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SSAS-009-LkkPhase2</w:t>
      </w:r>
    </w:p>
    <w:p>
      <w:pPr>
        <w:pStyle w:val="NoSpacing"/>
      </w:pPr>
      <w:r>
        <w:t xml:space="preserve">Storage, Kompleksitas Model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009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LkkPhase2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F-018, F-019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63/100 - TINGGI / P1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18 tabel; 230 kolom; 86 measure; 53 relationship; 18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103 eksekusi; total durasi 1345 ms; P50/P95/P99 8/47/53 ms; maksimum 77 ms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F-018 - Storage: </w:t>
      </w:r>
      <w:r>
        <w:t xml:space="preserve">[OBSERVED (teramati langsung); confidence TINGGI] Skor storage relatif terhadap fleet 75; USED_SIZE 12.766 MB, dictionary 132.257 MB, jumlah baris maksimum yang tercatat pada storage table 320,616.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F-019 - Kompleksitas Model: </w:t>
      </w:r>
      <w:r>
        <w:t xml:space="preserve">[OBSERVED (teramati langsung); confidence TINGGI] 18 tabel, 230 kolom, 86 measure; skor kompleksitas relatif terhadap fleet 88.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Model yang luas menambah cakupan metadata, refresh, usability, dan area yang perlu dioptimalkan.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metadata/tables.csv; metadata/columns.csv; metadata/measures.csv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Kompleksitas Model - </w:t>
      </w:r>
      <w:r>
        <w:t xml:space="preserve">Inventarisasi dependency report dan tandai kolom bernilai rendah sebagai CANDIDATE FOR USAGE VALIDATION sebelum dihapus.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semantic model lebih kecil serta potensi pengurangan storage dan waktu refresh.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Finding-009-LkkPhase2</dc:title>
  <dc:subject>Assessment performa SSAS berbasis evidence</dc:subject>
  <dc:creator>SSAS Assessment</dc:creator>
  <cp:lastModifiedBy>SSAS Assessment</cp:lastModifiedBy>
  <cp:revision>1</cp:revision>
  <dcterms:created xsi:type="dcterms:W3CDTF">2026-09-17T04:16:15Z</dcterms:created>
  <dcterms:modified xsi:type="dcterms:W3CDTF">2026-09-17T04:16:15Z</dcterms:modified>
</cp:coreProperties>
</file>