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SSAS-018-LKK_DEV</w:t>
      </w:r>
    </w:p>
    <w:p>
      <w:pPr>
        <w:pStyle w:val="NoSpacing"/>
      </w:pPr>
      <w:r>
        <w:t xml:space="preserve">DAX, Kompleksitas Model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018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LKK_DEV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F-035, F-036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55/100 -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11 tabel; 174 kolom; 35 measure; 11 relationship; 11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F-035 - DAX: </w:t>
      </w:r>
      <w:r>
        <w:t xml:space="preserve">[REQUIRES VALIDATION (memerlukan validasi); confidence SEDANG] Pemindaian statis menemukan 48 kemunculan pola berisiko yang dipilih; measure kandidat: BKNT_AKTUAL_SDBI_AS; BKNT_ANGGARAN_SDBI_AS; BTD_ANGGARAN_SDBI; BTD_AKTUAL_SDBI; BTD_ANGGARAN_BI; BTD_AKTUAL_BI; BTD_SDBI; BUD_ANGGARAN_SDBI; BUD_ANGGARAN_BI; BUD_AKTUAL_SDBI; BUD_AKTUAL_BI; BTD_HO_ANGGARAN_SDBI; BTD_HO_ANGGARAN_BI; BTD_HO_AKTUAL_SDBI; BTD_HO_AKTUAL_BI; BUD_HO_ANGGARAN_SDBI; BUD_HO_ANGGARAN_BI; BUD_HO_AKTUAL_SDBI; BUD_HO_AKTUAL_BI.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Pola iterator/context transition dapat menambah beban Formula Engine; syntax saja tidak membuktikan bahwa query lambat.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metadata/measures.csv;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F-036 - Kompleksitas Model: </w:t>
      </w:r>
      <w:r>
        <w:t xml:space="preserve">[OBSERVED (teramati langsung); confidence TINGGI] 11 tabel, 174 kolom, 35 measure; skor kompleksitas relatif terhadap fleet 84.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Model yang luas menambah cakupan metadata, refresh, usability, dan area yang perlu dioptimalkan.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metadata/tables.csv; metadata/columns.csv; metadata/measures.csv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DAX - </w:t>
      </w:r>
      <w:r>
        <w:t xml:space="preserve">Ambil query plan dan Server Timings yang representatif; lakukan refactor hanya pada hotspot yang terukur menggunakan base measure yang dapat digunakan kembali atau input iterator yang lebih kecil.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Potensi penurunan CPU dan latency pada hotspot yang telah dikonfirmasi.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Kompleksitas Model - </w:t>
      </w:r>
      <w:r>
        <w:t xml:space="preserve">Inventarisasi dependency report dan tandai kolom bernilai rendah sebagai CANDIDATE FOR USAGE VALIDATION sebelum dihapus.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semantic model lebih kecil serta potensi pengurangan storage dan waktu refresh.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Finding-018-LKK_DEV</dc:title>
  <dc:subject>Assessment performa SSAS berbasis evidence</dc:subject>
  <dc:creator>SSAS Assessment</dc:creator>
  <cp:lastModifiedBy>SSAS Assessment</cp:lastModifiedBy>
  <cp:revision>1</cp:revision>
  <dcterms:created xsi:type="dcterms:W3CDTF">2026-09-17T04:16:16Z</dcterms:created>
  <dcterms:modified xsi:type="dcterms:W3CDTF">2026-09-17T04:16:16Z</dcterms:modified>
</cp:coreProperties>
</file>