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SSAS-025-Saldo Treasury</w:t>
      </w:r>
    </w:p>
    <w:p>
      <w:pPr>
        <w:pStyle w:val="NoSpacing"/>
      </w:pPr>
      <w:r>
        <w:t xml:space="preserve">Storage, Beban Kerja Runtime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025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Saldo Treasury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F-046, F-055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41/100 - SEDANG / P2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4 tabel; 114 kolom; 19 measure;  relationship; 4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10 eksekusi; total durasi 3484 ms; P50/P95/P99 311/439/439 ms; maksimum 439 ms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F-046 - Storage: </w:t>
      </w:r>
      <w:r>
        <w:t xml:space="preserve">[OBSERVED (teramati langsung); confidence TINGGI] Skor storage relatif terhadap fleet 75; USED_SIZE 8.817 MB, dictionary 62.214 MB, jumlah baris maksimum yang tercatat pada storage table 847,043.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Data ter-encode yang tidak proporsional meningkatkan penggunaan kapasitas dan potensi volume scan; biaya query aktual belum terbukti.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storage/storage_column_segments.csv; storage/storage_table_columns.csv; storage/storage_tables.csv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F-055 - Beban Kerja Runtime: </w:t>
      </w:r>
      <w:r>
        <w:t xml:space="preserve">[OBSERVED (teramati langsung); confidence TINGGI] Subset BUSINESS_CANDIDATE yang terekam: 10 eksekusi, total durasi 3484 ms, P50/P95/P99 311/439/439 ms, maksimum 439 ms.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Durasi untuk query hash yang terekam telah tersedia; latency tipikal pengguna dan root cause TIDAK DAPAT DIBUKTIKAN DARI EVIDENCE SAAT INI (NOT PROVABLE FROM CURRENT EVIDENCE).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parsed XEvent Tabular/queries.csv; REPORTS/07_RUNTIME_DATABASE_BASELINE.csv; REPORTS/08_RUNTIME_QUERY_HASH_BASELINE.csv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Storage - </w:t>
      </w:r>
      <w:r>
        <w:t xml:space="preserve">Tinjau tabel/kolom dengan konsumsi storage terbesar. Hapus atau ubah strukturnya hanya setelah dependency dan penggunaan divalidasi.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Model footprint lebih kecil dan potensi scan/refresh yang lebih cepat.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Beban Kerja Runtime - </w:t>
      </w:r>
      <w:r>
        <w:t xml:space="preserve">Reproduksi query hash dengan total durasi tertinggi bersama business owner; ambil minimal tiga warm run yang comparable dan Server Timings sebelum mengubah desain DAX/model.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Fokuskan tuning pada query kandidat yang telah terukur dan hindari penulisan ulang yang bersifat spekulatif.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RENDAH / RENDAH untuk profiling; SEDANG untuk perubahan model/DAX berikutnya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Petakan hash ke report/owner, lakukan satu warm-up dan minimal tiga warm run; bandingkan total durasi, CPU, SE query count, serta hasil semantic before/after.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Finding-025-Saldo Treasury</dc:title>
  <dc:subject>Assessment performa SSAS berbasis evidence</dc:subject>
  <dc:creator>SSAS Assessment</dc:creator>
  <cp:lastModifiedBy>SSAS Assessment</cp:lastModifiedBy>
  <cp:revision>1</cp:revision>
  <dcterms:created xsi:type="dcterms:W3CDTF">2026-09-17T04:16:17Z</dcterms:created>
  <dcterms:modified xsi:type="dcterms:W3CDTF">2026-09-17T04:16:17Z</dcterms:modified>
</cp:coreProperties>
</file>