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SSAS-029-Harvesting Management TK Panen</w:t>
      </w:r>
    </w:p>
    <w:p>
      <w:pPr>
        <w:pStyle w:val="NoSpacing"/>
      </w:pPr>
      <w:r>
        <w:t xml:space="preserve">DAX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029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Harvesting Management TK Panen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F-050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30/100 -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2 tabel; 44 kolom; 96 measure;  relationship; 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F-050 - DAX: </w:t>
      </w:r>
      <w:r>
        <w:t xml:space="preserve">[REQUIRES VALIDATION (memerlukan validasi); confidence SEDANG] Pemindaian statis menemukan 132 kemunculan pola berisiko yang dipilih; measure kandidat: PROPORSI_TK_MONTH_JAN; PROPORSI_TK_MONTH_FEB; PROPORSI_TK_MONTH_MAR; PROPORSI_TK_MONTH_APR; PROPORSI_TK_MONTH_MAY; PROPORSI_TK_MONTH_JUN; PROPORSI_TK_MONTH_JUL; PROPORSI_TK_MONTH_AUG; PROPORSI_TK_MONTH_SEP; PROPORSI_TK_MONTH_OCT; PROPORSI_TK_MONTH_NOV; PROPORSI_TK_MONTH_DEC; OUTPUT_MONTH_JAN; OUTPUT_MONTH_FEB; OUTPUT_MONTH_MAR; OUTPUT_MONTH_APR; OUTPUT_MONTH_MAY; OUTPUT_MONTH_JUN; OUTPUT_MONTH_JUL; OUTPUT_MONTH_AUG; OUTPUT_MONTH_SEP; OUTPUT_MONTH_OCT; OUTPUT_MONTH_NOV; OUTPUT_MONTH_DEC; JUMLAH_TK_MONTH_JAN; JUMLAH_TK_MONTH_FEB; JUMLAH_TK_MONTH_MAR; JUMLAH_TK_MONTH_APR; JUMLAH_TK_MONTH_MAY; JUMLAH_TK_MONTH_JUN; JUMLAH_TK_MONTH_JUL; JUMLAH_TK_MONTH_AUG; JUMLAH_TK_MONTH_SEP; JUMLAH_TK_MONTH_OCT; JUMLAH_TK_MONTH_NOV; JUMLAH_TK_MONTH_DEC; KEHADIRAN_MONTH_JAN; KEHADIRAN_MONTH_FEB; KEHADIRAN_MONTH_MAR; KEHADIRAN_MONTH_APR; KEHADIRAN_MONTH_MAY; KEHADIRAN_MONTH_JUN; KEHADIRAN_MONTH_JUL; KEHADIRAN_MONTH_AUG; KEHADIRAN_MONTH_SEP; KEHADIRAN_MONTH_OCT; KEHADIRAN_MONTH_NOV; KEHADIRAN_MONTH_DEC.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Finding-029-Harvesting Management TK Panen</dc:title>
  <dc:subject>Assessment performa SSAS berbasis evidence</dc:subject>
  <dc:creator>SSAS Assessment</dc:creator>
  <cp:lastModifiedBy>SSAS Assessment</cp:lastModifiedBy>
  <cp:revision>1</cp:revision>
  <dcterms:created xsi:type="dcterms:W3CDTF">2026-09-17T04:16:17Z</dcterms:created>
  <dcterms:modified xsi:type="dcterms:W3CDTF">2026-09-17T04:16:17Z</dcterms:modified>
</cp:coreProperties>
</file>