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7FE" w:rsidRDefault="00D53E60" w:rsidP="00D53E60">
      <w:pPr>
        <w:pStyle w:val="Title"/>
        <w:jc w:val="center"/>
      </w:pPr>
      <w:r>
        <w:t>BPM Package Installation</w:t>
      </w:r>
    </w:p>
    <w:p w:rsidR="00D53E60" w:rsidRDefault="00D53E60" w:rsidP="00D53E60"/>
    <w:p w:rsidR="00D53E60" w:rsidRDefault="00D53E60" w:rsidP="00D53E60">
      <w:pPr>
        <w:pStyle w:val="Heading1"/>
      </w:pPr>
      <w:r>
        <w:t>Purpose</w:t>
      </w:r>
    </w:p>
    <w:p w:rsidR="00D53E60" w:rsidRDefault="00D53E60" w:rsidP="00D53E60">
      <w:r>
        <w:t xml:space="preserve">This document is intended to show how to install a package to testing or production BPM environments. </w:t>
      </w:r>
    </w:p>
    <w:p w:rsidR="00D53E60" w:rsidRDefault="00D53E60" w:rsidP="00D53E60">
      <w:pPr>
        <w:pStyle w:val="Heading1"/>
      </w:pPr>
      <w:r>
        <w:t>Scope</w:t>
      </w:r>
    </w:p>
    <w:p w:rsidR="00D53E60" w:rsidRPr="00D53E60" w:rsidRDefault="00D53E60" w:rsidP="00D53E60">
      <w:r>
        <w:t>This document covers the steps of installing a clean BPM online version with all its prerequisites. It also describes how to configure and use the installation tools (batch files). In addition to the configuration needed in order to communicate with the Smart Order Manager (SOM).</w:t>
      </w:r>
    </w:p>
    <w:p w:rsidR="00D53E60" w:rsidRDefault="00D53E60" w:rsidP="00D53E60">
      <w:pPr>
        <w:pStyle w:val="Heading1"/>
      </w:pPr>
      <w:r>
        <w:t>Revision History</w:t>
      </w:r>
    </w:p>
    <w:tbl>
      <w:tblPr>
        <w:tblW w:w="9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890"/>
        <w:gridCol w:w="3646"/>
        <w:gridCol w:w="1683"/>
        <w:gridCol w:w="1598"/>
      </w:tblGrid>
      <w:tr w:rsidR="00D53E60" w:rsidTr="00D53E60">
        <w:tc>
          <w:tcPr>
            <w:tcW w:w="1080" w:type="dxa"/>
            <w:shd w:val="clear" w:color="auto" w:fill="99CCFF"/>
          </w:tcPr>
          <w:p w:rsidR="00D53E60" w:rsidRDefault="00D53E60" w:rsidP="00D5403F">
            <w:pPr>
              <w:pStyle w:val="BodyText"/>
              <w:snapToGrid w:val="0"/>
              <w:spacing w:before="0"/>
              <w:ind w:left="0"/>
              <w:jc w:val="center"/>
              <w:rPr>
                <w:b/>
                <w:sz w:val="20"/>
              </w:rPr>
            </w:pPr>
            <w:proofErr w:type="spellStart"/>
            <w:r>
              <w:rPr>
                <w:b/>
                <w:sz w:val="20"/>
              </w:rPr>
              <w:t>S.No</w:t>
            </w:r>
            <w:proofErr w:type="spellEnd"/>
          </w:p>
        </w:tc>
        <w:tc>
          <w:tcPr>
            <w:tcW w:w="1890" w:type="dxa"/>
            <w:shd w:val="clear" w:color="auto" w:fill="99CCFF"/>
          </w:tcPr>
          <w:p w:rsidR="00D53E60" w:rsidRDefault="00D53E60" w:rsidP="00D5403F">
            <w:pPr>
              <w:pStyle w:val="BodyText"/>
              <w:snapToGrid w:val="0"/>
              <w:spacing w:before="0"/>
              <w:ind w:left="0"/>
              <w:jc w:val="center"/>
              <w:rPr>
                <w:b/>
                <w:sz w:val="20"/>
              </w:rPr>
            </w:pPr>
            <w:r>
              <w:rPr>
                <w:b/>
                <w:sz w:val="20"/>
              </w:rPr>
              <w:t>Date</w:t>
            </w:r>
          </w:p>
        </w:tc>
        <w:tc>
          <w:tcPr>
            <w:tcW w:w="3646" w:type="dxa"/>
            <w:shd w:val="clear" w:color="auto" w:fill="99CCFF"/>
          </w:tcPr>
          <w:p w:rsidR="00D53E60" w:rsidRDefault="00D53E60" w:rsidP="00D5403F">
            <w:pPr>
              <w:pStyle w:val="BodyText"/>
              <w:snapToGrid w:val="0"/>
              <w:spacing w:before="0"/>
              <w:ind w:left="0"/>
              <w:jc w:val="center"/>
              <w:rPr>
                <w:b/>
                <w:sz w:val="20"/>
              </w:rPr>
            </w:pPr>
            <w:r>
              <w:rPr>
                <w:b/>
                <w:sz w:val="20"/>
              </w:rPr>
              <w:t>Change Description</w:t>
            </w:r>
          </w:p>
        </w:tc>
        <w:tc>
          <w:tcPr>
            <w:tcW w:w="1683" w:type="dxa"/>
            <w:shd w:val="clear" w:color="auto" w:fill="99CCFF"/>
          </w:tcPr>
          <w:p w:rsidR="00D53E60" w:rsidRDefault="00D53E60" w:rsidP="00D5403F">
            <w:pPr>
              <w:pStyle w:val="BodyText"/>
              <w:snapToGrid w:val="0"/>
              <w:spacing w:before="0"/>
              <w:ind w:left="0"/>
              <w:jc w:val="center"/>
              <w:rPr>
                <w:b/>
                <w:sz w:val="20"/>
              </w:rPr>
            </w:pPr>
            <w:r>
              <w:rPr>
                <w:b/>
                <w:sz w:val="20"/>
              </w:rPr>
              <w:t>Document Version</w:t>
            </w:r>
          </w:p>
        </w:tc>
        <w:tc>
          <w:tcPr>
            <w:tcW w:w="1598" w:type="dxa"/>
            <w:shd w:val="clear" w:color="auto" w:fill="99CCFF"/>
          </w:tcPr>
          <w:p w:rsidR="00D53E60" w:rsidRDefault="00D53E60" w:rsidP="00D5403F">
            <w:pPr>
              <w:pStyle w:val="BodyText"/>
              <w:snapToGrid w:val="0"/>
              <w:spacing w:before="0"/>
              <w:ind w:left="0"/>
              <w:jc w:val="center"/>
              <w:rPr>
                <w:b/>
                <w:sz w:val="20"/>
              </w:rPr>
            </w:pPr>
            <w:r>
              <w:rPr>
                <w:b/>
                <w:sz w:val="20"/>
              </w:rPr>
              <w:t>Prepared By /Modified By</w:t>
            </w:r>
          </w:p>
        </w:tc>
      </w:tr>
      <w:tr w:rsidR="00D53E60" w:rsidTr="00D53E60">
        <w:tc>
          <w:tcPr>
            <w:tcW w:w="1080" w:type="dxa"/>
            <w:shd w:val="clear" w:color="auto" w:fill="auto"/>
          </w:tcPr>
          <w:p w:rsidR="00D53E60" w:rsidRDefault="00D53E60" w:rsidP="00D5403F">
            <w:pPr>
              <w:pStyle w:val="BodyText"/>
              <w:snapToGrid w:val="0"/>
              <w:spacing w:before="0"/>
              <w:ind w:left="0"/>
            </w:pPr>
            <w:r>
              <w:t>1</w:t>
            </w:r>
          </w:p>
        </w:tc>
        <w:tc>
          <w:tcPr>
            <w:tcW w:w="1890" w:type="dxa"/>
            <w:shd w:val="clear" w:color="auto" w:fill="auto"/>
          </w:tcPr>
          <w:p w:rsidR="00D53E60" w:rsidRDefault="00D53E60" w:rsidP="00D53E60">
            <w:pPr>
              <w:pStyle w:val="BodyText"/>
              <w:snapToGrid w:val="0"/>
              <w:spacing w:before="0"/>
              <w:ind w:left="0"/>
            </w:pPr>
            <w:r>
              <w:t>26 – Feb - 2019</w:t>
            </w:r>
          </w:p>
        </w:tc>
        <w:tc>
          <w:tcPr>
            <w:tcW w:w="3646" w:type="dxa"/>
            <w:shd w:val="clear" w:color="auto" w:fill="auto"/>
          </w:tcPr>
          <w:p w:rsidR="00D53E60" w:rsidRDefault="00D53E60" w:rsidP="00D5403F">
            <w:pPr>
              <w:pStyle w:val="BodyText"/>
              <w:snapToGrid w:val="0"/>
              <w:spacing w:before="0"/>
              <w:ind w:left="0"/>
            </w:pPr>
            <w:r>
              <w:t>First version</w:t>
            </w:r>
          </w:p>
        </w:tc>
        <w:tc>
          <w:tcPr>
            <w:tcW w:w="1683" w:type="dxa"/>
            <w:shd w:val="clear" w:color="auto" w:fill="auto"/>
          </w:tcPr>
          <w:p w:rsidR="00D53E60" w:rsidRDefault="00D53E60" w:rsidP="00D5403F">
            <w:pPr>
              <w:pStyle w:val="BodyText"/>
              <w:snapToGrid w:val="0"/>
              <w:spacing w:before="0"/>
              <w:ind w:left="0"/>
            </w:pPr>
            <w:r>
              <w:t>1.0</w:t>
            </w:r>
          </w:p>
        </w:tc>
        <w:tc>
          <w:tcPr>
            <w:tcW w:w="1598" w:type="dxa"/>
            <w:shd w:val="clear" w:color="auto" w:fill="auto"/>
          </w:tcPr>
          <w:p w:rsidR="00D53E60" w:rsidRDefault="00D53E60" w:rsidP="00D5403F">
            <w:pPr>
              <w:pStyle w:val="BodyText"/>
              <w:snapToGrid w:val="0"/>
              <w:spacing w:before="0"/>
              <w:ind w:left="0"/>
            </w:pPr>
            <w:r>
              <w:t>Mortada Issa</w:t>
            </w:r>
          </w:p>
        </w:tc>
      </w:tr>
      <w:tr w:rsidR="00D53E60" w:rsidTr="00D53E60">
        <w:tc>
          <w:tcPr>
            <w:tcW w:w="1080" w:type="dxa"/>
            <w:shd w:val="clear" w:color="auto" w:fill="auto"/>
          </w:tcPr>
          <w:p w:rsidR="00D53E60" w:rsidRDefault="00D53E60" w:rsidP="00D5403F">
            <w:pPr>
              <w:pStyle w:val="BodyText"/>
              <w:snapToGrid w:val="0"/>
              <w:spacing w:before="0"/>
              <w:ind w:left="0"/>
            </w:pPr>
          </w:p>
        </w:tc>
        <w:tc>
          <w:tcPr>
            <w:tcW w:w="1890" w:type="dxa"/>
            <w:shd w:val="clear" w:color="auto" w:fill="auto"/>
          </w:tcPr>
          <w:p w:rsidR="00D53E60" w:rsidRDefault="00D53E60" w:rsidP="00D5403F">
            <w:pPr>
              <w:pStyle w:val="BodyText"/>
              <w:snapToGrid w:val="0"/>
              <w:spacing w:before="0"/>
              <w:ind w:left="0"/>
            </w:pPr>
          </w:p>
        </w:tc>
        <w:tc>
          <w:tcPr>
            <w:tcW w:w="3646" w:type="dxa"/>
            <w:shd w:val="clear" w:color="auto" w:fill="auto"/>
          </w:tcPr>
          <w:p w:rsidR="00D53E60" w:rsidRDefault="00D53E60" w:rsidP="00D5403F">
            <w:pPr>
              <w:pStyle w:val="BodyText"/>
              <w:snapToGrid w:val="0"/>
              <w:spacing w:before="0"/>
              <w:ind w:left="0"/>
            </w:pPr>
          </w:p>
        </w:tc>
        <w:tc>
          <w:tcPr>
            <w:tcW w:w="1683" w:type="dxa"/>
            <w:shd w:val="clear" w:color="auto" w:fill="auto"/>
          </w:tcPr>
          <w:p w:rsidR="00D53E60" w:rsidRDefault="00D53E60" w:rsidP="00D5403F">
            <w:pPr>
              <w:pStyle w:val="BodyText"/>
              <w:snapToGrid w:val="0"/>
              <w:spacing w:before="0"/>
              <w:ind w:left="0"/>
            </w:pPr>
          </w:p>
        </w:tc>
        <w:tc>
          <w:tcPr>
            <w:tcW w:w="1598" w:type="dxa"/>
            <w:shd w:val="clear" w:color="auto" w:fill="auto"/>
          </w:tcPr>
          <w:p w:rsidR="00D53E60" w:rsidRDefault="00D53E60" w:rsidP="00D5403F">
            <w:pPr>
              <w:pStyle w:val="BodyText"/>
              <w:snapToGrid w:val="0"/>
              <w:spacing w:before="0"/>
              <w:ind w:left="0"/>
            </w:pPr>
          </w:p>
        </w:tc>
      </w:tr>
      <w:tr w:rsidR="00D53E60" w:rsidTr="00D53E60">
        <w:tc>
          <w:tcPr>
            <w:tcW w:w="1080" w:type="dxa"/>
            <w:shd w:val="clear" w:color="auto" w:fill="auto"/>
          </w:tcPr>
          <w:p w:rsidR="00D53E60" w:rsidRDefault="00D53E60" w:rsidP="00D5403F">
            <w:pPr>
              <w:pStyle w:val="BodyText"/>
              <w:snapToGrid w:val="0"/>
              <w:spacing w:before="0"/>
              <w:ind w:left="0"/>
            </w:pPr>
          </w:p>
        </w:tc>
        <w:tc>
          <w:tcPr>
            <w:tcW w:w="1890" w:type="dxa"/>
            <w:shd w:val="clear" w:color="auto" w:fill="auto"/>
          </w:tcPr>
          <w:p w:rsidR="00D53E60" w:rsidRDefault="00D53E60" w:rsidP="00D5403F">
            <w:pPr>
              <w:pStyle w:val="BodyText"/>
              <w:snapToGrid w:val="0"/>
              <w:spacing w:before="0"/>
              <w:ind w:left="0"/>
            </w:pPr>
          </w:p>
        </w:tc>
        <w:tc>
          <w:tcPr>
            <w:tcW w:w="3646" w:type="dxa"/>
            <w:shd w:val="clear" w:color="auto" w:fill="auto"/>
          </w:tcPr>
          <w:p w:rsidR="00D53E60" w:rsidRDefault="00D53E60" w:rsidP="00D5403F">
            <w:pPr>
              <w:pStyle w:val="BodyText"/>
              <w:snapToGrid w:val="0"/>
              <w:spacing w:before="0"/>
              <w:ind w:left="0"/>
            </w:pPr>
          </w:p>
        </w:tc>
        <w:tc>
          <w:tcPr>
            <w:tcW w:w="1683" w:type="dxa"/>
            <w:shd w:val="clear" w:color="auto" w:fill="auto"/>
          </w:tcPr>
          <w:p w:rsidR="00D53E60" w:rsidRDefault="00D53E60" w:rsidP="00D5403F">
            <w:pPr>
              <w:pStyle w:val="BodyText"/>
              <w:snapToGrid w:val="0"/>
              <w:spacing w:before="0"/>
              <w:ind w:left="0"/>
            </w:pPr>
          </w:p>
        </w:tc>
        <w:tc>
          <w:tcPr>
            <w:tcW w:w="1598" w:type="dxa"/>
            <w:shd w:val="clear" w:color="auto" w:fill="auto"/>
          </w:tcPr>
          <w:p w:rsidR="00D53E60" w:rsidRDefault="00D53E60" w:rsidP="00D5403F">
            <w:pPr>
              <w:pStyle w:val="BodyText"/>
              <w:snapToGrid w:val="0"/>
              <w:spacing w:before="0"/>
              <w:ind w:left="0"/>
            </w:pPr>
          </w:p>
        </w:tc>
      </w:tr>
      <w:tr w:rsidR="00D53E60" w:rsidTr="00D53E60">
        <w:tc>
          <w:tcPr>
            <w:tcW w:w="1080" w:type="dxa"/>
            <w:shd w:val="clear" w:color="auto" w:fill="auto"/>
          </w:tcPr>
          <w:p w:rsidR="00D53E60" w:rsidRDefault="00D53E60" w:rsidP="00D5403F">
            <w:pPr>
              <w:pStyle w:val="BodyText"/>
              <w:snapToGrid w:val="0"/>
              <w:spacing w:before="0"/>
              <w:ind w:left="0"/>
            </w:pPr>
          </w:p>
        </w:tc>
        <w:tc>
          <w:tcPr>
            <w:tcW w:w="1890" w:type="dxa"/>
            <w:shd w:val="clear" w:color="auto" w:fill="auto"/>
          </w:tcPr>
          <w:p w:rsidR="00D53E60" w:rsidRDefault="00D53E60" w:rsidP="00D5403F">
            <w:pPr>
              <w:pStyle w:val="BodyText"/>
              <w:snapToGrid w:val="0"/>
              <w:spacing w:before="0"/>
              <w:ind w:left="0"/>
            </w:pPr>
          </w:p>
        </w:tc>
        <w:tc>
          <w:tcPr>
            <w:tcW w:w="3646" w:type="dxa"/>
            <w:shd w:val="clear" w:color="auto" w:fill="auto"/>
          </w:tcPr>
          <w:p w:rsidR="00D53E60" w:rsidRDefault="00D53E60" w:rsidP="00D5403F">
            <w:pPr>
              <w:pStyle w:val="BodyText"/>
              <w:snapToGrid w:val="0"/>
              <w:spacing w:before="0"/>
              <w:ind w:left="0"/>
            </w:pPr>
          </w:p>
        </w:tc>
        <w:tc>
          <w:tcPr>
            <w:tcW w:w="1683" w:type="dxa"/>
            <w:shd w:val="clear" w:color="auto" w:fill="auto"/>
          </w:tcPr>
          <w:p w:rsidR="00D53E60" w:rsidRDefault="00D53E60" w:rsidP="00D5403F">
            <w:pPr>
              <w:pStyle w:val="BodyText"/>
              <w:snapToGrid w:val="0"/>
              <w:spacing w:before="0"/>
              <w:ind w:left="0"/>
            </w:pPr>
          </w:p>
        </w:tc>
        <w:tc>
          <w:tcPr>
            <w:tcW w:w="1598" w:type="dxa"/>
            <w:shd w:val="clear" w:color="auto" w:fill="auto"/>
          </w:tcPr>
          <w:p w:rsidR="00D53E60" w:rsidRDefault="00D53E60" w:rsidP="00D5403F">
            <w:pPr>
              <w:pStyle w:val="BodyText"/>
              <w:snapToGrid w:val="0"/>
              <w:spacing w:before="0"/>
              <w:ind w:left="0"/>
            </w:pPr>
          </w:p>
        </w:tc>
      </w:tr>
    </w:tbl>
    <w:p w:rsidR="00447B15" w:rsidRDefault="00D53E60" w:rsidP="00D53E60">
      <w:r>
        <w:t xml:space="preserve"> </w:t>
      </w:r>
    </w:p>
    <w:p w:rsidR="00447B15" w:rsidRDefault="00447B15" w:rsidP="00447B15">
      <w:r>
        <w:br w:type="page"/>
      </w:r>
    </w:p>
    <w:p w:rsidR="00D53E60" w:rsidRDefault="00A17E47" w:rsidP="00A17E47">
      <w:pPr>
        <w:pStyle w:val="Heading1"/>
      </w:pPr>
      <w:r>
        <w:lastRenderedPageBreak/>
        <w:t>Installing BPM</w:t>
      </w:r>
    </w:p>
    <w:p w:rsidR="00A17E47" w:rsidRDefault="00621CBF" w:rsidP="00E07AEA">
      <w:r>
        <w:t xml:space="preserve">In order to install BPM online, you have to get a zipped </w:t>
      </w:r>
      <w:r w:rsidR="00E07AEA">
        <w:t>BPM Online Package</w:t>
      </w:r>
      <w:r>
        <w:t xml:space="preserve"> and configure some prerequisites on the target environment.</w:t>
      </w:r>
    </w:p>
    <w:p w:rsidR="00621CBF" w:rsidRDefault="00621CBF" w:rsidP="00A17E47">
      <w:r>
        <w:t xml:space="preserve">This link is share by BPM online academy on how to install BPM on site </w:t>
      </w:r>
      <w:hyperlink r:id="rId5" w:history="1">
        <w:r w:rsidRPr="00531CF3">
          <w:rPr>
            <w:rStyle w:val="Hyperlink"/>
          </w:rPr>
          <w:t>https://academy.bpmonline.com/documents/marketing/7-7/installing-bpmonline-application-site?document=marketing</w:t>
        </w:r>
      </w:hyperlink>
      <w:r>
        <w:t xml:space="preserve"> </w:t>
      </w:r>
    </w:p>
    <w:p w:rsidR="00621CBF" w:rsidRDefault="00621CBF" w:rsidP="00E07AEA">
      <w:r>
        <w:t xml:space="preserve">Below are some notes that </w:t>
      </w:r>
      <w:r w:rsidR="00E07AEA">
        <w:t>might be</w:t>
      </w:r>
      <w:r>
        <w:t xml:space="preserve"> helpful:</w:t>
      </w:r>
    </w:p>
    <w:p w:rsidR="00621CBF" w:rsidRDefault="00621CBF" w:rsidP="00621CBF">
      <w:pPr>
        <w:pStyle w:val="ListParagraph"/>
        <w:numPr>
          <w:ilvl w:val="0"/>
          <w:numId w:val="1"/>
        </w:numPr>
      </w:pPr>
      <w:r>
        <w:t>Use WinRAR to extract the package and do not use the tools installed by default on windows</w:t>
      </w:r>
    </w:p>
    <w:p w:rsidR="00621CBF" w:rsidRDefault="00621CBF" w:rsidP="00621CBF">
      <w:pPr>
        <w:pStyle w:val="ListParagraph"/>
        <w:numPr>
          <w:ilvl w:val="0"/>
          <w:numId w:val="1"/>
        </w:numPr>
      </w:pPr>
      <w:r>
        <w:t>If you have multiple applications installed on the same environment, they will be sharing the same REDIS server. Then make sure to increment the DB counter in the application configuration file</w:t>
      </w:r>
    </w:p>
    <w:p w:rsidR="00621CBF" w:rsidRDefault="008B4CC1" w:rsidP="008B4CC1">
      <w:pPr>
        <w:pStyle w:val="Heading1"/>
      </w:pPr>
      <w:r>
        <w:t>Preparing the Installation Tool</w:t>
      </w:r>
    </w:p>
    <w:p w:rsidR="008B4CC1" w:rsidRDefault="008B4CC1" w:rsidP="008B4CC1">
      <w:r>
        <w:t xml:space="preserve">After installing BPM and making sure it is running, we have to prepare first the work space tool. In order to do this go to installation path under </w:t>
      </w:r>
      <w:proofErr w:type="spellStart"/>
      <w:proofErr w:type="gramStart"/>
      <w:r w:rsidRPr="008B4CC1">
        <w:t>Terrasoft.WebApp</w:t>
      </w:r>
      <w:proofErr w:type="spellEnd"/>
      <w:r w:rsidRPr="008B4CC1">
        <w:t>\</w:t>
      </w:r>
      <w:proofErr w:type="spellStart"/>
      <w:r w:rsidRPr="008B4CC1">
        <w:t>DesktopBin</w:t>
      </w:r>
      <w:proofErr w:type="spellEnd"/>
      <w:r w:rsidRPr="008B4CC1">
        <w:t>\</w:t>
      </w:r>
      <w:proofErr w:type="spellStart"/>
      <w:r w:rsidRPr="008B4CC1">
        <w:t>WorkspaceConsole</w:t>
      </w:r>
      <w:proofErr w:type="spellEnd"/>
      <w:proofErr w:type="gramEnd"/>
    </w:p>
    <w:p w:rsidR="008B4CC1" w:rsidRDefault="008B4CC1" w:rsidP="008B4CC1">
      <w:r>
        <w:t xml:space="preserve">Run the </w:t>
      </w:r>
      <w:r w:rsidRPr="008B4CC1">
        <w:t>PrepareWorkspaceConsole.x64</w:t>
      </w:r>
      <w:r>
        <w:t xml:space="preserve"> or 86 according to your environment (it is recommended to run it as an administrator).</w:t>
      </w:r>
    </w:p>
    <w:p w:rsidR="008B4CC1" w:rsidRDefault="008B4CC1" w:rsidP="008B4CC1">
      <w:r>
        <w:t xml:space="preserve">This batch file will prepare work space utility to be ready for use. Get the </w:t>
      </w:r>
      <w:proofErr w:type="spellStart"/>
      <w:r w:rsidRPr="008B4CC1">
        <w:t>installPackage</w:t>
      </w:r>
      <w:proofErr w:type="spellEnd"/>
      <w:r>
        <w:t xml:space="preserve"> batch file from the shared environment </w:t>
      </w:r>
      <w:hyperlink r:id="rId6" w:history="1">
        <w:r w:rsidRPr="00531CF3">
          <w:rPr>
            <w:rStyle w:val="Hyperlink"/>
          </w:rPr>
          <w:t>\\192.168.110.185\Fixes\BPM\InstallationTools</w:t>
        </w:r>
      </w:hyperlink>
      <w:r>
        <w:t xml:space="preserve"> </w:t>
      </w:r>
    </w:p>
    <w:p w:rsidR="008B4CC1" w:rsidRDefault="008B4CC1" w:rsidP="008B4CC1">
      <w:r>
        <w:t xml:space="preserve">Copy the saved package folder into your environment </w:t>
      </w:r>
      <w:hyperlink r:id="rId7" w:history="1">
        <w:r w:rsidRPr="00531CF3">
          <w:rPr>
            <w:rStyle w:val="Hyperlink"/>
          </w:rPr>
          <w:t>\\192.168.110.185\Fixes\BPM\20190225</w:t>
        </w:r>
      </w:hyperlink>
      <w:r>
        <w:t xml:space="preserve"> </w:t>
      </w:r>
    </w:p>
    <w:p w:rsidR="008B4CC1" w:rsidRDefault="008B4CC1" w:rsidP="008B4CC1">
      <w:r>
        <w:t>Then update the following parameters in the install package batch file:</w:t>
      </w:r>
    </w:p>
    <w:p w:rsidR="008B4CC1" w:rsidRDefault="008B4CC1" w:rsidP="008B4CC1">
      <w:pPr>
        <w:pStyle w:val="ListParagraph"/>
        <w:numPr>
          <w:ilvl w:val="0"/>
          <w:numId w:val="2"/>
        </w:numPr>
      </w:pPr>
      <w:r>
        <w:t>Change the path that leads to WorkSpaceConsole.exe</w:t>
      </w:r>
    </w:p>
    <w:p w:rsidR="008B4CC1" w:rsidRDefault="008B4CC1" w:rsidP="008B4CC1">
      <w:pPr>
        <w:pStyle w:val="ListParagraph"/>
        <w:numPr>
          <w:ilvl w:val="0"/>
          <w:numId w:val="2"/>
        </w:numPr>
      </w:pPr>
      <w:proofErr w:type="spellStart"/>
      <w:r>
        <w:t>sourcePath</w:t>
      </w:r>
      <w:proofErr w:type="spellEnd"/>
      <w:r>
        <w:t xml:space="preserve">: points to </w:t>
      </w:r>
      <w:proofErr w:type="spellStart"/>
      <w:r>
        <w:t>SavedPackages</w:t>
      </w:r>
      <w:proofErr w:type="spellEnd"/>
      <w:r>
        <w:t xml:space="preserve"> folder</w:t>
      </w:r>
    </w:p>
    <w:p w:rsidR="008B4CC1" w:rsidRDefault="008B4CC1" w:rsidP="008B4CC1">
      <w:pPr>
        <w:pStyle w:val="ListParagraph"/>
        <w:numPr>
          <w:ilvl w:val="0"/>
          <w:numId w:val="2"/>
        </w:numPr>
      </w:pPr>
      <w:proofErr w:type="spellStart"/>
      <w:r w:rsidRPr="008B4CC1">
        <w:t>destinationPath</w:t>
      </w:r>
      <w:proofErr w:type="spellEnd"/>
      <w:r>
        <w:t xml:space="preserve">: create a </w:t>
      </w:r>
      <w:proofErr w:type="spellStart"/>
      <w:r w:rsidRPr="008B4CC1">
        <w:t>TempPackages</w:t>
      </w:r>
      <w:proofErr w:type="spellEnd"/>
      <w:r>
        <w:t xml:space="preserve"> folder and point to it</w:t>
      </w:r>
    </w:p>
    <w:p w:rsidR="008B4CC1" w:rsidRDefault="008B4CC1" w:rsidP="008B4CC1">
      <w:pPr>
        <w:pStyle w:val="ListParagraph"/>
        <w:numPr>
          <w:ilvl w:val="0"/>
          <w:numId w:val="2"/>
        </w:numPr>
      </w:pPr>
      <w:proofErr w:type="spellStart"/>
      <w:r w:rsidRPr="008B4CC1">
        <w:t>webApplicationPath</w:t>
      </w:r>
      <w:proofErr w:type="spellEnd"/>
      <w:r>
        <w:t>: points to the root installation folder</w:t>
      </w:r>
    </w:p>
    <w:p w:rsidR="008B4CC1" w:rsidRDefault="008B4CC1" w:rsidP="008B4CC1">
      <w:pPr>
        <w:pStyle w:val="ListParagraph"/>
        <w:numPr>
          <w:ilvl w:val="0"/>
          <w:numId w:val="2"/>
        </w:numPr>
      </w:pPr>
      <w:proofErr w:type="spellStart"/>
      <w:r w:rsidRPr="008B4CC1">
        <w:t>confRuntimeParentDirectory</w:t>
      </w:r>
      <w:proofErr w:type="spellEnd"/>
      <w:r>
        <w:t xml:space="preserve">: points to the </w:t>
      </w:r>
      <w:proofErr w:type="spellStart"/>
      <w:r w:rsidRPr="008B4CC1">
        <w:t>Terrasoft.WebApp</w:t>
      </w:r>
      <w:proofErr w:type="spellEnd"/>
      <w:r>
        <w:t xml:space="preserve"> folder under root folder</w:t>
      </w:r>
    </w:p>
    <w:p w:rsidR="008B4CC1" w:rsidRDefault="008B4CC1" w:rsidP="008B4CC1">
      <w:pPr>
        <w:pStyle w:val="ListParagraph"/>
        <w:numPr>
          <w:ilvl w:val="0"/>
          <w:numId w:val="2"/>
        </w:numPr>
      </w:pPr>
      <w:proofErr w:type="spellStart"/>
      <w:r w:rsidRPr="008B4CC1">
        <w:t>logPath</w:t>
      </w:r>
      <w:proofErr w:type="spellEnd"/>
      <w:r>
        <w:t>: create a folder called Log and points to it</w:t>
      </w:r>
    </w:p>
    <w:p w:rsidR="008B4CC1" w:rsidRDefault="008B4CC1" w:rsidP="008B4CC1">
      <w:r>
        <w:t xml:space="preserve">You have to also copy the </w:t>
      </w:r>
      <w:proofErr w:type="spellStart"/>
      <w:r w:rsidRPr="008B4CC1">
        <w:t>buildConfiguration</w:t>
      </w:r>
      <w:proofErr w:type="spellEnd"/>
      <w:r>
        <w:t xml:space="preserve"> from the following directory </w:t>
      </w:r>
      <w:hyperlink r:id="rId8" w:history="1">
        <w:r w:rsidRPr="00531CF3">
          <w:rPr>
            <w:rStyle w:val="Hyperlink"/>
          </w:rPr>
          <w:t>\\192.168.110.185\Fixes\BPM\InstallationTools</w:t>
        </w:r>
      </w:hyperlink>
    </w:p>
    <w:p w:rsidR="008B4CC1" w:rsidRDefault="008B4CC1" w:rsidP="008B4CC1">
      <w:r>
        <w:t>Edit the following parameter in build configuration batch file:</w:t>
      </w:r>
    </w:p>
    <w:p w:rsidR="008B4CC1" w:rsidRDefault="008B4CC1" w:rsidP="008B4CC1">
      <w:pPr>
        <w:pStyle w:val="ListParagraph"/>
        <w:numPr>
          <w:ilvl w:val="0"/>
          <w:numId w:val="3"/>
        </w:numPr>
      </w:pPr>
      <w:r>
        <w:t>Change the path that leads to WorkSpaceConsole.exe</w:t>
      </w:r>
    </w:p>
    <w:p w:rsidR="008B4CC1" w:rsidRDefault="008B4CC1" w:rsidP="008B4CC1">
      <w:pPr>
        <w:pStyle w:val="ListParagraph"/>
        <w:numPr>
          <w:ilvl w:val="0"/>
          <w:numId w:val="3"/>
        </w:numPr>
      </w:pPr>
      <w:proofErr w:type="spellStart"/>
      <w:r w:rsidRPr="008B4CC1">
        <w:t>destinationPath</w:t>
      </w:r>
      <w:proofErr w:type="spellEnd"/>
      <w:r>
        <w:t xml:space="preserve">: point to the same </w:t>
      </w:r>
      <w:proofErr w:type="spellStart"/>
      <w:r w:rsidRPr="008B4CC1">
        <w:t>TempPackages</w:t>
      </w:r>
      <w:proofErr w:type="spellEnd"/>
      <w:r>
        <w:t xml:space="preserve"> folder created before</w:t>
      </w:r>
    </w:p>
    <w:p w:rsidR="008B4CC1" w:rsidRDefault="008B4CC1" w:rsidP="008B4CC1">
      <w:pPr>
        <w:pStyle w:val="ListParagraph"/>
        <w:numPr>
          <w:ilvl w:val="0"/>
          <w:numId w:val="3"/>
        </w:numPr>
      </w:pPr>
      <w:proofErr w:type="spellStart"/>
      <w:r w:rsidRPr="008B4CC1">
        <w:t>webApplicationPath</w:t>
      </w:r>
      <w:proofErr w:type="spellEnd"/>
      <w:r>
        <w:t>: points to the root installation folder</w:t>
      </w:r>
    </w:p>
    <w:p w:rsidR="008B4CC1" w:rsidRDefault="008B4CC1" w:rsidP="008B4CC1">
      <w:pPr>
        <w:pStyle w:val="ListParagraph"/>
        <w:numPr>
          <w:ilvl w:val="0"/>
          <w:numId w:val="3"/>
        </w:numPr>
      </w:pPr>
      <w:proofErr w:type="spellStart"/>
      <w:r w:rsidRPr="008B4CC1">
        <w:t>logPath</w:t>
      </w:r>
      <w:proofErr w:type="spellEnd"/>
      <w:r>
        <w:t xml:space="preserve">: </w:t>
      </w:r>
      <w:r>
        <w:t>point to the same log folder created before</w:t>
      </w:r>
    </w:p>
    <w:p w:rsidR="002B348B" w:rsidRDefault="002B348B">
      <w:r>
        <w:br w:type="page"/>
      </w:r>
    </w:p>
    <w:p w:rsidR="008B4CC1" w:rsidRDefault="008A093A" w:rsidP="00673114">
      <w:pPr>
        <w:pStyle w:val="Heading1"/>
      </w:pPr>
      <w:r>
        <w:lastRenderedPageBreak/>
        <w:t>Import and Validate</w:t>
      </w:r>
    </w:p>
    <w:p w:rsidR="00673114" w:rsidRDefault="00673114" w:rsidP="00673114">
      <w:r>
        <w:t>Once preparation is done, you have to run first the install package batch file. This will take not less than 30 minutes for the first time installation. Later on, when updates are sent it will take less time.</w:t>
      </w:r>
    </w:p>
    <w:p w:rsidR="00673114" w:rsidRDefault="00673114" w:rsidP="00673114">
      <w:r>
        <w:t>Make sure to monitor the log file for any errors that can lead us to know if the installation has succeeded.</w:t>
      </w:r>
    </w:p>
    <w:p w:rsidR="00673114" w:rsidRDefault="00673114" w:rsidP="00673114">
      <w:r>
        <w:t>Once done, you have to run the build configuration batch file that might take up to 10 minutes maximum.</w:t>
      </w:r>
    </w:p>
    <w:p w:rsidR="00673114" w:rsidRDefault="00673114" w:rsidP="00673114">
      <w:r>
        <w:t>When done, go to the application and navigate to 0/dev. There you should have the ST Package added as read only (third party package).</w:t>
      </w:r>
      <w:bookmarkStart w:id="0" w:name="_GoBack"/>
      <w:bookmarkEnd w:id="0"/>
    </w:p>
    <w:p w:rsidR="00673114" w:rsidRDefault="00673114" w:rsidP="00673114">
      <w:r>
        <w:t>You have to compile all items for the first time, clear cache and login again to see the changes.</w:t>
      </w:r>
    </w:p>
    <w:p w:rsidR="00673114" w:rsidRDefault="008A093A" w:rsidP="008A093A">
      <w:pPr>
        <w:pStyle w:val="Heading1"/>
      </w:pPr>
      <w:r>
        <w:t>Connect to SOM</w:t>
      </w:r>
    </w:p>
    <w:p w:rsidR="008A093A" w:rsidRDefault="008A093A" w:rsidP="008A093A">
      <w:r>
        <w:t>Go to system settings and search for the following keys:</w:t>
      </w:r>
    </w:p>
    <w:p w:rsidR="008A093A" w:rsidRDefault="008A093A" w:rsidP="008A093A">
      <w:r>
        <w:rPr>
          <w:noProof/>
        </w:rPr>
        <w:drawing>
          <wp:inline distT="0" distB="0" distL="0" distR="0" wp14:anchorId="44544942" wp14:editId="09FCAF62">
            <wp:extent cx="57245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2266950"/>
                    </a:xfrm>
                    <a:prstGeom prst="rect">
                      <a:avLst/>
                    </a:prstGeom>
                  </pic:spPr>
                </pic:pic>
              </a:graphicData>
            </a:graphic>
          </wp:inline>
        </w:drawing>
      </w:r>
    </w:p>
    <w:p w:rsidR="008A093A" w:rsidRDefault="008A093A" w:rsidP="008A093A"/>
    <w:p w:rsidR="008A093A" w:rsidRPr="008A093A" w:rsidRDefault="008A093A" w:rsidP="008A093A">
      <w:r>
        <w:t>Update them as required and start working.</w:t>
      </w:r>
    </w:p>
    <w:sectPr w:rsidR="008A093A" w:rsidRPr="008A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86EE8"/>
    <w:multiLevelType w:val="hybridMultilevel"/>
    <w:tmpl w:val="3FCE0E86"/>
    <w:lvl w:ilvl="0" w:tplc="206AE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C7780"/>
    <w:multiLevelType w:val="hybridMultilevel"/>
    <w:tmpl w:val="D346B0A6"/>
    <w:lvl w:ilvl="0" w:tplc="8C7AC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3324A"/>
    <w:multiLevelType w:val="hybridMultilevel"/>
    <w:tmpl w:val="8C504394"/>
    <w:lvl w:ilvl="0" w:tplc="F9C23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60"/>
    <w:rsid w:val="002B348B"/>
    <w:rsid w:val="00447B15"/>
    <w:rsid w:val="00621CBF"/>
    <w:rsid w:val="00673114"/>
    <w:rsid w:val="008A093A"/>
    <w:rsid w:val="008B4CC1"/>
    <w:rsid w:val="00A17E47"/>
    <w:rsid w:val="00CB37FE"/>
    <w:rsid w:val="00D53E60"/>
    <w:rsid w:val="00E07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E9F31-6F90-42B4-A7E3-45D86E35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3E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3E60"/>
    <w:rPr>
      <w:rFonts w:asciiTheme="majorHAnsi" w:eastAsiaTheme="majorEastAsia" w:hAnsiTheme="majorHAnsi" w:cstheme="majorBidi"/>
      <w:color w:val="2E74B5" w:themeColor="accent1" w:themeShade="BF"/>
      <w:sz w:val="32"/>
      <w:szCs w:val="32"/>
    </w:rPr>
  </w:style>
  <w:style w:type="paragraph" w:styleId="BodyText">
    <w:name w:val="Body Text"/>
    <w:link w:val="BodyTextChar"/>
    <w:rsid w:val="00D53E60"/>
    <w:pPr>
      <w:keepLines/>
      <w:tabs>
        <w:tab w:val="left" w:pos="1247"/>
        <w:tab w:val="left" w:pos="2552"/>
        <w:tab w:val="left" w:pos="3856"/>
        <w:tab w:val="left" w:pos="5216"/>
        <w:tab w:val="left" w:pos="6464"/>
        <w:tab w:val="left" w:pos="7768"/>
        <w:tab w:val="left" w:pos="9072"/>
        <w:tab w:val="left" w:pos="10206"/>
      </w:tabs>
      <w:suppressAutoHyphens/>
      <w:spacing w:before="240" w:after="0" w:line="240" w:lineRule="auto"/>
      <w:ind w:left="2552"/>
    </w:pPr>
    <w:rPr>
      <w:rFonts w:ascii="Arial" w:eastAsia="Times New Roman" w:hAnsi="Arial" w:cs="Arial"/>
      <w:szCs w:val="20"/>
      <w:lang w:eastAsia="ar-SA"/>
    </w:rPr>
  </w:style>
  <w:style w:type="character" w:customStyle="1" w:styleId="BodyTextChar">
    <w:name w:val="Body Text Char"/>
    <w:basedOn w:val="DefaultParagraphFont"/>
    <w:link w:val="BodyText"/>
    <w:rsid w:val="00D53E60"/>
    <w:rPr>
      <w:rFonts w:ascii="Arial" w:eastAsia="Times New Roman" w:hAnsi="Arial" w:cs="Arial"/>
      <w:szCs w:val="20"/>
      <w:lang w:eastAsia="ar-SA"/>
    </w:rPr>
  </w:style>
  <w:style w:type="character" w:customStyle="1" w:styleId="Heading2Char">
    <w:name w:val="Heading 2 Char"/>
    <w:basedOn w:val="DefaultParagraphFont"/>
    <w:link w:val="Heading2"/>
    <w:uiPriority w:val="9"/>
    <w:rsid w:val="00D53E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21CBF"/>
    <w:rPr>
      <w:color w:val="0563C1" w:themeColor="hyperlink"/>
      <w:u w:val="single"/>
    </w:rPr>
  </w:style>
  <w:style w:type="paragraph" w:styleId="ListParagraph">
    <w:name w:val="List Paragraph"/>
    <w:basedOn w:val="Normal"/>
    <w:uiPriority w:val="34"/>
    <w:qFormat/>
    <w:rsid w:val="0062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92.168.110.185\Fixes\BPM\InstallationTools" TargetMode="External"/><Relationship Id="rId3" Type="http://schemas.openxmlformats.org/officeDocument/2006/relationships/settings" Target="settings.xml"/><Relationship Id="rId7" Type="http://schemas.openxmlformats.org/officeDocument/2006/relationships/hyperlink" Target="file:///\\192.168.110.185\Fixes\BPM\20190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192.168.110.185\Fixes\BPM\InstallationTools" TargetMode="External"/><Relationship Id="rId11" Type="http://schemas.openxmlformats.org/officeDocument/2006/relationships/theme" Target="theme/theme1.xml"/><Relationship Id="rId5" Type="http://schemas.openxmlformats.org/officeDocument/2006/relationships/hyperlink" Target="https://academy.bpmonline.com/documents/marketing/7-7/installing-bpmonline-application-site?document=marke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Mortada Issa</dc:creator>
  <cp:keywords/>
  <dc:description/>
  <cp:lastModifiedBy>Mortada Issa</cp:lastModifiedBy>
  <cp:revision>8</cp:revision>
  <dcterms:created xsi:type="dcterms:W3CDTF">2019-02-26T07:47:00Z</dcterms:created>
  <dcterms:modified xsi:type="dcterms:W3CDTF">2019-02-26T09:12:00Z</dcterms:modified>
</cp:coreProperties>
</file>