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tbl>
      <w:tblPr>
        <w:tblStyle w:val="TableGrid"/>
        <w:tblW w:type="auto" w:w="0"/>
        <w:tblLayout w:type="fixed"/>
        <w:tblLook w:firstColumn="1" w:firstRow="1" w:lastColumn="0" w:lastRow="0" w:noHBand="0" w:noVBand="1" w:val="04A0"/>
      </w:tblPr>
      <w:tblGrid>
        <w:gridCol w:w="1728"/>
        <w:gridCol w:w="1757"/>
        <w:gridCol w:w="1728"/>
        <w:gridCol w:w="1757"/>
        <w:gridCol w:w="1728"/>
        <w:gridCol w:w="1757"/>
      </w:tblGrid>
      <w:tr>
        <w:tc>
          <w:tcPr>
            <w:tcW w:type="dxa" w:w="1745"/>
            <w:shd w:fill="44546A"/>
          </w:tcPr>
          <w:p>
            <w:pPr>
              <w:jc w:val="left"/>
            </w:pPr>
            <w:r>
              <w:rPr>
                <w:rFonts w:ascii="Calibri" w:hAnsi="Calibri"/>
                <w:b/>
                <w:color w:val="FFFFFF"/>
                <w:sz w:val="16"/>
              </w:rPr>
              <w:t>Credit Exposure Name:</w:t>
            </w:r>
          </w:p>
        </w:tc>
        <w:tc>
          <w:tcPr>
            <w:tcW w:type="dxa" w:w="1745"/>
          </w:tcPr>
          <w:p>
            <w:pPr>
              <w:jc w:val="left"/>
            </w:pPr>
            <w:r>
              <w:rPr>
                <w:rFonts w:ascii="Calibri" w:hAnsi="Calibri"/>
                <w:sz w:val="16"/>
              </w:rPr>
              <w:t>Safehold Inc.</w:t>
            </w:r>
          </w:p>
        </w:tc>
        <w:tc>
          <w:tcPr>
            <w:tcW w:type="dxa" w:w="1745"/>
            <w:shd w:fill="44546A"/>
          </w:tcPr>
          <w:p>
            <w:pPr>
              <w:jc w:val="left"/>
            </w:pPr>
            <w:r>
              <w:rPr>
                <w:rFonts w:ascii="Calibri" w:hAnsi="Calibri"/>
                <w:b/>
                <w:color w:val="FFFFFF"/>
                <w:sz w:val="16"/>
              </w:rPr>
              <w:t>Public / Private:</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Servicing Category:</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iRisk Parent Name:</w:t>
            </w:r>
          </w:p>
        </w:tc>
        <w:tc>
          <w:tcPr>
            <w:tcW w:type="dxa" w:w="1745"/>
          </w:tcPr>
          <w:p>
            <w:pPr>
              <w:jc w:val="left"/>
            </w:pPr>
            <w:r>
              <w:rPr>
                <w:rFonts w:ascii="Calibri" w:hAnsi="Calibri"/>
                <w:sz w:val="16"/>
              </w:rPr>
              <w:t>SAFEHOLD INC.</w:t>
            </w:r>
          </w:p>
        </w:tc>
        <w:tc>
          <w:tcPr>
            <w:tcW w:type="dxa" w:w="1745"/>
            <w:shd w:fill="44546A"/>
          </w:tcPr>
          <w:p>
            <w:pPr>
              <w:jc w:val="left"/>
            </w:pPr>
            <w:r>
              <w:rPr>
                <w:rFonts w:ascii="Calibri" w:hAnsi="Calibri"/>
                <w:b/>
                <w:color w:val="FFFFFF"/>
                <w:sz w:val="16"/>
              </w:rPr>
              <w:t>Headquarters:</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PruScore:</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Industry: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Region:</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NAIC Designation:</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Real Assets Category: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MD:</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S&amp;P / M / Fitch:</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Stat. Country: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Team Leader:</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Other Ratings:</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Economic Risk Country: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Secondary: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Unqualified Audit:</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Valuation Country: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Analyst:</w:t>
            </w:r>
          </w:p>
        </w:tc>
        <w:tc>
          <w:tcPr>
            <w:tcW w:type="dxa" w:w="1745"/>
          </w:tcPr>
          <w:p>
            <w:pPr>
              <w:jc w:val="left"/>
            </w:pPr>
            <w:r>
              <w:rPr>
                <w:rFonts w:ascii="Calibri" w:hAnsi="Calibri"/>
                <w:sz w:val="16"/>
              </w:rPr>
              <w:t>-</w:t>
            </w:r>
          </w:p>
        </w:tc>
        <w:tc>
          <w:tcPr>
            <w:tcW w:type="dxa" w:w="1745"/>
          </w:tcPr>
          <w:p>
            <w:r/>
          </w:p>
        </w:tc>
        <w:tc>
          <w:tcPr>
            <w:tcW w:type="dxa" w:w="1745"/>
          </w:tcPr>
          <w:p>
            <w:r/>
          </w:p>
        </w:tc>
      </w:tr>
    </w:tbl>
    <w:p/>
    <w:p/>
    <w:tbl>
      <w:tblPr>
        <w:tblStyle w:val="TableGrid"/>
        <w:tblW w:type="auto" w:w="0"/>
        <w:tblLayout w:type="fixed"/>
        <w:tblLook w:firstColumn="1" w:firstRow="1" w:lastColumn="0" w:lastRow="0" w:noHBand="0" w:noVBand="1" w:val="04A0"/>
      </w:tblPr>
      <w:tblGrid>
        <w:gridCol w:w="5234"/>
        <w:gridCol w:w="5234"/>
      </w:tblGrid>
      <w:tr>
        <w:tc>
          <w:tcPr>
            <w:tcW w:type="dxa" w:w="5234"/>
            <w:shd w:fill="44546A"/>
          </w:tcPr>
          <w:p>
            <w:pPr>
              <w:jc w:val="left"/>
            </w:pPr>
            <w:r>
              <w:rPr>
                <w:rFonts w:ascii="Calibri" w:hAnsi="Calibri"/>
                <w:b/>
                <w:color w:val="FFFFFF"/>
                <w:sz w:val="16"/>
              </w:rPr>
              <w:t>Key Credit Merits</w:t>
            </w:r>
          </w:p>
        </w:tc>
        <w:tc>
          <w:tcPr>
            <w:tcW w:type="dxa" w:w="5234"/>
            <w:shd w:fill="44546A"/>
          </w:tcPr>
          <w:p>
            <w:pPr>
              <w:jc w:val="left"/>
            </w:pPr>
            <w:r>
              <w:rPr>
                <w:rFonts w:ascii="Calibri" w:hAnsi="Calibri"/>
                <w:b/>
                <w:color w:val="FFFFFF"/>
                <w:sz w:val="16"/>
              </w:rPr>
              <w:t>Key Credit Risks</w:t>
            </w:r>
          </w:p>
        </w:tc>
      </w:tr>
      <w:tr>
        <w:tc>
          <w:tcPr>
            <w:tcW w:type="dxa" w:w="5234"/>
          </w:tcPr>
          <w:p>
            <w:pPr>
              <w:jc w:val="left"/>
            </w:pPr>
            <w:r>
              <w:rPr>
                <w:rFonts w:ascii="Calibri" w:hAnsi="Calibri"/>
                <w:sz w:val="16"/>
              </w:rPr>
              <w:t>Long-term, senior ground lease cash flows</w:t>
            </w:r>
          </w:p>
        </w:tc>
        <w:tc>
          <w:tcPr>
            <w:tcW w:type="dxa" w:w="5234"/>
          </w:tcPr>
          <w:p>
            <w:pPr>
              <w:jc w:val="left"/>
            </w:pPr>
            <w:r>
              <w:rPr>
                <w:rFonts w:ascii="Calibri" w:hAnsi="Calibri"/>
                <w:sz w:val="16"/>
              </w:rPr>
              <w:t>Office sector exposure</w:t>
            </w:r>
          </w:p>
        </w:tc>
      </w:tr>
      <w:tr>
        <w:tc>
          <w:tcPr>
            <w:tcW w:type="dxa" w:w="5234"/>
          </w:tcPr>
          <w:p>
            <w:pPr>
              <w:jc w:val="left"/>
            </w:pPr>
            <w:r>
              <w:rPr>
                <w:rFonts w:ascii="Calibri" w:hAnsi="Calibri"/>
                <w:sz w:val="16"/>
              </w:rPr>
              <w:t>Investment-grade credit ratings</w:t>
            </w:r>
          </w:p>
        </w:tc>
        <w:tc>
          <w:tcPr>
            <w:tcW w:type="dxa" w:w="5234"/>
          </w:tcPr>
          <w:p>
            <w:pPr>
              <w:jc w:val="left"/>
            </w:pPr>
            <w:r>
              <w:rPr>
                <w:rFonts w:ascii="Calibri" w:hAnsi="Calibri"/>
                <w:sz w:val="16"/>
              </w:rPr>
              <w:t>Refinancing and interest rate risk</w:t>
            </w:r>
          </w:p>
        </w:tc>
      </w:tr>
      <w:tr>
        <w:tc>
          <w:tcPr>
            <w:tcW w:type="dxa" w:w="5234"/>
          </w:tcPr>
          <w:p>
            <w:pPr>
              <w:jc w:val="left"/>
            </w:pPr>
            <w:r>
              <w:rPr>
                <w:rFonts w:ascii="Calibri" w:hAnsi="Calibri"/>
                <w:sz w:val="16"/>
              </w:rPr>
              <w:t>Diversified property and tenant base</w:t>
            </w:r>
          </w:p>
        </w:tc>
        <w:tc>
          <w:tcPr>
            <w:tcW w:type="dxa" w:w="5234"/>
          </w:tcPr>
          <w:p>
            <w:pPr>
              <w:jc w:val="left"/>
            </w:pPr>
            <w:r>
              <w:rPr>
                <w:rFonts w:ascii="Calibri" w:hAnsi="Calibri"/>
                <w:sz w:val="16"/>
              </w:rPr>
              <w:t>Tenant concentration and credit risk</w:t>
            </w:r>
          </w:p>
        </w:tc>
      </w:tr>
    </w:tbl>
    <w:p/>
    <w:p/>
    <w:tbl>
      <w:tblPr>
        <w:tblStyle w:val="TableGrid"/>
        <w:tblW w:type="auto" w:w="0"/>
        <w:tblLayout w:type="fixed"/>
        <w:tblLook w:firstColumn="1" w:firstRow="1" w:lastColumn="0" w:lastRow="0" w:noHBand="0" w:noVBand="1" w:val="04A0"/>
      </w:tblPr>
      <w:tblGrid>
        <w:gridCol w:w="3600"/>
        <w:gridCol w:w="1374"/>
        <w:gridCol w:w="1374"/>
        <w:gridCol w:w="1374"/>
        <w:gridCol w:w="1374"/>
        <w:gridCol w:w="1374"/>
      </w:tblGrid>
      <w:tr>
        <w:tc>
          <w:tcPr>
            <w:tcW w:type="dxa" w:w="10470"/>
            <w:gridSpan w:val="6"/>
            <w:shd w:fill="44546A"/>
          </w:tcPr>
          <w:p>
            <w:pPr>
              <w:jc w:val="center"/>
            </w:pPr>
            <w:r>
              <w:rPr>
                <w:rFonts w:ascii="Calibri" w:hAnsi="Calibri"/>
                <w:b/>
                <w:color w:val="FFFFFF"/>
                <w:sz w:val="28"/>
              </w:rPr>
              <w:t>Safehold Inc. - Capitalization Table</w:t>
            </w:r>
          </w:p>
        </w:tc>
      </w:tr>
      <w:tr>
        <w:tc>
          <w:tcPr>
            <w:tcW w:type="dxa" w:w="1745"/>
            <w:shd w:fill="44546A"/>
          </w:tcPr>
          <w:p>
            <w:pPr>
              <w:jc w:val="left"/>
            </w:pPr>
            <w:r>
              <w:rPr>
                <w:rFonts w:ascii="Calibri" w:hAnsi="Calibri"/>
                <w:b/>
                <w:color w:val="FFFFFF"/>
                <w:sz w:val="16"/>
              </w:rPr>
              <w:t>Item</w:t>
            </w:r>
          </w:p>
        </w:tc>
        <w:tc>
          <w:tcPr>
            <w:tcW w:type="dxa" w:w="1745"/>
            <w:shd w:fill="44546A"/>
          </w:tcPr>
          <w:p>
            <w:pPr>
              <w:jc w:val="center"/>
            </w:pPr>
            <w:r>
              <w:rPr>
                <w:rFonts w:ascii="Calibri" w:hAnsi="Calibri"/>
                <w:b/>
                <w:color w:val="FFFFFF"/>
                <w:sz w:val="16"/>
              </w:rPr>
              <w:t>Amount</w:t>
            </w:r>
          </w:p>
        </w:tc>
        <w:tc>
          <w:tcPr>
            <w:tcW w:type="dxa" w:w="1745"/>
            <w:shd w:fill="44546A"/>
          </w:tcPr>
          <w:p>
            <w:pPr>
              <w:jc w:val="center"/>
            </w:pPr>
            <w:r>
              <w:rPr>
                <w:rFonts w:ascii="Calibri" w:hAnsi="Calibri"/>
                <w:b/>
                <w:color w:val="FFFFFF"/>
                <w:sz w:val="16"/>
              </w:rPr>
              <w:t>PPC Holdings</w:t>
            </w:r>
          </w:p>
        </w:tc>
        <w:tc>
          <w:tcPr>
            <w:tcW w:type="dxa" w:w="1745"/>
            <w:shd w:fill="44546A"/>
          </w:tcPr>
          <w:p>
            <w:pPr>
              <w:jc w:val="center"/>
            </w:pPr>
            <w:r>
              <w:rPr>
                <w:rFonts w:ascii="Calibri" w:hAnsi="Calibri"/>
                <w:b/>
                <w:color w:val="FFFFFF"/>
                <w:sz w:val="16"/>
              </w:rPr>
              <w:t>Coupon</w:t>
            </w:r>
          </w:p>
        </w:tc>
        <w:tc>
          <w:tcPr>
            <w:tcW w:type="dxa" w:w="1745"/>
            <w:shd w:fill="44546A"/>
          </w:tcPr>
          <w:p>
            <w:pPr>
              <w:jc w:val="center"/>
            </w:pPr>
            <w:r>
              <w:rPr>
                <w:rFonts w:ascii="Calibri" w:hAnsi="Calibri"/>
                <w:b/>
                <w:color w:val="FFFFFF"/>
                <w:sz w:val="16"/>
              </w:rPr>
              <w:t>Secured</w:t>
            </w:r>
          </w:p>
        </w:tc>
        <w:tc>
          <w:tcPr>
            <w:tcW w:type="dxa" w:w="1745"/>
            <w:shd w:fill="44546A"/>
          </w:tcPr>
          <w:p>
            <w:pPr>
              <w:jc w:val="center"/>
            </w:pPr>
            <w:r>
              <w:rPr>
                <w:rFonts w:ascii="Calibri" w:hAnsi="Calibri"/>
                <w:b/>
                <w:color w:val="FFFFFF"/>
                <w:sz w:val="16"/>
              </w:rPr>
              <w:t>Maturity</w:t>
            </w:r>
          </w:p>
        </w:tc>
      </w:tr>
      <w:tr>
        <w:tc>
          <w:tcPr>
            <w:tcW w:type="dxa" w:w="1745"/>
          </w:tcPr>
          <w:p>
            <w:pPr>
              <w:jc w:val="left"/>
            </w:pPr>
            <w:r>
              <w:rPr>
                <w:rFonts w:ascii="Calibri" w:hAnsi="Calibri"/>
                <w:sz w:val="16"/>
              </w:rPr>
              <w:t>Cash and Equivalents</w:t>
            </w:r>
          </w:p>
        </w:tc>
        <w:tc>
          <w:tcPr>
            <w:tcW w:type="dxa" w:w="1745"/>
          </w:tcPr>
          <w:p>
            <w:pPr>
              <w:jc w:val="center"/>
            </w:pPr>
            <w:r>
              <w:rPr>
                <w:rFonts w:ascii="Calibri" w:hAnsi="Calibri"/>
                <w:sz w:val="16"/>
              </w:rPr>
              <w:t>13,907</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Pr>
          <w:p>
            <w:pPr>
              <w:jc w:val="left"/>
            </w:pPr>
            <w:r>
              <w:rPr>
                <w:rFonts w:ascii="Calibri" w:hAnsi="Calibri"/>
                <w:sz w:val="16"/>
              </w:rPr>
              <w:t>2024 Unsecured Revolving Credit Facility</w:t>
            </w:r>
          </w:p>
        </w:tc>
        <w:tc>
          <w:tcPr>
            <w:tcW w:type="dxa" w:w="1745"/>
          </w:tcPr>
          <w:p>
            <w:pPr>
              <w:jc w:val="center"/>
            </w:pPr>
            <w:r>
              <w:rPr>
                <w:rFonts w:ascii="Calibri" w:hAnsi="Calibri"/>
                <w:sz w:val="16"/>
              </w:rPr>
              <w:t>812,000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S + 85</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2029</w:t>
            </w:r>
          </w:p>
        </w:tc>
      </w:tr>
      <w:tr>
        <w:tc>
          <w:tcPr>
            <w:tcW w:type="dxa" w:w="1745"/>
          </w:tcPr>
          <w:p>
            <w:pPr>
              <w:jc w:val="left"/>
            </w:pPr>
            <w:r>
              <w:rPr>
                <w:rFonts w:ascii="Calibri" w:hAnsi="Calibri"/>
                <w:sz w:val="16"/>
              </w:rPr>
              <w:t>Mortgages</w:t>
            </w:r>
          </w:p>
        </w:tc>
        <w:tc>
          <w:tcPr>
            <w:tcW w:type="dxa" w:w="1745"/>
          </w:tcPr>
          <w:p>
            <w:pPr>
              <w:jc w:val="center"/>
            </w:pPr>
            <w:r>
              <w:rPr>
                <w:rFonts w:ascii="Calibri" w:hAnsi="Calibri"/>
                <w:sz w:val="16"/>
              </w:rPr>
              <w:t>1,498,113</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3.99%</w:t>
            </w:r>
          </w:p>
        </w:tc>
        <w:tc>
          <w:tcPr>
            <w:tcW w:type="dxa" w:w="1745"/>
          </w:tcPr>
          <w:p>
            <w:pPr>
              <w:jc w:val="center"/>
            </w:pPr>
            <w:r>
              <w:rPr>
                <w:rFonts w:ascii="Calibri" w:hAnsi="Calibri"/>
                <w:sz w:val="16"/>
              </w:rPr>
              <w:t>Y</w:t>
            </w:r>
          </w:p>
        </w:tc>
        <w:tc>
          <w:tcPr>
            <w:tcW w:type="dxa" w:w="1745"/>
          </w:tcPr>
          <w:p>
            <w:pPr>
              <w:jc w:val="center"/>
            </w:pPr>
            <w:r>
              <w:rPr>
                <w:rFonts w:ascii="Calibri" w:hAnsi="Calibri"/>
                <w:sz w:val="16"/>
              </w:rPr>
              <w:t>2027-2069</w:t>
            </w:r>
          </w:p>
        </w:tc>
      </w:tr>
      <w:tr>
        <w:tc>
          <w:tcPr>
            <w:tcW w:type="dxa" w:w="1745"/>
          </w:tcPr>
          <w:p>
            <w:pPr>
              <w:jc w:val="left"/>
            </w:pPr>
            <w:r>
              <w:rPr>
                <w:rFonts w:ascii="Calibri" w:hAnsi="Calibri"/>
                <w:sz w:val="16"/>
              </w:rPr>
              <w:t>2.80% Senior Notes</w:t>
            </w:r>
          </w:p>
        </w:tc>
        <w:tc>
          <w:tcPr>
            <w:tcW w:type="dxa" w:w="1745"/>
          </w:tcPr>
          <w:p>
            <w:pPr>
              <w:jc w:val="center"/>
            </w:pPr>
            <w:r>
              <w:rPr>
                <w:rFonts w:ascii="Calibri" w:hAnsi="Calibri"/>
                <w:sz w:val="16"/>
              </w:rPr>
              <w:t>400,000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2.80%</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2031</w:t>
            </w:r>
          </w:p>
        </w:tc>
      </w:tr>
      <w:tr>
        <w:tc>
          <w:tcPr>
            <w:tcW w:type="dxa" w:w="1745"/>
          </w:tcPr>
          <w:p>
            <w:pPr>
              <w:jc w:val="left"/>
            </w:pPr>
            <w:r>
              <w:rPr>
                <w:rFonts w:ascii="Calibri" w:hAnsi="Calibri"/>
                <w:sz w:val="16"/>
              </w:rPr>
              <w:t>2.85% Senior Notes</w:t>
            </w:r>
          </w:p>
        </w:tc>
        <w:tc>
          <w:tcPr>
            <w:tcW w:type="dxa" w:w="1745"/>
          </w:tcPr>
          <w:p>
            <w:pPr>
              <w:jc w:val="center"/>
            </w:pPr>
            <w:r>
              <w:rPr>
                <w:rFonts w:ascii="Calibri" w:hAnsi="Calibri"/>
                <w:sz w:val="16"/>
              </w:rPr>
              <w:t>350,000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2.85%</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2032</w:t>
            </w:r>
          </w:p>
        </w:tc>
      </w:tr>
      <w:tr>
        <w:tc>
          <w:tcPr>
            <w:tcW w:type="dxa" w:w="1745"/>
          </w:tcPr>
          <w:p>
            <w:pPr>
              <w:jc w:val="left"/>
            </w:pPr>
            <w:r>
              <w:rPr>
                <w:rFonts w:ascii="Calibri" w:hAnsi="Calibri"/>
                <w:sz w:val="16"/>
              </w:rPr>
              <w:t>6.10% Senior Notes</w:t>
            </w:r>
          </w:p>
        </w:tc>
        <w:tc>
          <w:tcPr>
            <w:tcW w:type="dxa" w:w="1745"/>
          </w:tcPr>
          <w:p>
            <w:pPr>
              <w:jc w:val="center"/>
            </w:pPr>
            <w:r>
              <w:rPr>
                <w:rFonts w:ascii="Calibri" w:hAnsi="Calibri"/>
                <w:sz w:val="16"/>
              </w:rPr>
              <w:t>300,000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6.10%</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2034</w:t>
            </w:r>
          </w:p>
        </w:tc>
      </w:tr>
      <w:tr>
        <w:tc>
          <w:tcPr>
            <w:tcW w:type="dxa" w:w="1745"/>
          </w:tcPr>
          <w:p>
            <w:pPr>
              <w:jc w:val="left"/>
            </w:pPr>
            <w:r>
              <w:rPr>
                <w:rFonts w:ascii="Calibri" w:hAnsi="Calibri"/>
                <w:sz w:val="16"/>
              </w:rPr>
              <w:t>5.65% Senior Notes</w:t>
            </w:r>
          </w:p>
        </w:tc>
        <w:tc>
          <w:tcPr>
            <w:tcW w:type="dxa" w:w="1745"/>
          </w:tcPr>
          <w:p>
            <w:pPr>
              <w:jc w:val="center"/>
            </w:pPr>
            <w:r>
              <w:rPr>
                <w:rFonts w:ascii="Calibri" w:hAnsi="Calibri"/>
                <w:sz w:val="16"/>
              </w:rPr>
              <w:t>400,000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5.65%</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2035</w:t>
            </w:r>
          </w:p>
        </w:tc>
      </w:tr>
      <w:tr>
        <w:tc>
          <w:tcPr>
            <w:tcW w:type="dxa" w:w="1745"/>
          </w:tcPr>
          <w:p>
            <w:pPr>
              <w:jc w:val="left"/>
            </w:pPr>
            <w:r>
              <w:rPr>
                <w:rFonts w:ascii="Calibri" w:hAnsi="Calibri"/>
                <w:sz w:val="16"/>
              </w:rPr>
              <w:t>3.98% Senior Notes</w:t>
            </w:r>
          </w:p>
        </w:tc>
        <w:tc>
          <w:tcPr>
            <w:tcW w:type="dxa" w:w="1745"/>
          </w:tcPr>
          <w:p>
            <w:pPr>
              <w:jc w:val="center"/>
            </w:pPr>
            <w:r>
              <w:rPr>
                <w:rFonts w:ascii="Calibri" w:hAnsi="Calibri"/>
                <w:sz w:val="16"/>
              </w:rPr>
              <w:t>475,000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3.98%</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2052</w:t>
            </w:r>
          </w:p>
        </w:tc>
      </w:tr>
      <w:tr>
        <w:tc>
          <w:tcPr>
            <w:tcW w:type="dxa" w:w="1745"/>
          </w:tcPr>
          <w:p>
            <w:pPr>
              <w:jc w:val="left"/>
            </w:pPr>
            <w:r>
              <w:rPr>
                <w:rFonts w:ascii="Calibri" w:hAnsi="Calibri"/>
                <w:sz w:val="16"/>
              </w:rPr>
              <w:t>5.15% Senior Notes</w:t>
            </w:r>
          </w:p>
        </w:tc>
        <w:tc>
          <w:tcPr>
            <w:tcW w:type="dxa" w:w="1745"/>
          </w:tcPr>
          <w:p>
            <w:pPr>
              <w:jc w:val="center"/>
            </w:pPr>
            <w:r>
              <w:rPr>
                <w:rFonts w:ascii="Calibri" w:hAnsi="Calibri"/>
                <w:sz w:val="16"/>
              </w:rPr>
              <w:t>162,327</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5.15%</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2052</w:t>
            </w:r>
          </w:p>
        </w:tc>
      </w:tr>
      <w:tr>
        <w:tc>
          <w:tcPr>
            <w:tcW w:type="dxa" w:w="1745"/>
          </w:tcPr>
          <w:p>
            <w:pPr>
              <w:jc w:val="left"/>
            </w:pPr>
            <w:r>
              <w:rPr>
                <w:rFonts w:ascii="Calibri" w:hAnsi="Calibri"/>
                <w:sz w:val="16"/>
              </w:rPr>
              <w:t>Trust Preferred Securities</w:t>
            </w:r>
          </w:p>
        </w:tc>
        <w:tc>
          <w:tcPr>
            <w:tcW w:type="dxa" w:w="1745"/>
          </w:tcPr>
          <w:p>
            <w:pPr>
              <w:jc w:val="center"/>
            </w:pPr>
            <w:r>
              <w:rPr>
                <w:rFonts w:ascii="Calibri" w:hAnsi="Calibri"/>
                <w:sz w:val="16"/>
              </w:rPr>
              <w:t>100,000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S + 150</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2035</w:t>
            </w:r>
          </w:p>
        </w:tc>
      </w:tr>
      <w:tr>
        <w:tc>
          <w:tcPr>
            <w:tcW w:type="dxa" w:w="1745"/>
          </w:tcPr>
          <w:p>
            <w:pPr>
              <w:jc w:val="left"/>
            </w:pPr>
            <w:r>
              <w:rPr>
                <w:rFonts w:ascii="Calibri" w:hAnsi="Calibri"/>
                <w:sz w:val="16"/>
              </w:rPr>
              <w:t>(Less: Debt Issuance Costs)</w:t>
            </w:r>
          </w:p>
        </w:tc>
        <w:tc>
          <w:tcPr>
            <w:tcW w:type="dxa" w:w="1745"/>
          </w:tcPr>
          <w:p>
            <w:pPr>
              <w:jc w:val="center"/>
            </w:pPr>
            <w:r>
              <w:rPr>
                <w:rFonts w:ascii="Calibri" w:hAnsi="Calibri"/>
                <w:sz w:val="16"/>
              </w:rPr>
              <w:t>-53,028</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r>
      <w:tr>
        <w:tc>
          <w:tcPr>
            <w:tcW w:type="dxa" w:w="1745"/>
            <w:tcBorders>
              <w:top w:val="single" w:sz="8" w:space="0" w:color="000000"/>
            </w:tcBorders>
          </w:tcPr>
          <w:p>
            <w:pPr>
              <w:jc w:val="left"/>
            </w:pPr>
            <w:r>
              <w:rPr>
                <w:rFonts w:ascii="Calibri" w:hAnsi="Calibri"/>
                <w:b/>
                <w:sz w:val="16"/>
              </w:rPr>
              <w:t>Total Debt</w:t>
            </w:r>
          </w:p>
        </w:tc>
        <w:tc>
          <w:tcPr>
            <w:tcW w:type="dxa" w:w="1745"/>
            <w:tcBorders>
              <w:top w:val="single" w:sz="8" w:space="0" w:color="000000"/>
            </w:tcBorders>
          </w:tcPr>
          <w:p>
            <w:pPr>
              <w:jc w:val="center"/>
            </w:pPr>
            <w:r>
              <w:rPr>
                <w:rFonts w:ascii="Calibri" w:hAnsi="Calibri"/>
                <w:b/>
                <w:sz w:val="16"/>
              </w:rPr>
              <w:t>4,444,412</w:t>
            </w: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r>
      <w:tr>
        <w:tc>
          <w:tcPr>
            <w:tcW w:type="dxa" w:w="1745"/>
          </w:tcPr>
          <w:p>
            <w:pPr>
              <w:jc w:val="left"/>
            </w:pPr>
            <w:r>
              <w:rPr>
                <w:rFonts w:ascii="Calibri" w:hAnsi="Calibri"/>
                <w:sz w:val="16"/>
              </w:rPr>
              <w:t>Book Value of Equity</w:t>
            </w:r>
          </w:p>
        </w:tc>
        <w:tc>
          <w:tcPr>
            <w:tcW w:type="dxa" w:w="1745"/>
          </w:tcPr>
          <w:p>
            <w:pPr>
              <w:jc w:val="center"/>
            </w:pPr>
            <w:r>
              <w:rPr>
                <w:rFonts w:ascii="Calibri" w:hAnsi="Calibri"/>
                <w:sz w:val="16"/>
              </w:rPr>
              <w:t>2,404,067</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Borders>
              <w:top w:val="single" w:sz="8" w:space="0" w:color="000000"/>
            </w:tcBorders>
          </w:tcPr>
          <w:p>
            <w:pPr>
              <w:jc w:val="left"/>
            </w:pPr>
            <w:r>
              <w:rPr>
                <w:rFonts w:ascii="Calibri" w:hAnsi="Calibri"/>
                <w:b/>
                <w:sz w:val="16"/>
              </w:rPr>
              <w:t>Book Capitalization</w:t>
            </w:r>
          </w:p>
        </w:tc>
        <w:tc>
          <w:tcPr>
            <w:tcW w:type="dxa" w:w="1745"/>
            <w:tcBorders>
              <w:top w:val="single" w:sz="8" w:space="0" w:color="000000"/>
            </w:tcBorders>
          </w:tcPr>
          <w:p>
            <w:pPr>
              <w:jc w:val="center"/>
            </w:pPr>
            <w:r>
              <w:rPr>
                <w:rFonts w:ascii="Calibri" w:hAnsi="Calibri"/>
                <w:b/>
                <w:sz w:val="16"/>
              </w:rPr>
              <w:t>6,848,479</w:t>
            </w: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r>
      <w:tr>
        <w:tc>
          <w:tcPr>
            <w:tcW w:type="dxa" w:w="10470"/>
            <w:gridSpan w:val="6"/>
            <w:shd w:fill="D3D3D3"/>
          </w:tcPr>
          <w:p>
            <w:pPr>
              <w:jc w:val="center"/>
            </w:pPr>
            <w:r>
              <w:rPr>
                <w:rFonts w:ascii="Calibri" w:hAnsi="Calibri"/>
                <w:b/>
                <w:i/>
                <w:sz w:val="16"/>
              </w:rPr>
              <w:t>Key Financial Ratios:</w:t>
            </w:r>
          </w:p>
        </w:tc>
      </w:tr>
      <w:tr>
        <w:tc>
          <w:tcPr>
            <w:tcW w:type="dxa" w:w="1745"/>
          </w:tcPr>
          <w:p>
            <w:pPr>
              <w:jc w:val="left"/>
            </w:pPr>
            <w:r>
              <w:rPr>
                <w:rFonts w:ascii="Calibri" w:hAnsi="Calibri"/>
                <w:sz w:val="16"/>
              </w:rPr>
              <w:t>Total Debt To Adj Ebitda</w:t>
            </w:r>
          </w:p>
        </w:tc>
        <w:tc>
          <w:tcPr>
            <w:tcW w:type="dxa" w:w="1745"/>
          </w:tcPr>
          <w:p>
            <w:pPr>
              <w:jc w:val="center"/>
            </w:pPr>
            <w:r>
              <w:rPr>
                <w:rFonts w:ascii="Calibri" w:hAnsi="Calibri"/>
                <w:sz w:val="16"/>
              </w:rPr>
              <w:t>-</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Pr>
          <w:p>
            <w:pPr>
              <w:jc w:val="left"/>
            </w:pPr>
            <w:r>
              <w:rPr>
                <w:rFonts w:ascii="Calibri" w:hAnsi="Calibri"/>
                <w:sz w:val="16"/>
              </w:rPr>
              <w:t>Total Debt To Market Capitalization</w:t>
            </w:r>
          </w:p>
        </w:tc>
        <w:tc>
          <w:tcPr>
            <w:tcW w:type="dxa" w:w="1745"/>
          </w:tcPr>
          <w:p>
            <w:pPr>
              <w:jc w:val="center"/>
            </w:pPr>
            <w:r>
              <w:rPr>
                <w:rFonts w:ascii="Calibri" w:hAnsi="Calibri"/>
                <w:sz w:val="16"/>
              </w:rPr>
              <w:t>-</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bl>
    <w:p/>
    <w:p>
      <w:r>
        <w:br w:type="page"/>
      </w:r>
    </w:p>
    <w:tbl>
      <w:tblPr>
        <w:tblStyle w:val="TableGrid"/>
        <w:tblW w:type="auto" w:w="0"/>
        <w:tblLayout w:type="fixed"/>
        <w:tblLook w:firstColumn="1" w:firstRow="1" w:lastColumn="0" w:lastRow="0" w:noHBand="0" w:noVBand="1" w:val="04A0"/>
      </w:tblPr>
      <w:tblGrid>
        <w:gridCol w:w="5040"/>
        <w:gridCol w:w="679"/>
        <w:gridCol w:w="679"/>
        <w:gridCol w:w="679"/>
        <w:gridCol w:w="679"/>
        <w:gridCol w:w="679"/>
        <w:gridCol w:w="679"/>
        <w:gridCol w:w="679"/>
        <w:gridCol w:w="679"/>
      </w:tblGrid>
      <w:tr>
        <w:tc>
          <w:tcPr>
            <w:tcW w:type="dxa" w:w="1163"/>
            <w:shd w:fill="44546A"/>
            <w:tcBorders>
              <w:left w:val="single" w:sz="4" w:space="0" w:color="000000"/>
              <w:right w:val="nil"/>
            </w:tcBorders>
            <w:shd w:fill="44546A"/>
          </w:tcPr>
          <w:p>
            <w:pPr>
              <w:jc w:val="left"/>
            </w:pPr>
            <w:r>
              <w:rPr>
                <w:rFonts w:ascii="Calibri" w:hAnsi="Calibri"/>
                <w:b/>
                <w:color w:val="FFFFFF"/>
                <w:sz w:val="16"/>
              </w:rPr>
              <w:t>Safehold Inc. - Historical Financial Analysis</w:t>
            </w:r>
          </w:p>
        </w:tc>
        <w:tc>
          <w:tcPr>
            <w:tcW w:type="dxa" w:w="2326"/>
            <w:gridSpan w:val="2"/>
            <w:shd w:fill="44546A"/>
            <w:tcBorders>
              <w:left w:val="nil"/>
              <w:right w:val="nil"/>
              <w:left w:val="nil"/>
              <w:right w:val="nil"/>
            </w:tcBorders>
            <w:shd w:fill="44546A"/>
            <w:shd w:fill="44546A"/>
          </w:tcPr>
          <w:p>
            <w:pPr>
              <w:jc w:val="center"/>
            </w:pPr>
            <w:r>
              <w:rPr>
                <w:rFonts w:ascii="Calibri" w:hAnsi="Calibri"/>
                <w:b/>
                <w:color w:val="FFFFFF"/>
                <w:sz w:val="16"/>
              </w:rPr>
              <w:t>Fiscal Year Ended</w:t>
            </w:r>
          </w:p>
        </w:tc>
        <w:tc>
          <w:tcPr>
            <w:tcW w:type="dxa" w:w="1163"/>
            <w:tcBorders>
              <w:left w:val="nil"/>
              <w:right w:val="nil"/>
            </w:tcBorders>
            <w:shd w:fill="44546A"/>
          </w:tcPr>
          <w:p/>
        </w:tc>
        <w:tc>
          <w:tcPr>
            <w:tcW w:type="dxa" w:w="1163"/>
            <w:tcBorders>
              <w:left w:val="nil"/>
              <w:right w:val="nil"/>
            </w:tcBorders>
            <w:shd w:fill="44546A"/>
          </w:tcPr>
          <w:p/>
        </w:tc>
        <w:tc>
          <w:tcPr>
            <w:tcW w:type="dxa" w:w="1163"/>
            <w:tcBorders>
              <w:left w:val="nil"/>
              <w:right w:val="nil"/>
            </w:tcBorders>
            <w:shd w:fill="44546A"/>
          </w:tcPr>
          <w:p/>
        </w:tc>
        <w:tc>
          <w:tcPr>
            <w:tcW w:type="dxa" w:w="2326"/>
            <w:gridSpan w:val="2"/>
            <w:shd w:fill="44546A"/>
            <w:tcBorders>
              <w:left w:val="nil"/>
              <w:right w:val="nil"/>
              <w:left w:val="nil"/>
              <w:right w:val="nil"/>
            </w:tcBorders>
            <w:shd w:fill="44546A"/>
            <w:shd w:fill="44546A"/>
          </w:tcPr>
          <w:p>
            <w:pPr>
              <w:jc w:val="center"/>
            </w:pPr>
            <w:r>
              <w:rPr>
                <w:rFonts w:ascii="Calibri" w:hAnsi="Calibri"/>
                <w:b/>
                <w:color w:val="FFFFFF"/>
                <w:sz w:val="16"/>
              </w:rPr>
              <w:t>YTD</w:t>
            </w:r>
          </w:p>
        </w:tc>
        <w:tc>
          <w:tcPr>
            <w:tcW w:type="dxa" w:w="1163"/>
            <w:shd w:fill="44546A"/>
            <w:tcBorders>
              <w:left w:val="nil"/>
              <w:right w:val="single" w:sz="4" w:space="0" w:color="000000"/>
            </w:tcBorders>
            <w:shd w:fill="44546A"/>
          </w:tcPr>
          <w:p>
            <w:pPr>
              <w:jc w:val="center"/>
            </w:pPr>
            <w:r>
              <w:rPr>
                <w:rFonts w:ascii="Calibri" w:hAnsi="Calibri"/>
                <w:b/>
                <w:color w:val="FFFFFF"/>
                <w:sz w:val="16"/>
              </w:rPr>
              <w:t>LTM</w:t>
            </w:r>
          </w:p>
        </w:tc>
      </w:tr>
      <w:tr>
        <w:tc>
          <w:tcPr>
            <w:tcW w:type="dxa" w:w="1163"/>
            <w:shd w:fill="44546A"/>
            <w:tcBorders>
              <w:left w:val="single" w:sz="4" w:space="0" w:color="000000"/>
              <w:right w:val="nil"/>
            </w:tcBorders>
            <w:shd w:fill="44546A"/>
          </w:tcPr>
          <w:p>
            <w:pPr>
              <w:jc w:val="left"/>
            </w:pPr>
            <w:r>
              <w:rPr>
                <w:rFonts w:ascii="Calibri" w:hAnsi="Calibri"/>
                <w:b/>
                <w:color w:val="FFFFFF"/>
                <w:sz w:val="16"/>
              </w:rPr>
              <w:t>Metric</w:t>
            </w:r>
          </w:p>
        </w:tc>
        <w:tc>
          <w:tcPr>
            <w:tcW w:type="dxa" w:w="1163"/>
            <w:shd w:fill="44546A"/>
            <w:tcBorders>
              <w:left w:val="nil"/>
              <w:right w:val="nil"/>
            </w:tcBorders>
            <w:shd w:fill="44546A"/>
          </w:tcPr>
          <w:p>
            <w:pPr>
              <w:jc w:val="center"/>
            </w:pPr>
            <w:r>
              <w:rPr>
                <w:rFonts w:ascii="Calibri" w:hAnsi="Calibri"/>
                <w:b/>
                <w:color w:val="FFFFFF"/>
                <w:sz w:val="16"/>
              </w:rPr>
              <w:t>2020</w:t>
            </w:r>
          </w:p>
        </w:tc>
        <w:tc>
          <w:tcPr>
            <w:tcW w:type="dxa" w:w="1163"/>
            <w:shd w:fill="44546A"/>
            <w:tcBorders>
              <w:left w:val="nil"/>
              <w:right w:val="nil"/>
            </w:tcBorders>
            <w:shd w:fill="44546A"/>
          </w:tcPr>
          <w:p>
            <w:pPr>
              <w:jc w:val="center"/>
            </w:pPr>
            <w:r>
              <w:rPr>
                <w:rFonts w:ascii="Calibri" w:hAnsi="Calibri"/>
                <w:b/>
                <w:color w:val="FFFFFF"/>
                <w:sz w:val="16"/>
              </w:rPr>
              <w:t>2021</w:t>
            </w:r>
          </w:p>
        </w:tc>
        <w:tc>
          <w:tcPr>
            <w:tcW w:type="dxa" w:w="1163"/>
            <w:shd w:fill="44546A"/>
            <w:tcBorders>
              <w:left w:val="nil"/>
              <w:right w:val="nil"/>
            </w:tcBorders>
            <w:shd w:fill="44546A"/>
          </w:tcPr>
          <w:p>
            <w:pPr>
              <w:jc w:val="center"/>
            </w:pPr>
            <w:r>
              <w:rPr>
                <w:rFonts w:ascii="Calibri" w:hAnsi="Calibri"/>
                <w:b/>
                <w:color w:val="FFFFFF"/>
                <w:sz w:val="16"/>
              </w:rPr>
              <w:t>2022</w:t>
            </w:r>
          </w:p>
        </w:tc>
        <w:tc>
          <w:tcPr>
            <w:tcW w:type="dxa" w:w="1163"/>
            <w:shd w:fill="44546A"/>
            <w:tcBorders>
              <w:left w:val="nil"/>
              <w:right w:val="nil"/>
            </w:tcBorders>
            <w:shd w:fill="44546A"/>
          </w:tcPr>
          <w:p>
            <w:pPr>
              <w:jc w:val="center"/>
            </w:pPr>
            <w:r>
              <w:rPr>
                <w:rFonts w:ascii="Calibri" w:hAnsi="Calibri"/>
                <w:b/>
                <w:color w:val="FFFFFF"/>
                <w:sz w:val="16"/>
              </w:rPr>
              <w:t>2023</w:t>
            </w:r>
          </w:p>
        </w:tc>
        <w:tc>
          <w:tcPr>
            <w:tcW w:type="dxa" w:w="1163"/>
            <w:shd w:fill="44546A"/>
            <w:tcBorders>
              <w:left w:val="nil"/>
              <w:right w:val="nil"/>
            </w:tcBorders>
            <w:shd w:fill="44546A"/>
          </w:tcPr>
          <w:p>
            <w:pPr>
              <w:jc w:val="center"/>
            </w:pPr>
            <w:r>
              <w:rPr>
                <w:rFonts w:ascii="Calibri" w:hAnsi="Calibri"/>
                <w:b/>
                <w:color w:val="FFFFFF"/>
                <w:sz w:val="16"/>
              </w:rPr>
              <w:t>2024</w:t>
            </w:r>
          </w:p>
        </w:tc>
        <w:tc>
          <w:tcPr>
            <w:tcW w:type="dxa" w:w="1163"/>
            <w:shd w:fill="44546A"/>
            <w:tcBorders>
              <w:left w:val="nil"/>
              <w:right w:val="nil"/>
            </w:tcBorders>
            <w:shd w:fill="44546A"/>
          </w:tcPr>
          <w:p>
            <w:pPr>
              <w:jc w:val="center"/>
            </w:pPr>
            <w:r>
              <w:rPr>
                <w:rFonts w:ascii="Calibri" w:hAnsi="Calibri"/>
                <w:b/>
                <w:color w:val="FFFFFF"/>
                <w:sz w:val="16"/>
              </w:rPr>
              <w:t>03/31/24</w:t>
            </w:r>
          </w:p>
        </w:tc>
        <w:tc>
          <w:tcPr>
            <w:tcW w:type="dxa" w:w="1163"/>
            <w:shd w:fill="44546A"/>
            <w:tcBorders>
              <w:left w:val="nil"/>
              <w:right w:val="nil"/>
            </w:tcBorders>
            <w:shd w:fill="44546A"/>
          </w:tcPr>
          <w:p>
            <w:pPr>
              <w:jc w:val="center"/>
            </w:pPr>
            <w:r>
              <w:rPr>
                <w:rFonts w:ascii="Calibri" w:hAnsi="Calibri"/>
                <w:b/>
                <w:color w:val="FFFFFF"/>
                <w:sz w:val="16"/>
              </w:rPr>
              <w:t>03/31/25</w:t>
            </w:r>
          </w:p>
        </w:tc>
        <w:tc>
          <w:tcPr>
            <w:tcW w:type="dxa" w:w="1163"/>
            <w:shd w:fill="44546A"/>
            <w:tcBorders>
              <w:left w:val="nil"/>
              <w:right w:val="single" w:sz="4" w:space="0" w:color="000000"/>
            </w:tcBorders>
            <w:shd w:fill="44546A"/>
          </w:tcPr>
          <w:p>
            <w:pPr>
              <w:jc w:val="center"/>
            </w:pPr>
            <w:r>
              <w:rPr>
                <w:rFonts w:ascii="Calibri" w:hAnsi="Calibri"/>
                <w:b/>
                <w:color w:val="FFFFFF"/>
                <w:sz w:val="16"/>
              </w:rPr>
              <w:t>03/31/25</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Revenue</w:t>
            </w:r>
          </w:p>
        </w:tc>
        <w:tc>
          <w:tcPr>
            <w:tcW w:type="dxa" w:w="1163"/>
            <w:tcBorders>
              <w:top w:val="single" w:sz="4" w:space="0" w:color="000000"/>
              <w:left w:val="nil"/>
              <w:right w:val="nil"/>
              <w:left w:val="nil"/>
              <w:right w:val="nil"/>
            </w:tcBorders>
          </w:tcPr>
          <w:p>
            <w:pPr>
              <w:jc w:val="center"/>
            </w:pPr>
            <w:r>
              <w:rPr>
                <w:rFonts w:ascii="Calibri" w:hAnsi="Calibri"/>
                <w:b/>
                <w:sz w:val="16"/>
              </w:rPr>
              <w:t>188,722</w:t>
            </w:r>
          </w:p>
        </w:tc>
        <w:tc>
          <w:tcPr>
            <w:tcW w:type="dxa" w:w="1163"/>
            <w:tcBorders>
              <w:top w:val="single" w:sz="4" w:space="0" w:color="000000"/>
              <w:left w:val="nil"/>
              <w:right w:val="nil"/>
              <w:left w:val="nil"/>
              <w:right w:val="nil"/>
            </w:tcBorders>
          </w:tcPr>
          <w:p>
            <w:pPr>
              <w:jc w:val="center"/>
            </w:pPr>
            <w:r>
              <w:rPr>
                <w:rFonts w:ascii="Calibri" w:hAnsi="Calibri"/>
                <w:b/>
                <w:sz w:val="16"/>
              </w:rPr>
              <w:t>16,824</w:t>
            </w:r>
          </w:p>
        </w:tc>
        <w:tc>
          <w:tcPr>
            <w:tcW w:type="dxa" w:w="1163"/>
            <w:tcBorders>
              <w:top w:val="single" w:sz="4" w:space="0" w:color="000000"/>
              <w:left w:val="nil"/>
              <w:right w:val="nil"/>
              <w:left w:val="nil"/>
              <w:right w:val="nil"/>
            </w:tcBorders>
          </w:tcPr>
          <w:p>
            <w:pPr>
              <w:jc w:val="center"/>
            </w:pPr>
            <w:r>
              <w:rPr>
                <w:rFonts w:ascii="Calibri" w:hAnsi="Calibri"/>
                <w:b/>
                <w:sz w:val="16"/>
              </w:rPr>
              <w:t>12,859</w:t>
            </w:r>
          </w:p>
        </w:tc>
        <w:tc>
          <w:tcPr>
            <w:tcW w:type="dxa" w:w="1163"/>
            <w:tcBorders>
              <w:top w:val="single" w:sz="4" w:space="0" w:color="000000"/>
              <w:left w:val="nil"/>
              <w:right w:val="nil"/>
              <w:left w:val="nil"/>
              <w:right w:val="nil"/>
            </w:tcBorders>
          </w:tcPr>
          <w:p>
            <w:pPr>
              <w:jc w:val="center"/>
            </w:pPr>
            <w:r>
              <w:rPr>
                <w:rFonts w:ascii="Calibri" w:hAnsi="Calibri"/>
                <w:b/>
                <w:sz w:val="16"/>
              </w:rPr>
              <w:t>352,578</w:t>
            </w:r>
          </w:p>
        </w:tc>
        <w:tc>
          <w:tcPr>
            <w:tcW w:type="dxa" w:w="1163"/>
            <w:tcBorders>
              <w:top w:val="single" w:sz="4" w:space="0" w:color="000000"/>
              <w:left w:val="nil"/>
              <w:right w:val="nil"/>
              <w:left w:val="nil"/>
              <w:right w:val="nil"/>
            </w:tcBorders>
          </w:tcPr>
          <w:p>
            <w:pPr>
              <w:jc w:val="center"/>
            </w:pPr>
            <w:r>
              <w:rPr>
                <w:rFonts w:ascii="Calibri" w:hAnsi="Calibri"/>
                <w:b/>
                <w:sz w:val="16"/>
              </w:rPr>
              <w:t>365,685</w:t>
            </w:r>
          </w:p>
        </w:tc>
        <w:tc>
          <w:tcPr>
            <w:tcW w:type="dxa" w:w="1163"/>
            <w:tcBorders>
              <w:top w:val="single" w:sz="4" w:space="0" w:color="000000"/>
              <w:left w:val="nil"/>
              <w:right w:val="nil"/>
              <w:left w:val="nil"/>
              <w:right w:val="nil"/>
            </w:tcBorders>
          </w:tcPr>
          <w:p>
            <w:pPr>
              <w:jc w:val="center"/>
            </w:pPr>
            <w:r>
              <w:rPr>
                <w:rFonts w:ascii="Calibri" w:hAnsi="Calibri"/>
                <w:b/>
                <w:sz w:val="16"/>
              </w:rPr>
              <w:t>93,213</w:t>
            </w:r>
          </w:p>
        </w:tc>
        <w:tc>
          <w:tcPr>
            <w:tcW w:type="dxa" w:w="1163"/>
            <w:tcBorders>
              <w:top w:val="single" w:sz="4" w:space="0" w:color="000000"/>
              <w:left w:val="nil"/>
              <w:right w:val="nil"/>
              <w:left w:val="nil"/>
              <w:right w:val="nil"/>
            </w:tcBorders>
          </w:tcPr>
          <w:p>
            <w:pPr>
              <w:jc w:val="center"/>
            </w:pPr>
            <w:r>
              <w:rPr>
                <w:rFonts w:ascii="Calibri" w:hAnsi="Calibri"/>
                <w:b/>
                <w:sz w:val="16"/>
              </w:rPr>
              <w:t>97,677</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370,149</w:t>
            </w:r>
          </w:p>
        </w:tc>
      </w:tr>
      <w:tr>
        <w:tc>
          <w:tcPr>
            <w:tcW w:type="dxa" w:w="1163"/>
            <w:tcBorders>
              <w:left w:val="single" w:sz="4" w:space="0" w:color="000000"/>
              <w:right w:val="nil"/>
            </w:tcBorders>
          </w:tcPr>
          <w:p>
            <w:pPr>
              <w:ind w:left="216"/>
            </w:pPr>
            <w:r>
              <w:rPr>
                <w:rFonts w:ascii="Calibri" w:hAnsi="Calibri"/>
                <w:b/>
                <w:i/>
                <w:sz w:val="16"/>
              </w:rPr>
              <w:t>% YoY Growth</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(91.1%)</w:t>
            </w:r>
          </w:p>
        </w:tc>
        <w:tc>
          <w:tcPr>
            <w:tcW w:type="dxa" w:w="1163"/>
            <w:tcBorders>
              <w:left w:val="nil"/>
              <w:right w:val="nil"/>
            </w:tcBorders>
          </w:tcPr>
          <w:p>
            <w:pPr>
              <w:jc w:val="center"/>
            </w:pPr>
            <w:r>
              <w:rPr>
                <w:rFonts w:ascii="Calibri" w:hAnsi="Calibri"/>
                <w:sz w:val="16"/>
              </w:rPr>
              <w:t>(23.6%)</w:t>
            </w:r>
          </w:p>
        </w:tc>
        <w:tc>
          <w:tcPr>
            <w:tcW w:type="dxa" w:w="1163"/>
            <w:tcBorders>
              <w:left w:val="nil"/>
              <w:right w:val="nil"/>
            </w:tcBorders>
          </w:tcPr>
          <w:p>
            <w:pPr>
              <w:jc w:val="center"/>
            </w:pPr>
            <w:r>
              <w:rPr>
                <w:rFonts w:ascii="Calibri" w:hAnsi="Calibri"/>
                <w:sz w:val="16"/>
              </w:rPr>
              <w:t>2641.9%</w:t>
            </w:r>
          </w:p>
        </w:tc>
        <w:tc>
          <w:tcPr>
            <w:tcW w:type="dxa" w:w="1163"/>
            <w:tcBorders>
              <w:left w:val="nil"/>
              <w:right w:val="nil"/>
            </w:tcBorders>
          </w:tcPr>
          <w:p>
            <w:pPr>
              <w:jc w:val="center"/>
            </w:pPr>
            <w:r>
              <w:rPr>
                <w:rFonts w:ascii="Calibri" w:hAnsi="Calibri"/>
                <w:sz w:val="16"/>
              </w:rPr>
              <w:t>3.7%</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w:t>
            </w:r>
          </w:p>
        </w:tc>
      </w:tr>
      <w:tr>
        <w:tc>
          <w:tcPr>
            <w:tcW w:type="dxa" w:w="1163"/>
            <w:tcBorders>
              <w:left w:val="single" w:sz="4" w:space="0" w:color="000000"/>
              <w:right w:val="nil"/>
            </w:tcBorders>
          </w:tcPr>
          <w:p>
            <w:pPr>
              <w:jc w:val="left"/>
            </w:pPr>
            <w:r>
              <w:rPr>
                <w:rFonts w:ascii="Calibri" w:hAnsi="Calibri"/>
                <w:sz w:val="16"/>
              </w:rPr>
              <w:t>Cost of Goods Sold</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2,663</w:t>
            </w:r>
          </w:p>
        </w:tc>
        <w:tc>
          <w:tcPr>
            <w:tcW w:type="dxa" w:w="1163"/>
            <w:tcBorders>
              <w:left w:val="nil"/>
              <w:right w:val="nil"/>
            </w:tcBorders>
          </w:tcPr>
          <w:p>
            <w:pPr>
              <w:jc w:val="center"/>
            </w:pPr>
            <w:r>
              <w:rPr>
                <w:rFonts w:ascii="Calibri" w:hAnsi="Calibri"/>
                <w:sz w:val="16"/>
              </w:rPr>
              <w:t>3,110</w:t>
            </w:r>
          </w:p>
        </w:tc>
        <w:tc>
          <w:tcPr>
            <w:tcW w:type="dxa" w:w="1163"/>
            <w:tcBorders>
              <w:left w:val="nil"/>
              <w:right w:val="nil"/>
            </w:tcBorders>
          </w:tcPr>
          <w:p>
            <w:pPr>
              <w:jc w:val="center"/>
            </w:pPr>
            <w:r>
              <w:rPr>
                <w:rFonts w:ascii="Calibri" w:hAnsi="Calibri"/>
                <w:sz w:val="16"/>
              </w:rPr>
              <w:t>4,653</w:t>
            </w:r>
          </w:p>
        </w:tc>
        <w:tc>
          <w:tcPr>
            <w:tcW w:type="dxa" w:w="1163"/>
            <w:tcBorders>
              <w:left w:val="nil"/>
              <w:right w:val="nil"/>
            </w:tcBorders>
          </w:tcPr>
          <w:p>
            <w:pPr>
              <w:jc w:val="center"/>
            </w:pPr>
            <w:r>
              <w:rPr>
                <w:rFonts w:ascii="Calibri" w:hAnsi="Calibri"/>
                <w:sz w:val="16"/>
              </w:rPr>
              <w:t>4,224</w:t>
            </w:r>
          </w:p>
        </w:tc>
        <w:tc>
          <w:tcPr>
            <w:tcW w:type="dxa" w:w="1163"/>
            <w:tcBorders>
              <w:left w:val="nil"/>
              <w:right w:val="nil"/>
            </w:tcBorders>
          </w:tcPr>
          <w:p>
            <w:pPr>
              <w:jc w:val="center"/>
            </w:pPr>
            <w:r>
              <w:rPr>
                <w:rFonts w:ascii="Calibri" w:hAnsi="Calibri"/>
                <w:sz w:val="16"/>
              </w:rPr>
              <w:t>1,079</w:t>
            </w:r>
          </w:p>
        </w:tc>
        <w:tc>
          <w:tcPr>
            <w:tcW w:type="dxa" w:w="1163"/>
            <w:tcBorders>
              <w:left w:val="nil"/>
              <w:right w:val="nil"/>
            </w:tcBorders>
          </w:tcPr>
          <w:p>
            <w:pPr>
              <w:jc w:val="center"/>
            </w:pPr>
            <w:r>
              <w:rPr>
                <w:rFonts w:ascii="Calibri" w:hAnsi="Calibri"/>
                <w:sz w:val="16"/>
              </w:rPr>
              <w:t>1,158</w:t>
            </w:r>
          </w:p>
        </w:tc>
        <w:tc>
          <w:tcPr>
            <w:tcW w:type="dxa" w:w="1163"/>
            <w:tcBorders>
              <w:left w:val="nil"/>
              <w:right w:val="single" w:sz="4" w:space="0" w:color="000000"/>
            </w:tcBorders>
          </w:tcPr>
          <w:p>
            <w:pPr>
              <w:jc w:val="center"/>
            </w:pPr>
            <w:r>
              <w:rPr>
                <w:rFonts w:ascii="Calibri" w:hAnsi="Calibri"/>
                <w:sz w:val="16"/>
              </w:rPr>
              <w:t>4,303</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Gross Profit</w:t>
            </w:r>
          </w:p>
        </w:tc>
        <w:tc>
          <w:tcPr>
            <w:tcW w:type="dxa" w:w="1163"/>
            <w:tcBorders>
              <w:top w:val="single" w:sz="4" w:space="0" w:color="000000"/>
              <w:left w:val="nil"/>
              <w:right w:val="nil"/>
              <w:left w:val="nil"/>
              <w:right w:val="nil"/>
            </w:tcBorders>
          </w:tcPr>
          <w:p>
            <w:pPr>
              <w:jc w:val="center"/>
            </w:pPr>
            <w:r>
              <w:rPr>
                <w:rFonts w:ascii="Calibri" w:hAnsi="Calibri"/>
                <w:b/>
                <w:sz w:val="16"/>
              </w:rPr>
              <w:t>188,722</w:t>
            </w:r>
          </w:p>
        </w:tc>
        <w:tc>
          <w:tcPr>
            <w:tcW w:type="dxa" w:w="1163"/>
            <w:tcBorders>
              <w:top w:val="single" w:sz="4" w:space="0" w:color="000000"/>
              <w:left w:val="nil"/>
              <w:right w:val="nil"/>
              <w:left w:val="nil"/>
              <w:right w:val="nil"/>
            </w:tcBorders>
          </w:tcPr>
          <w:p>
            <w:pPr>
              <w:jc w:val="center"/>
            </w:pPr>
            <w:r>
              <w:rPr>
                <w:rFonts w:ascii="Calibri" w:hAnsi="Calibri"/>
                <w:b/>
                <w:sz w:val="16"/>
              </w:rPr>
              <w:t>14,161</w:t>
            </w:r>
          </w:p>
        </w:tc>
        <w:tc>
          <w:tcPr>
            <w:tcW w:type="dxa" w:w="1163"/>
            <w:tcBorders>
              <w:top w:val="single" w:sz="4" w:space="0" w:color="000000"/>
              <w:left w:val="nil"/>
              <w:right w:val="nil"/>
              <w:left w:val="nil"/>
              <w:right w:val="nil"/>
            </w:tcBorders>
          </w:tcPr>
          <w:p>
            <w:pPr>
              <w:jc w:val="center"/>
            </w:pPr>
            <w:r>
              <w:rPr>
                <w:rFonts w:ascii="Calibri" w:hAnsi="Calibri"/>
                <w:b/>
                <w:sz w:val="16"/>
              </w:rPr>
              <w:t>9,749</w:t>
            </w:r>
          </w:p>
        </w:tc>
        <w:tc>
          <w:tcPr>
            <w:tcW w:type="dxa" w:w="1163"/>
            <w:tcBorders>
              <w:top w:val="single" w:sz="4" w:space="0" w:color="000000"/>
              <w:left w:val="nil"/>
              <w:right w:val="nil"/>
              <w:left w:val="nil"/>
              <w:right w:val="nil"/>
            </w:tcBorders>
          </w:tcPr>
          <w:p>
            <w:pPr>
              <w:jc w:val="center"/>
            </w:pPr>
            <w:r>
              <w:rPr>
                <w:rFonts w:ascii="Calibri" w:hAnsi="Calibri"/>
                <w:b/>
                <w:sz w:val="16"/>
              </w:rPr>
              <w:t>347,925</w:t>
            </w:r>
          </w:p>
        </w:tc>
        <w:tc>
          <w:tcPr>
            <w:tcW w:type="dxa" w:w="1163"/>
            <w:tcBorders>
              <w:top w:val="single" w:sz="4" w:space="0" w:color="000000"/>
              <w:left w:val="nil"/>
              <w:right w:val="nil"/>
              <w:left w:val="nil"/>
              <w:right w:val="nil"/>
            </w:tcBorders>
          </w:tcPr>
          <w:p>
            <w:pPr>
              <w:jc w:val="center"/>
            </w:pPr>
            <w:r>
              <w:rPr>
                <w:rFonts w:ascii="Calibri" w:hAnsi="Calibri"/>
                <w:b/>
                <w:sz w:val="16"/>
              </w:rPr>
              <w:t>361,461</w:t>
            </w:r>
          </w:p>
        </w:tc>
        <w:tc>
          <w:tcPr>
            <w:tcW w:type="dxa" w:w="1163"/>
            <w:tcBorders>
              <w:top w:val="single" w:sz="4" w:space="0" w:color="000000"/>
              <w:left w:val="nil"/>
              <w:right w:val="nil"/>
              <w:left w:val="nil"/>
              <w:right w:val="nil"/>
            </w:tcBorders>
          </w:tcPr>
          <w:p>
            <w:pPr>
              <w:jc w:val="center"/>
            </w:pPr>
            <w:r>
              <w:rPr>
                <w:rFonts w:ascii="Calibri" w:hAnsi="Calibri"/>
                <w:b/>
                <w:sz w:val="16"/>
              </w:rPr>
              <w:t>92,134</w:t>
            </w:r>
          </w:p>
        </w:tc>
        <w:tc>
          <w:tcPr>
            <w:tcW w:type="dxa" w:w="1163"/>
            <w:tcBorders>
              <w:top w:val="single" w:sz="4" w:space="0" w:color="000000"/>
              <w:left w:val="nil"/>
              <w:right w:val="nil"/>
              <w:left w:val="nil"/>
              <w:right w:val="nil"/>
            </w:tcBorders>
          </w:tcPr>
          <w:p>
            <w:pPr>
              <w:jc w:val="center"/>
            </w:pPr>
            <w:r>
              <w:rPr>
                <w:rFonts w:ascii="Calibri" w:hAnsi="Calibri"/>
                <w:b/>
                <w:sz w:val="16"/>
              </w:rPr>
              <w:t>96,519</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365,846</w:t>
            </w:r>
          </w:p>
        </w:tc>
      </w:tr>
      <w:tr>
        <w:tc>
          <w:tcPr>
            <w:tcW w:type="dxa" w:w="1163"/>
            <w:tcBorders>
              <w:left w:val="single" w:sz="4" w:space="0" w:color="000000"/>
              <w:right w:val="nil"/>
            </w:tcBorders>
          </w:tcPr>
          <w:p>
            <w:pPr>
              <w:ind w:left="216"/>
            </w:pPr>
            <w:r>
              <w:rPr>
                <w:rFonts w:ascii="Calibri" w:hAnsi="Calibri"/>
                <w:b/>
                <w:i/>
                <w:sz w:val="16"/>
              </w:rPr>
              <w:t>% Margin</w:t>
            </w:r>
          </w:p>
        </w:tc>
        <w:tc>
          <w:tcPr>
            <w:tcW w:type="dxa" w:w="1163"/>
            <w:tcBorders>
              <w:left w:val="nil"/>
              <w:right w:val="nil"/>
            </w:tcBorders>
          </w:tcPr>
          <w:p>
            <w:pPr>
              <w:jc w:val="center"/>
            </w:pPr>
            <w:r>
              <w:rPr>
                <w:rFonts w:ascii="Calibri" w:hAnsi="Calibri"/>
                <w:sz w:val="16"/>
              </w:rPr>
              <w:t>100.0%</w:t>
            </w:r>
          </w:p>
        </w:tc>
        <w:tc>
          <w:tcPr>
            <w:tcW w:type="dxa" w:w="1163"/>
            <w:tcBorders>
              <w:left w:val="nil"/>
              <w:right w:val="nil"/>
            </w:tcBorders>
          </w:tcPr>
          <w:p>
            <w:pPr>
              <w:jc w:val="center"/>
            </w:pPr>
            <w:r>
              <w:rPr>
                <w:rFonts w:ascii="Calibri" w:hAnsi="Calibri"/>
                <w:sz w:val="16"/>
              </w:rPr>
              <w:t>84.2%</w:t>
            </w:r>
          </w:p>
        </w:tc>
        <w:tc>
          <w:tcPr>
            <w:tcW w:type="dxa" w:w="1163"/>
            <w:tcBorders>
              <w:left w:val="nil"/>
              <w:right w:val="nil"/>
            </w:tcBorders>
          </w:tcPr>
          <w:p>
            <w:pPr>
              <w:jc w:val="center"/>
            </w:pPr>
            <w:r>
              <w:rPr>
                <w:rFonts w:ascii="Calibri" w:hAnsi="Calibri"/>
                <w:sz w:val="16"/>
              </w:rPr>
              <w:t>75.8%</w:t>
            </w:r>
          </w:p>
        </w:tc>
        <w:tc>
          <w:tcPr>
            <w:tcW w:type="dxa" w:w="1163"/>
            <w:tcBorders>
              <w:left w:val="nil"/>
              <w:right w:val="nil"/>
            </w:tcBorders>
          </w:tcPr>
          <w:p>
            <w:pPr>
              <w:jc w:val="center"/>
            </w:pPr>
            <w:r>
              <w:rPr>
                <w:rFonts w:ascii="Calibri" w:hAnsi="Calibri"/>
                <w:sz w:val="16"/>
              </w:rPr>
              <w:t>98.7%</w:t>
            </w:r>
          </w:p>
        </w:tc>
        <w:tc>
          <w:tcPr>
            <w:tcW w:type="dxa" w:w="1163"/>
            <w:tcBorders>
              <w:left w:val="nil"/>
              <w:right w:val="nil"/>
            </w:tcBorders>
          </w:tcPr>
          <w:p>
            <w:pPr>
              <w:jc w:val="center"/>
            </w:pPr>
            <w:r>
              <w:rPr>
                <w:rFonts w:ascii="Calibri" w:hAnsi="Calibri"/>
                <w:sz w:val="16"/>
              </w:rPr>
              <w:t>98.8%</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98.8%</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Operating Expenses</w:t>
            </w:r>
          </w:p>
        </w:tc>
        <w:tc>
          <w:tcPr>
            <w:tcW w:type="dxa" w:w="1163"/>
            <w:tcBorders>
              <w:top w:val="single" w:sz="4" w:space="0" w:color="000000"/>
              <w:left w:val="nil"/>
              <w:right w:val="nil"/>
              <w:left w:val="nil"/>
              <w:right w:val="nil"/>
            </w:tcBorders>
          </w:tcPr>
          <w:p>
            <w:pPr>
              <w:jc w:val="center"/>
            </w:pPr>
            <w:r>
              <w:rPr>
                <w:rFonts w:ascii="Calibri" w:hAnsi="Calibri"/>
                <w:sz w:val="16"/>
              </w:rPr>
              <w:t>159,540</w:t>
            </w:r>
          </w:p>
        </w:tc>
        <w:tc>
          <w:tcPr>
            <w:tcW w:type="dxa" w:w="1163"/>
            <w:tcBorders>
              <w:top w:val="single" w:sz="4" w:space="0" w:color="000000"/>
              <w:left w:val="nil"/>
              <w:right w:val="nil"/>
              <w:left w:val="nil"/>
              <w:right w:val="nil"/>
            </w:tcBorders>
          </w:tcPr>
          <w:p>
            <w:pPr>
              <w:jc w:val="center"/>
            </w:pPr>
            <w:r>
              <w:rPr>
                <w:rFonts w:ascii="Calibri" w:hAnsi="Calibri"/>
                <w:sz w:val="16"/>
              </w:rPr>
              <w:t>146,889</w:t>
            </w:r>
          </w:p>
        </w:tc>
        <w:tc>
          <w:tcPr>
            <w:tcW w:type="dxa" w:w="1163"/>
            <w:tcBorders>
              <w:top w:val="single" w:sz="4" w:space="0" w:color="000000"/>
              <w:left w:val="nil"/>
              <w:right w:val="nil"/>
              <w:left w:val="nil"/>
              <w:right w:val="nil"/>
            </w:tcBorders>
          </w:tcPr>
          <w:p>
            <w:pPr>
              <w:jc w:val="center"/>
            </w:pPr>
            <w:r>
              <w:rPr>
                <w:rFonts w:ascii="Calibri" w:hAnsi="Calibri"/>
                <w:sz w:val="16"/>
              </w:rPr>
              <w:t>35,654</w:t>
            </w:r>
          </w:p>
        </w:tc>
        <w:tc>
          <w:tcPr>
            <w:tcW w:type="dxa" w:w="1163"/>
            <w:tcBorders>
              <w:top w:val="single" w:sz="4" w:space="0" w:color="000000"/>
              <w:left w:val="nil"/>
              <w:right w:val="nil"/>
              <w:left w:val="nil"/>
              <w:right w:val="nil"/>
            </w:tcBorders>
          </w:tcPr>
          <w:p>
            <w:pPr>
              <w:jc w:val="center"/>
            </w:pPr>
            <w:r>
              <w:rPr>
                <w:rFonts w:ascii="Calibri" w:hAnsi="Calibri"/>
                <w:sz w:val="16"/>
              </w:rPr>
              <w:t>96,367</w:t>
            </w:r>
          </w:p>
        </w:tc>
        <w:tc>
          <w:tcPr>
            <w:tcW w:type="dxa" w:w="1163"/>
            <w:tcBorders>
              <w:top w:val="single" w:sz="4" w:space="0" w:color="000000"/>
              <w:left w:val="nil"/>
              <w:right w:val="nil"/>
              <w:left w:val="nil"/>
              <w:right w:val="nil"/>
            </w:tcBorders>
          </w:tcPr>
          <w:p>
            <w:pPr>
              <w:jc w:val="center"/>
            </w:pPr>
            <w:r>
              <w:rPr>
                <w:rFonts w:ascii="Calibri" w:hAnsi="Calibri"/>
                <w:sz w:val="16"/>
              </w:rPr>
              <w:t>66,847</w:t>
            </w:r>
          </w:p>
        </w:tc>
        <w:tc>
          <w:tcPr>
            <w:tcW w:type="dxa" w:w="1163"/>
            <w:tcBorders>
              <w:top w:val="single" w:sz="4" w:space="0" w:color="000000"/>
              <w:left w:val="nil"/>
              <w:right w:val="nil"/>
              <w:left w:val="nil"/>
              <w:right w:val="nil"/>
            </w:tcBorders>
          </w:tcPr>
          <w:p>
            <w:pPr>
              <w:jc w:val="center"/>
            </w:pPr>
            <w:r>
              <w:rPr>
                <w:rFonts w:ascii="Calibri" w:hAnsi="Calibri"/>
                <w:sz w:val="16"/>
              </w:rPr>
              <w:t>18,915</w:t>
            </w:r>
          </w:p>
        </w:tc>
        <w:tc>
          <w:tcPr>
            <w:tcW w:type="dxa" w:w="1163"/>
            <w:tcBorders>
              <w:top w:val="single" w:sz="4" w:space="0" w:color="000000"/>
              <w:left w:val="nil"/>
              <w:right w:val="nil"/>
              <w:left w:val="nil"/>
              <w:right w:val="nil"/>
            </w:tcBorders>
          </w:tcPr>
          <w:p>
            <w:pPr>
              <w:jc w:val="center"/>
            </w:pPr>
            <w:r>
              <w:rPr>
                <w:rFonts w:ascii="Calibri" w:hAnsi="Calibri"/>
                <w:sz w:val="16"/>
              </w:rPr>
              <w:t>20,792</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68,724</w:t>
            </w:r>
          </w:p>
        </w:tc>
      </w:tr>
      <w:tr>
        <w:tc>
          <w:tcPr>
            <w:tcW w:type="dxa" w:w="1163"/>
            <w:tcBorders>
              <w:left w:val="single" w:sz="4" w:space="0" w:color="000000"/>
              <w:right w:val="nil"/>
            </w:tcBorders>
          </w:tcPr>
          <w:p>
            <w:pPr>
              <w:jc w:val="left"/>
            </w:pPr>
            <w:r>
              <w:rPr>
                <w:rFonts w:ascii="Calibri" w:hAnsi="Calibri"/>
                <w:sz w:val="16"/>
              </w:rPr>
              <w:t>Adjustments</w:t>
            </w:r>
          </w:p>
        </w:tc>
        <w:tc>
          <w:tcPr>
            <w:tcW w:type="dxa" w:w="1163"/>
            <w:tcBorders>
              <w:left w:val="nil"/>
              <w:right w:val="nil"/>
            </w:tcBorders>
          </w:tcPr>
          <w:p>
            <w:pPr>
              <w:jc w:val="center"/>
            </w:pPr>
            <w:r>
              <w:rPr>
                <w:rFonts w:ascii="Calibri" w:hAnsi="Calibri"/>
                <w:sz w:val="16"/>
              </w:rPr>
              <w:t>118,601</w:t>
            </w:r>
          </w:p>
        </w:tc>
        <w:tc>
          <w:tcPr>
            <w:tcW w:type="dxa" w:w="1163"/>
            <w:tcBorders>
              <w:left w:val="nil"/>
              <w:right w:val="nil"/>
            </w:tcBorders>
          </w:tcPr>
          <w:p>
            <w:pPr>
              <w:jc w:val="center"/>
            </w:pPr>
            <w:r>
              <w:rPr>
                <w:rFonts w:ascii="Calibri" w:hAnsi="Calibri"/>
                <w:sz w:val="16"/>
              </w:rPr>
              <w:t>85,583</w:t>
            </w:r>
          </w:p>
        </w:tc>
        <w:tc>
          <w:tcPr>
            <w:tcW w:type="dxa" w:w="1163"/>
            <w:tcBorders>
              <w:left w:val="nil"/>
              <w:right w:val="nil"/>
            </w:tcBorders>
          </w:tcPr>
          <w:p>
            <w:pPr>
              <w:jc w:val="center"/>
            </w:pPr>
            <w:r>
              <w:rPr>
                <w:rFonts w:ascii="Calibri" w:hAnsi="Calibri"/>
                <w:sz w:val="16"/>
              </w:rPr>
              <w:t>2,237</w:t>
            </w:r>
          </w:p>
        </w:tc>
        <w:tc>
          <w:tcPr>
            <w:tcW w:type="dxa" w:w="1163"/>
            <w:tcBorders>
              <w:left w:val="nil"/>
              <w:right w:val="nil"/>
            </w:tcBorders>
          </w:tcPr>
          <w:p>
            <w:pPr>
              <w:jc w:val="center"/>
            </w:pPr>
            <w:r>
              <w:rPr>
                <w:rFonts w:ascii="Calibri" w:hAnsi="Calibri"/>
                <w:sz w:val="16"/>
              </w:rPr>
              <w:t>43,158</w:t>
            </w:r>
          </w:p>
        </w:tc>
        <w:tc>
          <w:tcPr>
            <w:tcW w:type="dxa" w:w="1163"/>
            <w:tcBorders>
              <w:left w:val="nil"/>
              <w:right w:val="nil"/>
            </w:tcBorders>
          </w:tcPr>
          <w:p>
            <w:pPr>
              <w:jc w:val="center"/>
            </w:pPr>
            <w:r>
              <w:rPr>
                <w:rFonts w:ascii="Calibri" w:hAnsi="Calibri"/>
                <w:sz w:val="16"/>
              </w:rPr>
              <w:t>40,619</w:t>
            </w:r>
          </w:p>
        </w:tc>
        <w:tc>
          <w:tcPr>
            <w:tcW w:type="dxa" w:w="1163"/>
            <w:tcBorders>
              <w:left w:val="nil"/>
              <w:right w:val="nil"/>
            </w:tcBorders>
          </w:tcPr>
          <w:p>
            <w:pPr>
              <w:jc w:val="center"/>
            </w:pPr>
            <w:r>
              <w:rPr>
                <w:rFonts w:ascii="Calibri" w:hAnsi="Calibri"/>
                <w:sz w:val="16"/>
              </w:rPr>
              <w:t>41,817</w:t>
            </w:r>
          </w:p>
        </w:tc>
        <w:tc>
          <w:tcPr>
            <w:tcW w:type="dxa" w:w="1163"/>
            <w:tcBorders>
              <w:left w:val="nil"/>
              <w:right w:val="nil"/>
            </w:tcBorders>
          </w:tcPr>
          <w:p>
            <w:pPr>
              <w:jc w:val="center"/>
            </w:pPr>
            <w:r>
              <w:rPr>
                <w:rFonts w:ascii="Calibri" w:hAnsi="Calibri"/>
                <w:sz w:val="16"/>
              </w:rPr>
              <w:t>46,802</w:t>
            </w:r>
          </w:p>
        </w:tc>
        <w:tc>
          <w:tcPr>
            <w:tcW w:type="dxa" w:w="1163"/>
            <w:tcBorders>
              <w:left w:val="nil"/>
              <w:right w:val="single" w:sz="4" w:space="0" w:color="000000"/>
            </w:tcBorders>
          </w:tcPr>
          <w:p>
            <w:pPr>
              <w:jc w:val="center"/>
            </w:pPr>
            <w:r>
              <w:rPr>
                <w:rFonts w:ascii="Calibri" w:hAnsi="Calibri"/>
                <w:sz w:val="16"/>
              </w:rPr>
              <w:t>45,604</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Adjusted EBITDA</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nil"/>
            </w:tcBorders>
          </w:tcPr>
          <w:p>
            <w:pPr>
              <w:jc w:val="center"/>
            </w:pPr>
            <w:r>
              <w:rPr>
                <w:rFonts w:ascii="Calibri" w:hAnsi="Calibri"/>
                <w:b/>
                <w:sz w:val="16"/>
              </w:rPr>
              <w:t>65,461</w:t>
            </w:r>
          </w:p>
        </w:tc>
        <w:tc>
          <w:tcPr>
            <w:tcW w:type="dxa" w:w="1163"/>
            <w:tcBorders>
              <w:top w:val="single" w:sz="4" w:space="0" w:color="000000"/>
              <w:left w:val="nil"/>
              <w:right w:val="nil"/>
              <w:left w:val="nil"/>
              <w:right w:val="nil"/>
            </w:tcBorders>
          </w:tcPr>
          <w:p>
            <w:pPr>
              <w:jc w:val="center"/>
            </w:pPr>
            <w:r>
              <w:rPr>
                <w:rFonts w:ascii="Calibri" w:hAnsi="Calibri"/>
                <w:b/>
                <w:sz w:val="16"/>
              </w:rPr>
              <w:t>135,629</w:t>
            </w:r>
          </w:p>
        </w:tc>
        <w:tc>
          <w:tcPr>
            <w:tcW w:type="dxa" w:w="1163"/>
            <w:tcBorders>
              <w:top w:val="single" w:sz="4" w:space="0" w:color="000000"/>
              <w:left w:val="nil"/>
              <w:right w:val="nil"/>
              <w:left w:val="nil"/>
              <w:right w:val="nil"/>
            </w:tcBorders>
          </w:tcPr>
          <w:p>
            <w:pPr>
              <w:jc w:val="center"/>
            </w:pPr>
            <w:r>
              <w:rPr>
                <w:rFonts w:ascii="Calibri" w:hAnsi="Calibri"/>
                <w:b/>
                <w:sz w:val="16"/>
              </w:rPr>
              <w:t>(77,075)</w:t>
            </w:r>
          </w:p>
        </w:tc>
        <w:tc>
          <w:tcPr>
            <w:tcW w:type="dxa" w:w="1163"/>
            <w:tcBorders>
              <w:top w:val="single" w:sz="4" w:space="0" w:color="000000"/>
              <w:left w:val="nil"/>
              <w:right w:val="nil"/>
              <w:left w:val="nil"/>
              <w:right w:val="nil"/>
            </w:tcBorders>
          </w:tcPr>
          <w:p>
            <w:pPr>
              <w:jc w:val="center"/>
            </w:pPr>
            <w:r>
              <w:rPr>
                <w:rFonts w:ascii="Calibri" w:hAnsi="Calibri"/>
                <w:b/>
                <w:sz w:val="16"/>
              </w:rPr>
              <w:t>87,083</w:t>
            </w:r>
          </w:p>
        </w:tc>
        <w:tc>
          <w:tcPr>
            <w:tcW w:type="dxa" w:w="1163"/>
            <w:tcBorders>
              <w:top w:val="single" w:sz="4" w:space="0" w:color="000000"/>
              <w:left w:val="nil"/>
              <w:right w:val="nil"/>
              <w:left w:val="nil"/>
              <w:right w:val="nil"/>
            </w:tcBorders>
          </w:tcPr>
          <w:p>
            <w:pPr>
              <w:jc w:val="center"/>
            </w:pPr>
            <w:r>
              <w:rPr>
                <w:rFonts w:ascii="Calibri" w:hAnsi="Calibri"/>
                <w:b/>
                <w:sz w:val="16"/>
              </w:rPr>
              <w:t>66,405</w:t>
            </w:r>
          </w:p>
        </w:tc>
        <w:tc>
          <w:tcPr>
            <w:tcW w:type="dxa" w:w="1163"/>
            <w:tcBorders>
              <w:top w:val="single" w:sz="4" w:space="0" w:color="000000"/>
              <w:left w:val="nil"/>
              <w:right w:val="nil"/>
              <w:left w:val="nil"/>
              <w:right w:val="nil"/>
            </w:tcBorders>
          </w:tcPr>
          <w:p>
            <w:pPr>
              <w:jc w:val="center"/>
            </w:pPr>
            <w:r>
              <w:rPr>
                <w:rFonts w:ascii="Calibri" w:hAnsi="Calibri"/>
                <w:b/>
                <w:sz w:val="16"/>
              </w:rPr>
              <w:t>72,103</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92,781</w:t>
            </w:r>
          </w:p>
        </w:tc>
      </w:tr>
      <w:tr>
        <w:tc>
          <w:tcPr>
            <w:tcW w:type="dxa" w:w="1163"/>
            <w:tcBorders>
              <w:left w:val="single" w:sz="4" w:space="0" w:color="000000"/>
              <w:right w:val="nil"/>
            </w:tcBorders>
          </w:tcPr>
          <w:p>
            <w:pPr>
              <w:ind w:left="216"/>
            </w:pPr>
            <w:r>
              <w:rPr>
                <w:rFonts w:ascii="Calibri" w:hAnsi="Calibri"/>
                <w:b/>
                <w:i/>
                <w:sz w:val="16"/>
              </w:rPr>
              <w:t>% Margin</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389.1%</w:t>
            </w:r>
          </w:p>
        </w:tc>
        <w:tc>
          <w:tcPr>
            <w:tcW w:type="dxa" w:w="1163"/>
            <w:tcBorders>
              <w:left w:val="nil"/>
              <w:right w:val="nil"/>
            </w:tcBorders>
          </w:tcPr>
          <w:p>
            <w:pPr>
              <w:jc w:val="center"/>
            </w:pPr>
            <w:r>
              <w:rPr>
                <w:rFonts w:ascii="Calibri" w:hAnsi="Calibri"/>
                <w:sz w:val="16"/>
              </w:rPr>
              <w:t>1054.7%</w:t>
            </w:r>
          </w:p>
        </w:tc>
        <w:tc>
          <w:tcPr>
            <w:tcW w:type="dxa" w:w="1163"/>
            <w:tcBorders>
              <w:left w:val="nil"/>
              <w:right w:val="nil"/>
            </w:tcBorders>
          </w:tcPr>
          <w:p>
            <w:pPr>
              <w:jc w:val="center"/>
            </w:pPr>
            <w:r>
              <w:rPr>
                <w:rFonts w:ascii="Calibri" w:hAnsi="Calibri"/>
                <w:sz w:val="16"/>
              </w:rPr>
              <w:t>(21.9%)</w:t>
            </w:r>
          </w:p>
        </w:tc>
        <w:tc>
          <w:tcPr>
            <w:tcW w:type="dxa" w:w="1163"/>
            <w:tcBorders>
              <w:left w:val="nil"/>
              <w:right w:val="nil"/>
            </w:tcBorders>
          </w:tcPr>
          <w:p>
            <w:pPr>
              <w:jc w:val="center"/>
            </w:pPr>
            <w:r>
              <w:rPr>
                <w:rFonts w:ascii="Calibri" w:hAnsi="Calibri"/>
                <w:sz w:val="16"/>
              </w:rPr>
              <w:t>23.8%</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98.8%</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Interest Expense</w:t>
            </w:r>
          </w:p>
        </w:tc>
        <w:tc>
          <w:tcPr>
            <w:tcW w:type="dxa" w:w="1163"/>
            <w:tcBorders>
              <w:top w:val="single" w:sz="4" w:space="0" w:color="000000"/>
              <w:left w:val="nil"/>
              <w:right w:val="nil"/>
              <w:left w:val="nil"/>
              <w:right w:val="nil"/>
            </w:tcBorders>
          </w:tcPr>
          <w:p>
            <w:pPr>
              <w:jc w:val="center"/>
            </w:pPr>
            <w:r>
              <w:rPr>
                <w:rFonts w:ascii="Calibri" w:hAnsi="Calibri"/>
                <w:sz w:val="16"/>
              </w:rPr>
              <w:t>-</w:t>
            </w:r>
          </w:p>
        </w:tc>
        <w:tc>
          <w:tcPr>
            <w:tcW w:type="dxa" w:w="1163"/>
            <w:tcBorders>
              <w:top w:val="single" w:sz="4" w:space="0" w:color="000000"/>
              <w:left w:val="nil"/>
              <w:right w:val="nil"/>
              <w:left w:val="nil"/>
              <w:right w:val="nil"/>
            </w:tcBorders>
          </w:tcPr>
          <w:p>
            <w:pPr>
              <w:jc w:val="center"/>
            </w:pPr>
            <w:r>
              <w:rPr>
                <w:rFonts w:ascii="Calibri" w:hAnsi="Calibri"/>
                <w:sz w:val="16"/>
              </w:rPr>
              <w:t>-</w:t>
            </w:r>
          </w:p>
        </w:tc>
        <w:tc>
          <w:tcPr>
            <w:tcW w:type="dxa" w:w="1163"/>
            <w:tcBorders>
              <w:top w:val="single" w:sz="4" w:space="0" w:color="000000"/>
              <w:left w:val="nil"/>
              <w:right w:val="nil"/>
              <w:left w:val="nil"/>
              <w:right w:val="nil"/>
            </w:tcBorders>
          </w:tcPr>
          <w:p>
            <w:pPr>
              <w:jc w:val="center"/>
            </w:pPr>
            <w:r>
              <w:rPr>
                <w:rFonts w:ascii="Calibri" w:hAnsi="Calibri"/>
                <w:sz w:val="16"/>
              </w:rPr>
              <w:t>128,969</w:t>
            </w:r>
          </w:p>
        </w:tc>
        <w:tc>
          <w:tcPr>
            <w:tcW w:type="dxa" w:w="1163"/>
            <w:tcBorders>
              <w:top w:val="single" w:sz="4" w:space="0" w:color="000000"/>
              <w:left w:val="nil"/>
              <w:right w:val="nil"/>
              <w:left w:val="nil"/>
              <w:right w:val="nil"/>
            </w:tcBorders>
          </w:tcPr>
          <w:p>
            <w:pPr>
              <w:jc w:val="center"/>
            </w:pPr>
            <w:r>
              <w:rPr>
                <w:rFonts w:ascii="Calibri" w:hAnsi="Calibri"/>
                <w:sz w:val="16"/>
              </w:rPr>
              <w:t>181,011</w:t>
            </w:r>
          </w:p>
        </w:tc>
        <w:tc>
          <w:tcPr>
            <w:tcW w:type="dxa" w:w="1163"/>
            <w:tcBorders>
              <w:top w:val="single" w:sz="4" w:space="0" w:color="000000"/>
              <w:left w:val="nil"/>
              <w:right w:val="nil"/>
              <w:left w:val="nil"/>
              <w:right w:val="nil"/>
            </w:tcBorders>
          </w:tcPr>
          <w:p>
            <w:pPr>
              <w:jc w:val="center"/>
            </w:pPr>
            <w:r>
              <w:rPr>
                <w:rFonts w:ascii="Calibri" w:hAnsi="Calibri"/>
                <w:sz w:val="16"/>
              </w:rPr>
              <w:t>198,042</w:t>
            </w:r>
          </w:p>
        </w:tc>
        <w:tc>
          <w:tcPr>
            <w:tcW w:type="dxa" w:w="1163"/>
            <w:tcBorders>
              <w:top w:val="single" w:sz="4" w:space="0" w:color="000000"/>
              <w:left w:val="nil"/>
              <w:right w:val="nil"/>
              <w:left w:val="nil"/>
              <w:right w:val="nil"/>
            </w:tcBorders>
          </w:tcPr>
          <w:p>
            <w:pPr>
              <w:jc w:val="center"/>
            </w:pPr>
            <w:r>
              <w:rPr>
                <w:rFonts w:ascii="Calibri" w:hAnsi="Calibri"/>
                <w:sz w:val="16"/>
              </w:rPr>
              <w:t>-</w:t>
            </w:r>
          </w:p>
        </w:tc>
        <w:tc>
          <w:tcPr>
            <w:tcW w:type="dxa" w:w="1163"/>
            <w:tcBorders>
              <w:top w:val="single" w:sz="4" w:space="0" w:color="000000"/>
              <w:left w:val="nil"/>
              <w:right w:val="nil"/>
              <w:left w:val="nil"/>
              <w:right w:val="nil"/>
            </w:tcBorders>
          </w:tcPr>
          <w:p>
            <w:pPr>
              <w:jc w:val="center"/>
            </w:pPr>
            <w:r>
              <w:rPr>
                <w:rFonts w:ascii="Calibri" w:hAnsi="Calibri"/>
                <w:sz w:val="16"/>
              </w:rPr>
              <w:t>53,147</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251,189</w:t>
            </w:r>
          </w:p>
        </w:tc>
      </w:tr>
      <w:tr>
        <w:tc>
          <w:tcPr>
            <w:tcW w:type="dxa" w:w="1163"/>
            <w:tcBorders>
              <w:left w:val="single" w:sz="4" w:space="0" w:color="000000"/>
              <w:right w:val="nil"/>
            </w:tcBorders>
          </w:tcPr>
          <w:p>
            <w:pPr>
              <w:jc w:val="left"/>
            </w:pPr>
            <w:r>
              <w:rPr>
                <w:rFonts w:ascii="Calibri" w:hAnsi="Calibri"/>
                <w:sz w:val="16"/>
              </w:rPr>
              <w:t>Taxes</w:t>
            </w:r>
          </w:p>
        </w:tc>
        <w:tc>
          <w:tcPr>
            <w:tcW w:type="dxa" w:w="1163"/>
            <w:tcBorders>
              <w:left w:val="nil"/>
              <w:right w:val="nil"/>
            </w:tcBorders>
          </w:tcPr>
          <w:p>
            <w:pPr>
              <w:jc w:val="center"/>
            </w:pPr>
            <w:r>
              <w:rPr>
                <w:rFonts w:ascii="Calibri" w:hAnsi="Calibri"/>
                <w:sz w:val="16"/>
              </w:rPr>
              <w:t>235</w:t>
            </w:r>
          </w:p>
        </w:tc>
        <w:tc>
          <w:tcPr>
            <w:tcW w:type="dxa" w:w="1163"/>
            <w:tcBorders>
              <w:left w:val="nil"/>
              <w:right w:val="nil"/>
            </w:tcBorders>
          </w:tcPr>
          <w:p>
            <w:pPr>
              <w:jc w:val="center"/>
            </w:pPr>
            <w:r>
              <w:rPr>
                <w:rFonts w:ascii="Calibri" w:hAnsi="Calibri"/>
                <w:sz w:val="16"/>
              </w:rPr>
              <w:t>(118)</w:t>
            </w:r>
          </w:p>
        </w:tc>
        <w:tc>
          <w:tcPr>
            <w:tcW w:type="dxa" w:w="1163"/>
            <w:tcBorders>
              <w:left w:val="nil"/>
              <w:right w:val="nil"/>
            </w:tcBorders>
          </w:tcPr>
          <w:p>
            <w:pPr>
              <w:jc w:val="center"/>
            </w:pPr>
            <w:r>
              <w:rPr>
                <w:rFonts w:ascii="Calibri" w:hAnsi="Calibri"/>
                <w:sz w:val="16"/>
              </w:rPr>
              <w:t>567</w:t>
            </w:r>
          </w:p>
        </w:tc>
        <w:tc>
          <w:tcPr>
            <w:tcW w:type="dxa" w:w="1163"/>
            <w:tcBorders>
              <w:left w:val="nil"/>
              <w:right w:val="nil"/>
            </w:tcBorders>
          </w:tcPr>
          <w:p>
            <w:pPr>
              <w:jc w:val="center"/>
            </w:pPr>
            <w:r>
              <w:rPr>
                <w:rFonts w:ascii="Calibri" w:hAnsi="Calibri"/>
                <w:sz w:val="16"/>
              </w:rPr>
              <w:t>1,719</w:t>
            </w:r>
          </w:p>
        </w:tc>
        <w:tc>
          <w:tcPr>
            <w:tcW w:type="dxa" w:w="1163"/>
            <w:tcBorders>
              <w:left w:val="nil"/>
              <w:right w:val="nil"/>
            </w:tcBorders>
          </w:tcPr>
          <w:p>
            <w:pPr>
              <w:jc w:val="center"/>
            </w:pPr>
            <w:r>
              <w:rPr>
                <w:rFonts w:ascii="Calibri" w:hAnsi="Calibri"/>
                <w:sz w:val="16"/>
              </w:rPr>
              <w:t>3,445</w:t>
            </w:r>
          </w:p>
        </w:tc>
        <w:tc>
          <w:tcPr>
            <w:tcW w:type="dxa" w:w="1163"/>
            <w:tcBorders>
              <w:left w:val="nil"/>
              <w:right w:val="nil"/>
            </w:tcBorders>
          </w:tcPr>
          <w:p>
            <w:pPr>
              <w:jc w:val="center"/>
            </w:pPr>
            <w:r>
              <w:rPr>
                <w:rFonts w:ascii="Calibri" w:hAnsi="Calibri"/>
                <w:sz w:val="16"/>
              </w:rPr>
              <w:t>471</w:t>
            </w:r>
          </w:p>
        </w:tc>
        <w:tc>
          <w:tcPr>
            <w:tcW w:type="dxa" w:w="1163"/>
            <w:tcBorders>
              <w:left w:val="nil"/>
              <w:right w:val="nil"/>
            </w:tcBorders>
          </w:tcPr>
          <w:p>
            <w:pPr>
              <w:jc w:val="center"/>
            </w:pPr>
            <w:r>
              <w:rPr>
                <w:rFonts w:ascii="Calibri" w:hAnsi="Calibri"/>
                <w:sz w:val="16"/>
              </w:rPr>
              <w:t>883</w:t>
            </w:r>
          </w:p>
        </w:tc>
        <w:tc>
          <w:tcPr>
            <w:tcW w:type="dxa" w:w="1163"/>
            <w:tcBorders>
              <w:left w:val="nil"/>
              <w:right w:val="single" w:sz="4" w:space="0" w:color="000000"/>
            </w:tcBorders>
          </w:tcPr>
          <w:p>
            <w:pPr>
              <w:jc w:val="center"/>
            </w:pPr>
            <w:r>
              <w:rPr>
                <w:rFonts w:ascii="Calibri" w:hAnsi="Calibri"/>
                <w:sz w:val="16"/>
              </w:rPr>
              <w:t>3,857</w:t>
            </w:r>
          </w:p>
        </w:tc>
      </w:tr>
      <w:tr>
        <w:tc>
          <w:tcPr>
            <w:tcW w:type="dxa" w:w="1163"/>
            <w:tcBorders>
              <w:left w:val="single" w:sz="4" w:space="0" w:color="000000"/>
              <w:right w:val="nil"/>
            </w:tcBorders>
          </w:tcPr>
          <w:p>
            <w:pPr>
              <w:jc w:val="left"/>
            </w:pPr>
            <w:r>
              <w:rPr>
                <w:rFonts w:ascii="Calibri" w:hAnsi="Calibri"/>
                <w:sz w:val="16"/>
              </w:rPr>
              <w:t>Change in Working Capital</w:t>
            </w:r>
          </w:p>
        </w:tc>
        <w:tc>
          <w:tcPr>
            <w:tcW w:type="dxa" w:w="1163"/>
            <w:tcBorders>
              <w:left w:val="nil"/>
              <w:right w:val="nil"/>
            </w:tcBorders>
          </w:tcPr>
          <w:p>
            <w:pPr>
              <w:jc w:val="center"/>
            </w:pPr>
            <w:r>
              <w:rPr>
                <w:rFonts w:ascii="Calibri" w:hAnsi="Calibri"/>
                <w:sz w:val="16"/>
              </w:rPr>
              <w:t>3,488</w:t>
            </w:r>
          </w:p>
        </w:tc>
        <w:tc>
          <w:tcPr>
            <w:tcW w:type="dxa" w:w="1163"/>
            <w:tcBorders>
              <w:left w:val="nil"/>
              <w:right w:val="nil"/>
            </w:tcBorders>
          </w:tcPr>
          <w:p>
            <w:pPr>
              <w:jc w:val="center"/>
            </w:pPr>
            <w:r>
              <w:rPr>
                <w:rFonts w:ascii="Calibri" w:hAnsi="Calibri"/>
                <w:sz w:val="16"/>
              </w:rPr>
              <w:t>10,231</w:t>
            </w:r>
          </w:p>
        </w:tc>
        <w:tc>
          <w:tcPr>
            <w:tcW w:type="dxa" w:w="1163"/>
            <w:tcBorders>
              <w:left w:val="nil"/>
              <w:right w:val="nil"/>
            </w:tcBorders>
          </w:tcPr>
          <w:p>
            <w:pPr>
              <w:jc w:val="center"/>
            </w:pPr>
            <w:r>
              <w:rPr>
                <w:rFonts w:ascii="Calibri" w:hAnsi="Calibri"/>
                <w:sz w:val="16"/>
              </w:rPr>
              <w:t>(33,704)</w:t>
            </w:r>
          </w:p>
        </w:tc>
        <w:tc>
          <w:tcPr>
            <w:tcW w:type="dxa" w:w="1163"/>
            <w:tcBorders>
              <w:left w:val="nil"/>
              <w:right w:val="nil"/>
            </w:tcBorders>
          </w:tcPr>
          <w:p>
            <w:pPr>
              <w:jc w:val="center"/>
            </w:pPr>
            <w:r>
              <w:rPr>
                <w:rFonts w:ascii="Calibri" w:hAnsi="Calibri"/>
                <w:sz w:val="16"/>
              </w:rPr>
              <w:t>(19,047)</w:t>
            </w:r>
          </w:p>
        </w:tc>
        <w:tc>
          <w:tcPr>
            <w:tcW w:type="dxa" w:w="1163"/>
            <w:tcBorders>
              <w:left w:val="nil"/>
              <w:right w:val="nil"/>
            </w:tcBorders>
          </w:tcPr>
          <w:p>
            <w:pPr>
              <w:jc w:val="center"/>
            </w:pPr>
            <w:r>
              <w:rPr>
                <w:rFonts w:ascii="Calibri" w:hAnsi="Calibri"/>
                <w:sz w:val="16"/>
              </w:rPr>
              <w:t>2,807</w:t>
            </w:r>
          </w:p>
        </w:tc>
        <w:tc>
          <w:tcPr>
            <w:tcW w:type="dxa" w:w="1163"/>
            <w:tcBorders>
              <w:left w:val="nil"/>
              <w:right w:val="nil"/>
            </w:tcBorders>
          </w:tcPr>
          <w:p>
            <w:pPr>
              <w:jc w:val="center"/>
            </w:pPr>
            <w:r>
              <w:rPr>
                <w:rFonts w:ascii="Calibri" w:hAnsi="Calibri"/>
                <w:sz w:val="16"/>
              </w:rPr>
              <w:t>(8,670)</w:t>
            </w:r>
          </w:p>
        </w:tc>
        <w:tc>
          <w:tcPr>
            <w:tcW w:type="dxa" w:w="1163"/>
            <w:tcBorders>
              <w:left w:val="nil"/>
              <w:right w:val="nil"/>
            </w:tcBorders>
          </w:tcPr>
          <w:p>
            <w:pPr>
              <w:jc w:val="center"/>
            </w:pPr>
            <w:r>
              <w:rPr>
                <w:rFonts w:ascii="Calibri" w:hAnsi="Calibri"/>
                <w:sz w:val="16"/>
              </w:rPr>
              <w:t>4,261</w:t>
            </w:r>
          </w:p>
        </w:tc>
        <w:tc>
          <w:tcPr>
            <w:tcW w:type="dxa" w:w="1163"/>
            <w:tcBorders>
              <w:left w:val="nil"/>
              <w:right w:val="single" w:sz="4" w:space="0" w:color="000000"/>
            </w:tcBorders>
          </w:tcPr>
          <w:p>
            <w:pPr>
              <w:jc w:val="center"/>
            </w:pPr>
            <w:r>
              <w:rPr>
                <w:rFonts w:ascii="Calibri" w:hAnsi="Calibri"/>
                <w:sz w:val="16"/>
              </w:rPr>
              <w:t>15,738</w:t>
            </w:r>
          </w:p>
        </w:tc>
      </w:tr>
      <w:tr>
        <w:tc>
          <w:tcPr>
            <w:tcW w:type="dxa" w:w="1163"/>
            <w:tcBorders>
              <w:left w:val="single" w:sz="4" w:space="0" w:color="000000"/>
              <w:right w:val="nil"/>
            </w:tcBorders>
          </w:tcPr>
          <w:p>
            <w:pPr>
              <w:ind w:left="216"/>
            </w:pPr>
            <w:r>
              <w:rPr>
                <w:rFonts w:ascii="Calibri" w:hAnsi="Calibri"/>
                <w:i/>
                <w:sz w:val="16"/>
              </w:rPr>
              <w:t>Other</w:t>
            </w:r>
          </w:p>
        </w:tc>
        <w:tc>
          <w:tcPr>
            <w:tcW w:type="dxa" w:w="1163"/>
            <w:tcBorders>
              <w:left w:val="nil"/>
              <w:right w:val="nil"/>
            </w:tcBorders>
          </w:tcPr>
          <w:p>
            <w:pPr>
              <w:jc w:val="center"/>
            </w:pPr>
            <w:r>
              <w:rPr>
                <w:rFonts w:ascii="Calibri" w:hAnsi="Calibri"/>
                <w:sz w:val="16"/>
              </w:rPr>
              <w:t>(19,496)</w:t>
            </w:r>
          </w:p>
        </w:tc>
        <w:tc>
          <w:tcPr>
            <w:tcW w:type="dxa" w:w="1163"/>
            <w:tcBorders>
              <w:left w:val="nil"/>
              <w:right w:val="nil"/>
            </w:tcBorders>
          </w:tcPr>
          <w:p>
            <w:pPr>
              <w:jc w:val="center"/>
            </w:pPr>
            <w:r>
              <w:rPr>
                <w:rFonts w:ascii="Calibri" w:hAnsi="Calibri"/>
                <w:sz w:val="16"/>
              </w:rPr>
              <w:t>720</w:t>
            </w:r>
          </w:p>
        </w:tc>
        <w:tc>
          <w:tcPr>
            <w:tcW w:type="dxa" w:w="1163"/>
            <w:tcBorders>
              <w:left w:val="nil"/>
              <w:right w:val="nil"/>
            </w:tcBorders>
          </w:tcPr>
          <w:p>
            <w:pPr>
              <w:jc w:val="center"/>
            </w:pPr>
            <w:r>
              <w:rPr>
                <w:rFonts w:ascii="Calibri" w:hAnsi="Calibri"/>
                <w:sz w:val="16"/>
              </w:rPr>
              <w:t>(13,043)</w:t>
            </w:r>
          </w:p>
        </w:tc>
        <w:tc>
          <w:tcPr>
            <w:tcW w:type="dxa" w:w="1163"/>
            <w:tcBorders>
              <w:left w:val="nil"/>
              <w:right w:val="nil"/>
            </w:tcBorders>
          </w:tcPr>
          <w:p>
            <w:pPr>
              <w:jc w:val="center"/>
            </w:pPr>
            <w:r>
              <w:rPr>
                <w:rFonts w:ascii="Calibri" w:hAnsi="Calibri"/>
                <w:sz w:val="16"/>
              </w:rPr>
              <w:t>(1,448)</w:t>
            </w:r>
          </w:p>
        </w:tc>
        <w:tc>
          <w:tcPr>
            <w:tcW w:type="dxa" w:w="1163"/>
            <w:tcBorders>
              <w:left w:val="nil"/>
              <w:right w:val="nil"/>
            </w:tcBorders>
          </w:tcPr>
          <w:p>
            <w:pPr>
              <w:jc w:val="center"/>
            </w:pPr>
            <w:r>
              <w:rPr>
                <w:rFonts w:ascii="Calibri" w:hAnsi="Calibri"/>
                <w:sz w:val="16"/>
              </w:rPr>
              <w:t>(7,021)</w:t>
            </w:r>
          </w:p>
        </w:tc>
        <w:tc>
          <w:tcPr>
            <w:tcW w:type="dxa" w:w="1163"/>
            <w:tcBorders>
              <w:left w:val="nil"/>
              <w:right w:val="nil"/>
            </w:tcBorders>
          </w:tcPr>
          <w:p>
            <w:pPr>
              <w:jc w:val="center"/>
            </w:pPr>
            <w:r>
              <w:rPr>
                <w:rFonts w:ascii="Calibri" w:hAnsi="Calibri"/>
                <w:sz w:val="16"/>
              </w:rPr>
              <w:t>64</w:t>
            </w:r>
          </w:p>
        </w:tc>
        <w:tc>
          <w:tcPr>
            <w:tcW w:type="dxa" w:w="1163"/>
            <w:tcBorders>
              <w:left w:val="nil"/>
              <w:right w:val="nil"/>
            </w:tcBorders>
          </w:tcPr>
          <w:p>
            <w:pPr>
              <w:jc w:val="center"/>
            </w:pPr>
            <w:r>
              <w:rPr>
                <w:rFonts w:ascii="Calibri" w:hAnsi="Calibri"/>
                <w:sz w:val="16"/>
              </w:rPr>
              <w:t>4,656</w:t>
            </w:r>
          </w:p>
        </w:tc>
        <w:tc>
          <w:tcPr>
            <w:tcW w:type="dxa" w:w="1163"/>
            <w:tcBorders>
              <w:left w:val="nil"/>
              <w:right w:val="single" w:sz="4" w:space="0" w:color="000000"/>
            </w:tcBorders>
          </w:tcPr>
          <w:p>
            <w:pPr>
              <w:jc w:val="center"/>
            </w:pPr>
            <w:r>
              <w:rPr>
                <w:rFonts w:ascii="Calibri" w:hAnsi="Calibri"/>
                <w:sz w:val="16"/>
              </w:rPr>
              <w:t>(2,429)</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Capital Expenditures</w:t>
            </w:r>
          </w:p>
        </w:tc>
        <w:tc>
          <w:tcPr>
            <w:tcW w:type="dxa" w:w="1163"/>
            <w:tcBorders>
              <w:top w:val="single" w:sz="4" w:space="0" w:color="000000"/>
              <w:left w:val="nil"/>
              <w:right w:val="nil"/>
              <w:left w:val="nil"/>
              <w:right w:val="nil"/>
            </w:tcBorders>
          </w:tcPr>
          <w:p>
            <w:pPr>
              <w:jc w:val="center"/>
            </w:pPr>
            <w:r>
              <w:rPr>
                <w:rFonts w:ascii="Calibri" w:hAnsi="Calibri"/>
                <w:sz w:val="16"/>
              </w:rPr>
              <w:t>40,954</w:t>
            </w:r>
          </w:p>
        </w:tc>
        <w:tc>
          <w:tcPr>
            <w:tcW w:type="dxa" w:w="1163"/>
            <w:tcBorders>
              <w:top w:val="single" w:sz="4" w:space="0" w:color="000000"/>
              <w:left w:val="nil"/>
              <w:right w:val="nil"/>
              <w:left w:val="nil"/>
              <w:right w:val="nil"/>
            </w:tcBorders>
          </w:tcPr>
          <w:p>
            <w:pPr>
              <w:jc w:val="center"/>
            </w:pPr>
            <w:r>
              <w:rPr>
                <w:rFonts w:ascii="Calibri" w:hAnsi="Calibri"/>
                <w:sz w:val="16"/>
              </w:rPr>
              <w:t>23,929</w:t>
            </w:r>
          </w:p>
        </w:tc>
        <w:tc>
          <w:tcPr>
            <w:tcW w:type="dxa" w:w="1163"/>
            <w:tcBorders>
              <w:top w:val="single" w:sz="4" w:space="0" w:color="000000"/>
              <w:left w:val="nil"/>
              <w:right w:val="nil"/>
              <w:left w:val="nil"/>
              <w:right w:val="nil"/>
            </w:tcBorders>
          </w:tcPr>
          <w:p>
            <w:pPr>
              <w:jc w:val="center"/>
            </w:pPr>
            <w:r>
              <w:rPr>
                <w:rFonts w:ascii="Calibri" w:hAnsi="Calibri"/>
                <w:sz w:val="16"/>
              </w:rPr>
              <w:t>21,875</w:t>
            </w:r>
          </w:p>
        </w:tc>
        <w:tc>
          <w:tcPr>
            <w:tcW w:type="dxa" w:w="1163"/>
            <w:tcBorders>
              <w:top w:val="single" w:sz="4" w:space="0" w:color="000000"/>
              <w:left w:val="nil"/>
              <w:right w:val="nil"/>
              <w:left w:val="nil"/>
              <w:right w:val="nil"/>
            </w:tcBorders>
          </w:tcPr>
          <w:p>
            <w:pPr>
              <w:jc w:val="center"/>
            </w:pPr>
            <w:r>
              <w:rPr>
                <w:rFonts w:ascii="Calibri" w:hAnsi="Calibri"/>
                <w:sz w:val="16"/>
              </w:rPr>
              <w:t>-</w:t>
            </w:r>
          </w:p>
        </w:tc>
        <w:tc>
          <w:tcPr>
            <w:tcW w:type="dxa" w:w="1163"/>
            <w:tcBorders>
              <w:top w:val="single" w:sz="4" w:space="0" w:color="000000"/>
              <w:left w:val="nil"/>
              <w:right w:val="nil"/>
              <w:left w:val="nil"/>
              <w:right w:val="nil"/>
            </w:tcBorders>
          </w:tcPr>
          <w:p>
            <w:pPr>
              <w:jc w:val="center"/>
            </w:pPr>
            <w:r>
              <w:rPr>
                <w:rFonts w:ascii="Calibri" w:hAnsi="Calibri"/>
                <w:sz w:val="16"/>
              </w:rPr>
              <w:t>-</w:t>
            </w:r>
          </w:p>
        </w:tc>
        <w:tc>
          <w:tcPr>
            <w:tcW w:type="dxa" w:w="1163"/>
            <w:tcBorders>
              <w:top w:val="single" w:sz="4" w:space="0" w:color="000000"/>
              <w:left w:val="nil"/>
              <w:right w:val="nil"/>
              <w:left w:val="nil"/>
              <w:right w:val="nil"/>
            </w:tcBorders>
          </w:tcPr>
          <w:p>
            <w:pPr>
              <w:jc w:val="center"/>
            </w:pPr>
            <w:r>
              <w:rPr>
                <w:rFonts w:ascii="Calibri" w:hAnsi="Calibri"/>
                <w:sz w:val="16"/>
              </w:rPr>
              <w:t>88,393</w:t>
            </w:r>
          </w:p>
        </w:tc>
        <w:tc>
          <w:tcPr>
            <w:tcW w:type="dxa" w:w="1163"/>
            <w:tcBorders>
              <w:top w:val="single" w:sz="4" w:space="0" w:color="000000"/>
              <w:left w:val="nil"/>
              <w:right w:val="nil"/>
              <w:left w:val="nil"/>
              <w:right w:val="nil"/>
            </w:tcBorders>
          </w:tcPr>
          <w:p>
            <w:pPr>
              <w:jc w:val="center"/>
            </w:pPr>
            <w:r>
              <w:rPr>
                <w:rFonts w:ascii="Calibri" w:hAnsi="Calibri"/>
                <w:sz w:val="16"/>
              </w:rPr>
              <w:t>19,804</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(68,589)</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Free Cash Flow</w:t>
            </w:r>
          </w:p>
        </w:tc>
        <w:tc>
          <w:tcPr>
            <w:tcW w:type="dxa" w:w="1163"/>
            <w:tcBorders>
              <w:top w:val="single" w:sz="4" w:space="0" w:color="000000"/>
              <w:left w:val="nil"/>
              <w:right w:val="nil"/>
              <w:left w:val="nil"/>
              <w:right w:val="nil"/>
            </w:tcBorders>
          </w:tcPr>
          <w:p>
            <w:pPr>
              <w:jc w:val="center"/>
            </w:pPr>
            <w:r>
              <w:rPr>
                <w:rFonts w:ascii="Calibri" w:hAnsi="Calibri"/>
                <w:b/>
                <w:sz w:val="16"/>
              </w:rPr>
              <w:t>(19,068)</w:t>
            </w:r>
          </w:p>
        </w:tc>
        <w:tc>
          <w:tcPr>
            <w:tcW w:type="dxa" w:w="1163"/>
            <w:tcBorders>
              <w:top w:val="single" w:sz="4" w:space="0" w:color="000000"/>
              <w:left w:val="nil"/>
              <w:right w:val="nil"/>
              <w:left w:val="nil"/>
              <w:right w:val="nil"/>
            </w:tcBorders>
          </w:tcPr>
          <w:p>
            <w:pPr>
              <w:jc w:val="center"/>
            </w:pPr>
            <w:r>
              <w:rPr>
                <w:rFonts w:ascii="Calibri" w:hAnsi="Calibri"/>
                <w:b/>
                <w:sz w:val="16"/>
              </w:rPr>
              <w:t>(44,256)</w:t>
            </w:r>
          </w:p>
        </w:tc>
        <w:tc>
          <w:tcPr>
            <w:tcW w:type="dxa" w:w="1163"/>
            <w:tcBorders>
              <w:top w:val="single" w:sz="4" w:space="0" w:color="000000"/>
              <w:left w:val="nil"/>
              <w:right w:val="nil"/>
              <w:left w:val="nil"/>
              <w:right w:val="nil"/>
            </w:tcBorders>
          </w:tcPr>
          <w:p>
            <w:pPr>
              <w:jc w:val="center"/>
            </w:pPr>
            <w:r>
              <w:rPr>
                <w:rFonts w:ascii="Calibri" w:hAnsi="Calibri"/>
                <w:b/>
                <w:sz w:val="16"/>
              </w:rPr>
              <w:t>25,792</w:t>
            </w:r>
          </w:p>
        </w:tc>
        <w:tc>
          <w:tcPr>
            <w:tcW w:type="dxa" w:w="1163"/>
            <w:tcBorders>
              <w:top w:val="single" w:sz="4" w:space="0" w:color="000000"/>
              <w:left w:val="nil"/>
              <w:right w:val="nil"/>
              <w:left w:val="nil"/>
              <w:right w:val="nil"/>
            </w:tcBorders>
          </w:tcPr>
          <w:p>
            <w:pPr>
              <w:jc w:val="center"/>
            </w:pPr>
            <w:r>
              <w:rPr>
                <w:rFonts w:ascii="Calibri" w:hAnsi="Calibri"/>
                <w:b/>
                <w:sz w:val="16"/>
              </w:rPr>
              <w:t>15,391</w:t>
            </w:r>
          </w:p>
        </w:tc>
        <w:tc>
          <w:tcPr>
            <w:tcW w:type="dxa" w:w="1163"/>
            <w:tcBorders>
              <w:top w:val="single" w:sz="4" w:space="0" w:color="000000"/>
              <w:left w:val="nil"/>
              <w:right w:val="nil"/>
              <w:left w:val="nil"/>
              <w:right w:val="nil"/>
            </w:tcBorders>
          </w:tcPr>
          <w:p>
            <w:pPr>
              <w:jc w:val="center"/>
            </w:pPr>
            <w:r>
              <w:rPr>
                <w:rFonts w:ascii="Calibri" w:hAnsi="Calibri"/>
                <w:b/>
                <w:sz w:val="16"/>
              </w:rPr>
              <w:t>37,855</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Acq. / Disp.</w:t>
            </w:r>
          </w:p>
        </w:tc>
        <w:tc>
          <w:tcPr>
            <w:tcW w:type="dxa" w:w="1163"/>
            <w:tcBorders>
              <w:top w:val="single" w:sz="4" w:space="0" w:color="000000"/>
              <w:left w:val="nil"/>
              <w:right w:val="nil"/>
              <w:left w:val="nil"/>
              <w:right w:val="nil"/>
            </w:tcBorders>
          </w:tcPr>
          <w:p>
            <w:pPr>
              <w:jc w:val="center"/>
            </w:pPr>
            <w:r>
              <w:rPr>
                <w:rFonts w:ascii="Calibri" w:hAnsi="Calibri"/>
                <w:sz w:val="16"/>
              </w:rPr>
              <w:t>48,415</w:t>
            </w:r>
          </w:p>
        </w:tc>
        <w:tc>
          <w:tcPr>
            <w:tcW w:type="dxa" w:w="1163"/>
            <w:tcBorders>
              <w:top w:val="single" w:sz="4" w:space="0" w:color="000000"/>
              <w:left w:val="nil"/>
              <w:right w:val="nil"/>
              <w:left w:val="nil"/>
              <w:right w:val="nil"/>
            </w:tcBorders>
          </w:tcPr>
          <w:p>
            <w:pPr>
              <w:jc w:val="center"/>
            </w:pPr>
            <w:r>
              <w:rPr>
                <w:rFonts w:ascii="Calibri" w:hAnsi="Calibri"/>
                <w:sz w:val="16"/>
              </w:rPr>
              <w:t>157,258</w:t>
            </w:r>
          </w:p>
        </w:tc>
        <w:tc>
          <w:tcPr>
            <w:tcW w:type="dxa" w:w="1163"/>
            <w:tcBorders>
              <w:top w:val="single" w:sz="4" w:space="0" w:color="000000"/>
              <w:left w:val="nil"/>
              <w:right w:val="nil"/>
              <w:left w:val="nil"/>
              <w:right w:val="nil"/>
            </w:tcBorders>
          </w:tcPr>
          <w:p>
            <w:pPr>
              <w:jc w:val="center"/>
            </w:pPr>
            <w:r>
              <w:rPr>
                <w:rFonts w:ascii="Calibri" w:hAnsi="Calibri"/>
                <w:sz w:val="16"/>
              </w:rPr>
              <w:t>2,021,821</w:t>
            </w:r>
          </w:p>
        </w:tc>
        <w:tc>
          <w:tcPr>
            <w:tcW w:type="dxa" w:w="1163"/>
            <w:tcBorders>
              <w:top w:val="single" w:sz="4" w:space="0" w:color="000000"/>
              <w:left w:val="nil"/>
              <w:right w:val="nil"/>
              <w:left w:val="nil"/>
              <w:right w:val="nil"/>
            </w:tcBorders>
          </w:tcPr>
          <w:p>
            <w:pPr>
              <w:jc w:val="center"/>
            </w:pPr>
            <w:r>
              <w:rPr>
                <w:rFonts w:ascii="Calibri" w:hAnsi="Calibri"/>
                <w:sz w:val="16"/>
              </w:rPr>
              <w:t>(11,447)</w:t>
            </w:r>
          </w:p>
        </w:tc>
        <w:tc>
          <w:tcPr>
            <w:tcW w:type="dxa" w:w="1163"/>
            <w:tcBorders>
              <w:top w:val="single" w:sz="4" w:space="0" w:color="000000"/>
              <w:left w:val="nil"/>
              <w:right w:val="nil"/>
              <w:left w:val="nil"/>
              <w:right w:val="nil"/>
            </w:tcBorders>
          </w:tcPr>
          <w:p>
            <w:pPr>
              <w:jc w:val="center"/>
            </w:pPr>
            <w:r>
              <w:rPr>
                <w:rFonts w:ascii="Calibri" w:hAnsi="Calibri"/>
                <w:sz w:val="16"/>
              </w:rPr>
              <w:t>5,764</w:t>
            </w:r>
          </w:p>
        </w:tc>
        <w:tc>
          <w:tcPr>
            <w:tcW w:type="dxa" w:w="1163"/>
            <w:tcBorders>
              <w:top w:val="single" w:sz="4" w:space="0" w:color="000000"/>
              <w:left w:val="nil"/>
              <w:right w:val="nil"/>
              <w:left w:val="nil"/>
              <w:right w:val="nil"/>
            </w:tcBorders>
          </w:tcPr>
          <w:p>
            <w:pPr>
              <w:jc w:val="center"/>
            </w:pPr>
            <w:r>
              <w:rPr>
                <w:rFonts w:ascii="Calibri" w:hAnsi="Calibri"/>
                <w:sz w:val="16"/>
              </w:rPr>
              <w:t>(68,928)</w:t>
            </w:r>
          </w:p>
        </w:tc>
        <w:tc>
          <w:tcPr>
            <w:tcW w:type="dxa" w:w="1163"/>
            <w:tcBorders>
              <w:top w:val="single" w:sz="4" w:space="0" w:color="000000"/>
              <w:left w:val="nil"/>
              <w:right w:val="nil"/>
              <w:left w:val="nil"/>
              <w:right w:val="nil"/>
            </w:tcBorders>
          </w:tcPr>
          <w:p>
            <w:pPr>
              <w:jc w:val="center"/>
            </w:pPr>
            <w:r>
              <w:rPr>
                <w:rFonts w:ascii="Calibri" w:hAnsi="Calibri"/>
                <w:sz w:val="16"/>
              </w:rPr>
              <w:t>(9,067)</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65,625</w:t>
            </w:r>
          </w:p>
        </w:tc>
      </w:tr>
      <w:tr>
        <w:tc>
          <w:tcPr>
            <w:tcW w:type="dxa" w:w="1163"/>
            <w:tcBorders>
              <w:left w:val="single" w:sz="4" w:space="0" w:color="000000"/>
              <w:right w:val="nil"/>
            </w:tcBorders>
          </w:tcPr>
          <w:p>
            <w:pPr>
              <w:jc w:val="left"/>
            </w:pPr>
            <w:r>
              <w:rPr>
                <w:rFonts w:ascii="Calibri" w:hAnsi="Calibri"/>
                <w:sz w:val="16"/>
              </w:rPr>
              <w:t>Change in Debt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1,018,439</w:t>
            </w:r>
          </w:p>
        </w:tc>
        <w:tc>
          <w:tcPr>
            <w:tcW w:type="dxa" w:w="1163"/>
            <w:tcBorders>
              <w:left w:val="nil"/>
              <w:right w:val="nil"/>
            </w:tcBorders>
          </w:tcPr>
          <w:p>
            <w:pPr>
              <w:jc w:val="center"/>
            </w:pPr>
            <w:r>
              <w:rPr>
                <w:rFonts w:ascii="Calibri" w:hAnsi="Calibri"/>
                <w:sz w:val="16"/>
              </w:rPr>
              <w:t>825,000</w:t>
            </w:r>
          </w:p>
        </w:tc>
        <w:tc>
          <w:tcPr>
            <w:tcW w:type="dxa" w:w="1163"/>
            <w:tcBorders>
              <w:left w:val="nil"/>
              <w:right w:val="nil"/>
            </w:tcBorders>
          </w:tcPr>
          <w:p>
            <w:pPr>
              <w:jc w:val="center"/>
            </w:pPr>
            <w:r>
              <w:rPr>
                <w:rFonts w:ascii="Calibri" w:hAnsi="Calibri"/>
                <w:sz w:val="16"/>
              </w:rPr>
              <w:t>427,000</w:t>
            </w:r>
          </w:p>
        </w:tc>
        <w:tc>
          <w:tcPr>
            <w:tcW w:type="dxa" w:w="1163"/>
            <w:tcBorders>
              <w:left w:val="nil"/>
              <w:right w:val="nil"/>
            </w:tcBorders>
          </w:tcPr>
          <w:p>
            <w:pPr>
              <w:jc w:val="center"/>
            </w:pPr>
            <w:r>
              <w:rPr>
                <w:rFonts w:ascii="Calibri" w:hAnsi="Calibri"/>
                <w:sz w:val="16"/>
              </w:rPr>
              <w:t>263,584</w:t>
            </w:r>
          </w:p>
        </w:tc>
        <w:tc>
          <w:tcPr>
            <w:tcW w:type="dxa" w:w="1163"/>
            <w:tcBorders>
              <w:left w:val="nil"/>
              <w:right w:val="nil"/>
            </w:tcBorders>
          </w:tcPr>
          <w:p>
            <w:pPr>
              <w:jc w:val="center"/>
            </w:pPr>
            <w:r>
              <w:rPr>
                <w:rFonts w:ascii="Calibri" w:hAnsi="Calibri"/>
                <w:sz w:val="16"/>
              </w:rPr>
              <w:t>90,871</w:t>
            </w:r>
          </w:p>
        </w:tc>
        <w:tc>
          <w:tcPr>
            <w:tcW w:type="dxa" w:w="1163"/>
            <w:tcBorders>
              <w:left w:val="nil"/>
              <w:right w:val="nil"/>
            </w:tcBorders>
          </w:tcPr>
          <w:p>
            <w:pPr>
              <w:jc w:val="center"/>
            </w:pPr>
            <w:r>
              <w:rPr>
                <w:rFonts w:ascii="Calibri" w:hAnsi="Calibri"/>
                <w:sz w:val="16"/>
              </w:rPr>
              <w:t>23,000</w:t>
            </w:r>
          </w:p>
        </w:tc>
        <w:tc>
          <w:tcPr>
            <w:tcW w:type="dxa" w:w="1163"/>
            <w:tcBorders>
              <w:left w:val="nil"/>
              <w:right w:val="single" w:sz="4" w:space="0" w:color="000000"/>
            </w:tcBorders>
          </w:tcPr>
          <w:p>
            <w:pPr>
              <w:jc w:val="center"/>
            </w:pPr>
            <w:r>
              <w:rPr>
                <w:rFonts w:ascii="Calibri" w:hAnsi="Calibri"/>
                <w:sz w:val="16"/>
              </w:rPr>
              <w:t>195,713</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Equity / Dividends</w:t>
            </w:r>
          </w:p>
        </w:tc>
        <w:tc>
          <w:tcPr>
            <w:tcW w:type="dxa" w:w="1163"/>
            <w:tcBorders>
              <w:top w:val="single" w:sz="4" w:space="0" w:color="000000"/>
              <w:left w:val="nil"/>
              <w:right w:val="nil"/>
              <w:left w:val="nil"/>
              <w:right w:val="nil"/>
            </w:tcBorders>
          </w:tcPr>
          <w:p>
            <w:pPr>
              <w:jc w:val="center"/>
            </w:pPr>
            <w:r>
              <w:rPr>
                <w:rFonts w:ascii="Calibri" w:hAnsi="Calibri"/>
                <w:sz w:val="16"/>
              </w:rPr>
              <w:t>-</w:t>
            </w:r>
          </w:p>
        </w:tc>
        <w:tc>
          <w:tcPr>
            <w:tcW w:type="dxa" w:w="1163"/>
            <w:tcBorders>
              <w:top w:val="single" w:sz="4" w:space="0" w:color="000000"/>
              <w:left w:val="nil"/>
              <w:right w:val="nil"/>
              <w:left w:val="nil"/>
              <w:right w:val="nil"/>
            </w:tcBorders>
          </w:tcPr>
          <w:p>
            <w:pPr>
              <w:jc w:val="center"/>
            </w:pPr>
            <w:r>
              <w:rPr>
                <w:rFonts w:ascii="Calibri" w:hAnsi="Calibri"/>
                <w:sz w:val="16"/>
              </w:rPr>
              <w:t>207,398</w:t>
            </w:r>
          </w:p>
        </w:tc>
        <w:tc>
          <w:tcPr>
            <w:tcW w:type="dxa" w:w="1163"/>
            <w:tcBorders>
              <w:top w:val="single" w:sz="4" w:space="0" w:color="000000"/>
              <w:left w:val="nil"/>
              <w:right w:val="nil"/>
              <w:left w:val="nil"/>
              <w:right w:val="nil"/>
            </w:tcBorders>
          </w:tcPr>
          <w:p>
            <w:pPr>
              <w:jc w:val="center"/>
            </w:pPr>
            <w:r>
              <w:rPr>
                <w:rFonts w:ascii="Calibri" w:hAnsi="Calibri"/>
                <w:sz w:val="16"/>
              </w:rPr>
              <w:t>266,973</w:t>
            </w:r>
          </w:p>
        </w:tc>
        <w:tc>
          <w:tcPr>
            <w:tcW w:type="dxa" w:w="1163"/>
            <w:tcBorders>
              <w:top w:val="single" w:sz="4" w:space="0" w:color="000000"/>
              <w:left w:val="nil"/>
              <w:right w:val="nil"/>
              <w:left w:val="nil"/>
              <w:right w:val="nil"/>
            </w:tcBorders>
          </w:tcPr>
          <w:p>
            <w:pPr>
              <w:jc w:val="center"/>
            </w:pPr>
            <w:r>
              <w:rPr>
                <w:rFonts w:ascii="Calibri" w:hAnsi="Calibri"/>
                <w:sz w:val="16"/>
              </w:rPr>
              <w:t>105,901</w:t>
            </w:r>
          </w:p>
        </w:tc>
        <w:tc>
          <w:tcPr>
            <w:tcW w:type="dxa" w:w="1163"/>
            <w:tcBorders>
              <w:top w:val="single" w:sz="4" w:space="0" w:color="000000"/>
              <w:left w:val="nil"/>
              <w:right w:val="nil"/>
              <w:left w:val="nil"/>
              <w:right w:val="nil"/>
            </w:tcBorders>
          </w:tcPr>
          <w:p>
            <w:pPr>
              <w:jc w:val="center"/>
            </w:pPr>
            <w:r>
              <w:rPr>
                <w:rFonts w:ascii="Calibri" w:hAnsi="Calibri"/>
                <w:sz w:val="16"/>
              </w:rPr>
              <w:t>(50,589)</w:t>
            </w:r>
          </w:p>
        </w:tc>
        <w:tc>
          <w:tcPr>
            <w:tcW w:type="dxa" w:w="1163"/>
            <w:tcBorders>
              <w:top w:val="single" w:sz="4" w:space="0" w:color="000000"/>
              <w:left w:val="nil"/>
              <w:right w:val="nil"/>
              <w:left w:val="nil"/>
              <w:right w:val="nil"/>
            </w:tcBorders>
          </w:tcPr>
          <w:p>
            <w:pPr>
              <w:jc w:val="center"/>
            </w:pPr>
            <w:r>
              <w:rPr>
                <w:rFonts w:ascii="Calibri" w:hAnsi="Calibri"/>
                <w:sz w:val="16"/>
              </w:rPr>
              <w:t>12,572</w:t>
            </w:r>
          </w:p>
        </w:tc>
        <w:tc>
          <w:tcPr>
            <w:tcW w:type="dxa" w:w="1163"/>
            <w:tcBorders>
              <w:top w:val="single" w:sz="4" w:space="0" w:color="000000"/>
              <w:left w:val="nil"/>
              <w:right w:val="nil"/>
              <w:left w:val="nil"/>
              <w:right w:val="nil"/>
            </w:tcBorders>
          </w:tcPr>
          <w:p>
            <w:pPr>
              <w:jc w:val="center"/>
            </w:pPr>
            <w:r>
              <w:rPr>
                <w:rFonts w:ascii="Calibri" w:hAnsi="Calibri"/>
                <w:sz w:val="16"/>
              </w:rPr>
              <w:t>12,800</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(50,361)</w:t>
            </w:r>
          </w:p>
        </w:tc>
      </w:tr>
      <w:tr>
        <w:tc>
          <w:tcPr>
            <w:tcW w:type="dxa" w:w="1163"/>
            <w:tcBorders>
              <w:left w:val="single" w:sz="4" w:space="0" w:color="000000"/>
              <w:right w:val="nil"/>
            </w:tcBorders>
          </w:tcPr>
          <w:p>
            <w:pPr>
              <w:ind w:left="216"/>
            </w:pPr>
            <w:r>
              <w:rPr>
                <w:rFonts w:ascii="Calibri" w:hAnsi="Calibri"/>
                <w:i/>
                <w:sz w:val="16"/>
              </w:rPr>
              <w:t>Other</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(153)</w:t>
            </w:r>
          </w:p>
        </w:tc>
        <w:tc>
          <w:tcPr>
            <w:tcW w:type="dxa" w:w="1163"/>
            <w:tcBorders>
              <w:left w:val="nil"/>
              <w:right w:val="nil"/>
            </w:tcBorders>
          </w:tcPr>
          <w:p>
            <w:pPr>
              <w:jc w:val="center"/>
            </w:pPr>
            <w:r>
              <w:rPr>
                <w:rFonts w:ascii="Calibri" w:hAnsi="Calibri"/>
                <w:sz w:val="16"/>
              </w:rPr>
              <w:t>(137)</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7,926</w:t>
            </w:r>
          </w:p>
        </w:tc>
        <w:tc>
          <w:tcPr>
            <w:tcW w:type="dxa" w:w="1163"/>
            <w:tcBorders>
              <w:left w:val="nil"/>
              <w:right w:val="nil"/>
            </w:tcBorders>
          </w:tcPr>
          <w:p>
            <w:pPr>
              <w:jc w:val="center"/>
            </w:pPr>
            <w:r>
              <w:rPr>
                <w:rFonts w:ascii="Calibri" w:hAnsi="Calibri"/>
                <w:sz w:val="16"/>
              </w:rPr>
              <w:t>3,235</w:t>
            </w:r>
          </w:p>
        </w:tc>
        <w:tc>
          <w:tcPr>
            <w:tcW w:type="dxa" w:w="1163"/>
            <w:tcBorders>
              <w:left w:val="nil"/>
              <w:right w:val="single" w:sz="4" w:space="0" w:color="000000"/>
            </w:tcBorders>
          </w:tcPr>
          <w:p>
            <w:pPr>
              <w:jc w:val="center"/>
            </w:pPr>
            <w:r>
              <w:rPr>
                <w:rFonts w:ascii="Calibri" w:hAnsi="Calibri"/>
                <w:sz w:val="16"/>
              </w:rPr>
              <w:t>(4,691)</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Change in Cash</w:t>
            </w:r>
          </w:p>
        </w:tc>
        <w:tc>
          <w:tcPr>
            <w:tcW w:type="dxa" w:w="1163"/>
            <w:tcBorders>
              <w:top w:val="single" w:sz="4" w:space="0" w:color="000000"/>
              <w:left w:val="nil"/>
              <w:right w:val="nil"/>
              <w:left w:val="nil"/>
              <w:right w:val="nil"/>
            </w:tcBorders>
          </w:tcPr>
          <w:p>
            <w:pPr>
              <w:jc w:val="center"/>
            </w:pPr>
            <w:r>
              <w:rPr>
                <w:rFonts w:ascii="Calibri" w:hAnsi="Calibri"/>
                <w:b/>
                <w:sz w:val="16"/>
              </w:rPr>
              <w:t>(201,640)</w:t>
            </w:r>
          </w:p>
        </w:tc>
        <w:tc>
          <w:tcPr>
            <w:tcW w:type="dxa" w:w="1163"/>
            <w:tcBorders>
              <w:top w:val="single" w:sz="4" w:space="0" w:color="000000"/>
              <w:left w:val="nil"/>
              <w:right w:val="nil"/>
              <w:left w:val="nil"/>
              <w:right w:val="nil"/>
            </w:tcBorders>
          </w:tcPr>
          <w:p>
            <w:pPr>
              <w:jc w:val="center"/>
            </w:pPr>
            <w:r>
              <w:rPr>
                <w:rFonts w:ascii="Calibri" w:hAnsi="Calibri"/>
                <w:b/>
                <w:sz w:val="16"/>
              </w:rPr>
              <w:t>243,430</w:t>
            </w:r>
          </w:p>
        </w:tc>
        <w:tc>
          <w:tcPr>
            <w:tcW w:type="dxa" w:w="1163"/>
            <w:tcBorders>
              <w:top w:val="single" w:sz="4" w:space="0" w:color="000000"/>
              <w:left w:val="nil"/>
              <w:right w:val="nil"/>
              <w:left w:val="nil"/>
              <w:right w:val="nil"/>
            </w:tcBorders>
          </w:tcPr>
          <w:p>
            <w:pPr>
              <w:jc w:val="center"/>
            </w:pPr>
            <w:r>
              <w:rPr>
                <w:rFonts w:ascii="Calibri" w:hAnsi="Calibri"/>
                <w:b/>
                <w:sz w:val="16"/>
              </w:rPr>
              <w:t>1,054,696</w:t>
            </w:r>
          </w:p>
        </w:tc>
        <w:tc>
          <w:tcPr>
            <w:tcW w:type="dxa" w:w="1163"/>
            <w:tcBorders>
              <w:top w:val="single" w:sz="4" w:space="0" w:color="000000"/>
              <w:left w:val="nil"/>
              <w:right w:val="nil"/>
              <w:left w:val="nil"/>
              <w:right w:val="nil"/>
            </w:tcBorders>
          </w:tcPr>
          <w:p>
            <w:pPr>
              <w:jc w:val="center"/>
            </w:pPr>
            <w:r>
              <w:rPr>
                <w:rFonts w:ascii="Calibri" w:hAnsi="Calibri"/>
                <w:b/>
                <w:sz w:val="16"/>
              </w:rPr>
              <w:t>(1,650)</w:t>
            </w:r>
          </w:p>
        </w:tc>
        <w:tc>
          <w:tcPr>
            <w:tcW w:type="dxa" w:w="1163"/>
            <w:tcBorders>
              <w:top w:val="single" w:sz="4" w:space="0" w:color="000000"/>
              <w:left w:val="nil"/>
              <w:right w:val="nil"/>
              <w:left w:val="nil"/>
              <w:right w:val="nil"/>
            </w:tcBorders>
          </w:tcPr>
          <w:p>
            <w:pPr>
              <w:jc w:val="center"/>
            </w:pPr>
            <w:r>
              <w:rPr>
                <w:rFonts w:ascii="Calibri" w:hAnsi="Calibri"/>
                <w:b/>
                <w:sz w:val="16"/>
              </w:rPr>
              <w:t>(29,622)</w:t>
            </w:r>
          </w:p>
        </w:tc>
        <w:tc>
          <w:tcPr>
            <w:tcW w:type="dxa" w:w="1163"/>
            <w:tcBorders>
              <w:top w:val="single" w:sz="4" w:space="0" w:color="000000"/>
              <w:left w:val="nil"/>
              <w:right w:val="nil"/>
              <w:left w:val="nil"/>
              <w:right w:val="nil"/>
            </w:tcBorders>
          </w:tcPr>
          <w:p>
            <w:pPr>
              <w:jc w:val="center"/>
            </w:pPr>
            <w:r>
              <w:rPr>
                <w:rFonts w:ascii="Calibri" w:hAnsi="Calibri"/>
                <w:b/>
                <w:sz w:val="16"/>
              </w:rPr>
              <w:t>(7,565)</w:t>
            </w:r>
          </w:p>
        </w:tc>
        <w:tc>
          <w:tcPr>
            <w:tcW w:type="dxa" w:w="1163"/>
            <w:tcBorders>
              <w:top w:val="single" w:sz="4" w:space="0" w:color="000000"/>
              <w:left w:val="nil"/>
              <w:right w:val="nil"/>
              <w:left w:val="nil"/>
              <w:right w:val="nil"/>
            </w:tcBorders>
          </w:tcPr>
          <w:p>
            <w:pPr>
              <w:jc w:val="center"/>
            </w:pPr>
            <w:r>
              <w:rPr>
                <w:rFonts w:ascii="Calibri" w:hAnsi="Calibri"/>
                <w:b/>
                <w:sz w:val="16"/>
              </w:rPr>
              <w:t>8,865</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(13,192)</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Cash - End of Period</w:t>
            </w:r>
          </w:p>
        </w:tc>
        <w:tc>
          <w:tcPr>
            <w:tcW w:type="dxa" w:w="1163"/>
            <w:tcBorders>
              <w:top w:val="single" w:sz="4" w:space="0" w:color="000000"/>
              <w:left w:val="nil"/>
              <w:right w:val="nil"/>
              <w:left w:val="nil"/>
              <w:right w:val="nil"/>
            </w:tcBorders>
          </w:tcPr>
          <w:p>
            <w:pPr>
              <w:jc w:val="center"/>
            </w:pPr>
            <w:r>
              <w:rPr>
                <w:rFonts w:ascii="Calibri" w:hAnsi="Calibri"/>
                <w:b/>
                <w:sz w:val="16"/>
              </w:rPr>
              <w:t>98,633</w:t>
            </w:r>
          </w:p>
        </w:tc>
        <w:tc>
          <w:tcPr>
            <w:tcW w:type="dxa" w:w="1163"/>
            <w:tcBorders>
              <w:top w:val="single" w:sz="4" w:space="0" w:color="000000"/>
              <w:left w:val="nil"/>
              <w:right w:val="nil"/>
              <w:left w:val="nil"/>
              <w:right w:val="nil"/>
            </w:tcBorders>
          </w:tcPr>
          <w:p>
            <w:pPr>
              <w:jc w:val="center"/>
            </w:pPr>
            <w:r>
              <w:rPr>
                <w:rFonts w:ascii="Calibri" w:hAnsi="Calibri"/>
                <w:b/>
                <w:sz w:val="16"/>
              </w:rPr>
              <w:t>339,601</w:t>
            </w:r>
          </w:p>
        </w:tc>
        <w:tc>
          <w:tcPr>
            <w:tcW w:type="dxa" w:w="1163"/>
            <w:tcBorders>
              <w:top w:val="single" w:sz="4" w:space="0" w:color="000000"/>
              <w:left w:val="nil"/>
              <w:right w:val="nil"/>
              <w:left w:val="nil"/>
              <w:right w:val="nil"/>
            </w:tcBorders>
          </w:tcPr>
          <w:p>
            <w:pPr>
              <w:jc w:val="center"/>
            </w:pPr>
            <w:r>
              <w:rPr>
                <w:rFonts w:ascii="Calibri" w:hAnsi="Calibri"/>
                <w:b/>
                <w:sz w:val="16"/>
              </w:rPr>
              <w:t>1,442,269</w:t>
            </w:r>
          </w:p>
        </w:tc>
        <w:tc>
          <w:tcPr>
            <w:tcW w:type="dxa" w:w="1163"/>
            <w:tcBorders>
              <w:top w:val="single" w:sz="4" w:space="0" w:color="000000"/>
              <w:left w:val="nil"/>
              <w:right w:val="nil"/>
              <w:left w:val="nil"/>
              <w:right w:val="nil"/>
            </w:tcBorders>
          </w:tcPr>
          <w:p>
            <w:pPr>
              <w:jc w:val="center"/>
            </w:pPr>
            <w:r>
              <w:rPr>
                <w:rFonts w:ascii="Calibri" w:hAnsi="Calibri"/>
                <w:b/>
                <w:sz w:val="16"/>
              </w:rPr>
              <w:t>18,761</w:t>
            </w:r>
          </w:p>
        </w:tc>
        <w:tc>
          <w:tcPr>
            <w:tcW w:type="dxa" w:w="1163"/>
            <w:tcBorders>
              <w:top w:val="single" w:sz="4" w:space="0" w:color="000000"/>
              <w:left w:val="nil"/>
              <w:right w:val="nil"/>
              <w:left w:val="nil"/>
              <w:right w:val="nil"/>
            </w:tcBorders>
          </w:tcPr>
          <w:p>
            <w:pPr>
              <w:jc w:val="center"/>
            </w:pPr>
            <w:r>
              <w:rPr>
                <w:rFonts w:ascii="Calibri" w:hAnsi="Calibri"/>
                <w:b/>
                <w:sz w:val="16"/>
              </w:rPr>
              <w:t>8,346</w:t>
            </w:r>
          </w:p>
        </w:tc>
        <w:tc>
          <w:tcPr>
            <w:tcW w:type="dxa" w:w="1163"/>
            <w:tcBorders>
              <w:top w:val="single" w:sz="4" w:space="0" w:color="000000"/>
              <w:left w:val="nil"/>
              <w:right w:val="nil"/>
              <w:left w:val="nil"/>
              <w:right w:val="nil"/>
            </w:tcBorders>
          </w:tcPr>
          <w:p>
            <w:pPr>
              <w:jc w:val="center"/>
            </w:pPr>
            <w:r>
              <w:rPr>
                <w:rFonts w:ascii="Calibri" w:hAnsi="Calibri"/>
                <w:b/>
                <w:sz w:val="16"/>
              </w:rPr>
              <w:t>11,000</w:t>
            </w:r>
          </w:p>
        </w:tc>
        <w:tc>
          <w:tcPr>
            <w:tcW w:type="dxa" w:w="1163"/>
            <w:tcBorders>
              <w:top w:val="single" w:sz="4" w:space="0" w:color="000000"/>
              <w:left w:val="nil"/>
              <w:right w:val="nil"/>
              <w:left w:val="nil"/>
              <w:right w:val="nil"/>
            </w:tcBorders>
          </w:tcPr>
          <w:p>
            <w:pPr>
              <w:jc w:val="center"/>
            </w:pPr>
            <w:r>
              <w:rPr>
                <w:rFonts w:ascii="Calibri" w:hAnsi="Calibri"/>
                <w:b/>
                <w:sz w:val="16"/>
              </w:rPr>
              <w:t>17,000</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17,000</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Total Debt</w:t>
            </w:r>
          </w:p>
        </w:tc>
        <w:tc>
          <w:tcPr>
            <w:tcW w:type="dxa" w:w="1163"/>
            <w:tcBorders>
              <w:top w:val="single" w:sz="4" w:space="0" w:color="000000"/>
              <w:left w:val="nil"/>
              <w:right w:val="nil"/>
              <w:left w:val="nil"/>
              <w:right w:val="nil"/>
            </w:tcBorders>
          </w:tcPr>
          <w:p>
            <w:pPr>
              <w:jc w:val="center"/>
            </w:pPr>
            <w:r>
              <w:rPr>
                <w:rFonts w:ascii="Calibri" w:hAnsi="Calibri"/>
                <w:b/>
                <w:sz w:val="16"/>
              </w:rPr>
              <w:t>3,286,975</w:t>
            </w:r>
          </w:p>
        </w:tc>
        <w:tc>
          <w:tcPr>
            <w:tcW w:type="dxa" w:w="1163"/>
            <w:tcBorders>
              <w:top w:val="single" w:sz="4" w:space="0" w:color="000000"/>
              <w:left w:val="nil"/>
              <w:right w:val="nil"/>
              <w:left w:val="nil"/>
              <w:right w:val="nil"/>
            </w:tcBorders>
          </w:tcPr>
          <w:p>
            <w:pPr>
              <w:jc w:val="center"/>
            </w:pPr>
            <w:r>
              <w:rPr>
                <w:rFonts w:ascii="Calibri" w:hAnsi="Calibri"/>
                <w:b/>
                <w:sz w:val="16"/>
              </w:rPr>
              <w:t>10,000</w:t>
            </w:r>
          </w:p>
        </w:tc>
        <w:tc>
          <w:tcPr>
            <w:tcW w:type="dxa" w:w="1163"/>
            <w:tcBorders>
              <w:top w:val="single" w:sz="4" w:space="0" w:color="000000"/>
              <w:left w:val="nil"/>
              <w:right w:val="nil"/>
              <w:left w:val="nil"/>
              <w:right w:val="nil"/>
            </w:tcBorders>
          </w:tcPr>
          <w:p>
            <w:pPr>
              <w:jc w:val="center"/>
            </w:pPr>
            <w:r>
              <w:rPr>
                <w:rFonts w:ascii="Calibri" w:hAnsi="Calibri"/>
                <w:b/>
                <w:sz w:val="16"/>
              </w:rPr>
              <w:t>1,682,521</w:t>
            </w:r>
          </w:p>
        </w:tc>
        <w:tc>
          <w:tcPr>
            <w:tcW w:type="dxa" w:w="1163"/>
            <w:tcBorders>
              <w:top w:val="single" w:sz="4" w:space="0" w:color="000000"/>
              <w:left w:val="nil"/>
              <w:right w:val="nil"/>
              <w:left w:val="nil"/>
              <w:right w:val="nil"/>
            </w:tcBorders>
          </w:tcPr>
          <w:p>
            <w:pPr>
              <w:jc w:val="center"/>
            </w:pPr>
            <w:r>
              <w:rPr>
                <w:rFonts w:ascii="Calibri" w:hAnsi="Calibri"/>
                <w:b/>
                <w:sz w:val="16"/>
              </w:rPr>
              <w:t>4,054,365</w:t>
            </w:r>
          </w:p>
        </w:tc>
        <w:tc>
          <w:tcPr>
            <w:tcW w:type="dxa" w:w="1163"/>
            <w:tcBorders>
              <w:top w:val="single" w:sz="4" w:space="0" w:color="000000"/>
              <w:left w:val="nil"/>
              <w:right w:val="nil"/>
              <w:left w:val="nil"/>
              <w:right w:val="nil"/>
            </w:tcBorders>
          </w:tcPr>
          <w:p>
            <w:pPr>
              <w:jc w:val="center"/>
            </w:pPr>
            <w:r>
              <w:rPr>
                <w:rFonts w:ascii="Calibri" w:hAnsi="Calibri"/>
                <w:b/>
                <w:sz w:val="16"/>
              </w:rPr>
              <w:t>4,317,439</w:t>
            </w:r>
          </w:p>
        </w:tc>
        <w:tc>
          <w:tcPr>
            <w:tcW w:type="dxa" w:w="1163"/>
            <w:tcBorders>
              <w:top w:val="single" w:sz="4" w:space="0" w:color="000000"/>
              <w:left w:val="nil"/>
              <w:right w:val="nil"/>
              <w:left w:val="nil"/>
              <w:right w:val="nil"/>
            </w:tcBorders>
          </w:tcPr>
          <w:p>
            <w:pPr>
              <w:jc w:val="center"/>
            </w:pPr>
            <w:r>
              <w:rPr>
                <w:rFonts w:ascii="Calibri" w:hAnsi="Calibri"/>
                <w:b/>
                <w:sz w:val="16"/>
              </w:rPr>
              <w:t>2,671,001</w:t>
            </w:r>
          </w:p>
        </w:tc>
        <w:tc>
          <w:tcPr>
            <w:tcW w:type="dxa" w:w="1163"/>
            <w:tcBorders>
              <w:top w:val="single" w:sz="4" w:space="0" w:color="000000"/>
              <w:left w:val="nil"/>
              <w:right w:val="nil"/>
              <w:left w:val="nil"/>
              <w:right w:val="nil"/>
            </w:tcBorders>
          </w:tcPr>
          <w:p>
            <w:pPr>
              <w:jc w:val="center"/>
            </w:pPr>
            <w:r>
              <w:rPr>
                <w:rFonts w:ascii="Calibri" w:hAnsi="Calibri"/>
                <w:b/>
                <w:sz w:val="16"/>
              </w:rPr>
              <w:t>2,869,415</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2,869,415</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Book Equity</w:t>
            </w:r>
          </w:p>
        </w:tc>
        <w:tc>
          <w:tcPr>
            <w:tcW w:type="dxa" w:w="1163"/>
            <w:tcBorders>
              <w:top w:val="single" w:sz="4" w:space="0" w:color="000000"/>
              <w:left w:val="nil"/>
              <w:right w:val="nil"/>
              <w:left w:val="nil"/>
              <w:right w:val="nil"/>
            </w:tcBorders>
          </w:tcPr>
          <w:p>
            <w:pPr>
              <w:jc w:val="center"/>
            </w:pPr>
            <w:r>
              <w:rPr>
                <w:rFonts w:ascii="Calibri" w:hAnsi="Calibri"/>
                <w:b/>
                <w:sz w:val="16"/>
              </w:rPr>
              <w:t>870,969</w:t>
            </w:r>
          </w:p>
        </w:tc>
        <w:tc>
          <w:tcPr>
            <w:tcW w:type="dxa" w:w="1163"/>
            <w:tcBorders>
              <w:top w:val="single" w:sz="4" w:space="0" w:color="000000"/>
              <w:left w:val="nil"/>
              <w:right w:val="nil"/>
              <w:left w:val="nil"/>
              <w:right w:val="nil"/>
            </w:tcBorders>
          </w:tcPr>
          <w:p>
            <w:pPr>
              <w:jc w:val="center"/>
            </w:pPr>
            <w:r>
              <w:rPr>
                <w:rFonts w:ascii="Calibri" w:hAnsi="Calibri"/>
                <w:b/>
                <w:sz w:val="16"/>
              </w:rPr>
              <w:t>(10,000)</w:t>
            </w:r>
          </w:p>
        </w:tc>
        <w:tc>
          <w:tcPr>
            <w:tcW w:type="dxa" w:w="1163"/>
            <w:tcBorders>
              <w:top w:val="single" w:sz="4" w:space="0" w:color="000000"/>
              <w:left w:val="nil"/>
              <w:right w:val="nil"/>
              <w:left w:val="nil"/>
              <w:right w:val="nil"/>
            </w:tcBorders>
          </w:tcPr>
          <w:p>
            <w:pPr>
              <w:jc w:val="center"/>
            </w:pPr>
            <w:r>
              <w:rPr>
                <w:rFonts w:ascii="Calibri" w:hAnsi="Calibri"/>
                <w:b/>
                <w:sz w:val="16"/>
              </w:rPr>
              <w:t>1,408,518</w:t>
            </w:r>
          </w:p>
        </w:tc>
        <w:tc>
          <w:tcPr>
            <w:tcW w:type="dxa" w:w="1163"/>
            <w:tcBorders>
              <w:top w:val="single" w:sz="4" w:space="0" w:color="000000"/>
              <w:left w:val="nil"/>
              <w:right w:val="nil"/>
              <w:left w:val="nil"/>
              <w:right w:val="nil"/>
            </w:tcBorders>
          </w:tcPr>
          <w:p>
            <w:pPr>
              <w:jc w:val="center"/>
            </w:pPr>
            <w:r>
              <w:rPr>
                <w:rFonts w:ascii="Calibri" w:hAnsi="Calibri"/>
                <w:b/>
                <w:sz w:val="16"/>
              </w:rPr>
              <w:t>2,231,253</w:t>
            </w:r>
          </w:p>
        </w:tc>
        <w:tc>
          <w:tcPr>
            <w:tcW w:type="dxa" w:w="1163"/>
            <w:tcBorders>
              <w:top w:val="single" w:sz="4" w:space="0" w:color="000000"/>
              <w:left w:val="nil"/>
              <w:right w:val="nil"/>
              <w:left w:val="nil"/>
              <w:right w:val="nil"/>
            </w:tcBorders>
          </w:tcPr>
          <w:p>
            <w:pPr>
              <w:jc w:val="center"/>
            </w:pPr>
            <w:r>
              <w:rPr>
                <w:rFonts w:ascii="Calibri" w:hAnsi="Calibri"/>
                <w:b/>
                <w:sz w:val="16"/>
              </w:rPr>
              <w:t>2,344,018</w:t>
            </w:r>
          </w:p>
        </w:tc>
        <w:tc>
          <w:tcPr>
            <w:tcW w:type="dxa" w:w="1163"/>
            <w:tcBorders>
              <w:top w:val="single" w:sz="4" w:space="0" w:color="000000"/>
              <w:left w:val="nil"/>
              <w:right w:val="nil"/>
              <w:left w:val="nil"/>
              <w:right w:val="nil"/>
            </w:tcBorders>
          </w:tcPr>
          <w:p>
            <w:pPr>
              <w:jc w:val="center"/>
            </w:pPr>
            <w:r>
              <w:rPr>
                <w:rFonts w:ascii="Calibri" w:hAnsi="Calibri"/>
                <w:b/>
                <w:sz w:val="16"/>
              </w:rPr>
              <w:t>2,283,473</w:t>
            </w:r>
          </w:p>
        </w:tc>
        <w:tc>
          <w:tcPr>
            <w:tcW w:type="dxa" w:w="1163"/>
            <w:tcBorders>
              <w:top w:val="single" w:sz="4" w:space="0" w:color="000000"/>
              <w:left w:val="nil"/>
              <w:right w:val="nil"/>
              <w:left w:val="nil"/>
              <w:right w:val="nil"/>
            </w:tcBorders>
          </w:tcPr>
          <w:p>
            <w:pPr>
              <w:jc w:val="center"/>
            </w:pPr>
            <w:r>
              <w:rPr>
                <w:rFonts w:ascii="Calibri" w:hAnsi="Calibri"/>
                <w:b/>
                <w:sz w:val="16"/>
              </w:rPr>
              <w:t>2,350,832</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2,350,832</w:t>
            </w:r>
          </w:p>
        </w:tc>
      </w:tr>
      <w:tr>
        <w:trPr>
          <w:trHeight w:val="280"/>
        </w:trPr>
        <w:tc>
          <w:tcPr>
            <w:tcW w:type="dxa" w:w="2326"/>
            <w:gridSpan w:val="2"/>
            <w:vAlign w:val="center"/>
            <w:shd w:fill="D3D3D3"/>
            <w:tcBorders>
              <w:left w:val="single" w:sz="4" w:space="0" w:color="000000"/>
              <w:right w:val="nil"/>
              <w:left w:val="nil"/>
              <w:right w:val="nil"/>
            </w:tcBorders>
          </w:tcPr>
          <w:p>
            <w:pPr>
              <w:spacing w:before="0" w:after="0"/>
              <w:jc w:val="center"/>
            </w:pPr>
            <w:r/>
            <w:r>
              <w:rPr>
                <w:rFonts w:ascii="Calibri" w:hAnsi="Calibri"/>
                <w:b/>
                <w:i/>
                <w:color w:val="000000"/>
                <w:sz w:val="16"/>
              </w:rPr>
              <w:t>Key Financial Ratios:</w:t>
            </w: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single" w:sz="4" w:space="0" w:color="000000"/>
            </w:tcBorders>
          </w:tcPr>
          <w:p/>
        </w:tc>
      </w:tr>
      <w:tr>
        <w:tc>
          <w:tcPr>
            <w:tcW w:type="dxa" w:w="1163"/>
            <w:tcBorders>
              <w:left w:val="single" w:sz="4" w:space="0" w:color="000000"/>
              <w:right w:val="nil"/>
            </w:tcBorders>
          </w:tcPr>
          <w:p>
            <w:pPr>
              <w:jc w:val="left"/>
            </w:pPr>
            <w:r>
              <w:rPr>
                <w:rFonts w:ascii="Calibri" w:hAnsi="Calibri"/>
                <w:sz w:val="16"/>
              </w:rPr>
              <w:t>EBITDA / Int. Exp.</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0.57x</w:t>
            </w:r>
          </w:p>
        </w:tc>
        <w:tc>
          <w:tcPr>
            <w:tcW w:type="dxa" w:w="1163"/>
            <w:tcBorders>
              <w:left w:val="nil"/>
              <w:right w:val="nil"/>
            </w:tcBorders>
          </w:tcPr>
          <w:p>
            <w:pPr>
              <w:jc w:val="center"/>
            </w:pPr>
            <w:r>
              <w:rPr>
                <w:rFonts w:ascii="Calibri" w:hAnsi="Calibri"/>
                <w:sz w:val="16"/>
              </w:rPr>
              <w:t>1.38x</w:t>
            </w:r>
          </w:p>
        </w:tc>
        <w:tc>
          <w:tcPr>
            <w:tcW w:type="dxa" w:w="1163"/>
            <w:tcBorders>
              <w:left w:val="nil"/>
              <w:right w:val="nil"/>
            </w:tcBorders>
          </w:tcPr>
          <w:p>
            <w:pPr>
              <w:jc w:val="center"/>
            </w:pPr>
            <w:r>
              <w:rPr>
                <w:rFonts w:ascii="Calibri" w:hAnsi="Calibri"/>
                <w:sz w:val="16"/>
              </w:rPr>
              <w:t>(0.43x)</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1.37x</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0.37x</w:t>
            </w:r>
          </w:p>
        </w:tc>
      </w:tr>
      <w:tr>
        <w:tc>
          <w:tcPr>
            <w:tcW w:type="dxa" w:w="1163"/>
            <w:tcBorders>
              <w:left w:val="single" w:sz="4" w:space="0" w:color="000000"/>
              <w:right w:val="nil"/>
            </w:tcBorders>
          </w:tcPr>
          <w:p>
            <w:pPr>
              <w:jc w:val="left"/>
            </w:pPr>
            <w:r>
              <w:rPr>
                <w:rFonts w:ascii="Calibri" w:hAnsi="Calibri"/>
                <w:sz w:val="16"/>
              </w:rPr>
              <w:t>Total Debt / EBITDA</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0.15x</w:t>
            </w:r>
          </w:p>
        </w:tc>
        <w:tc>
          <w:tcPr>
            <w:tcW w:type="dxa" w:w="1163"/>
            <w:tcBorders>
              <w:left w:val="nil"/>
              <w:right w:val="nil"/>
            </w:tcBorders>
          </w:tcPr>
          <w:p>
            <w:pPr>
              <w:jc w:val="center"/>
            </w:pPr>
            <w:r>
              <w:rPr>
                <w:rFonts w:ascii="Calibri" w:hAnsi="Calibri"/>
                <w:sz w:val="16"/>
              </w:rPr>
              <w:t>12.41x</w:t>
            </w:r>
          </w:p>
        </w:tc>
        <w:tc>
          <w:tcPr>
            <w:tcW w:type="dxa" w:w="1163"/>
            <w:tcBorders>
              <w:left w:val="nil"/>
              <w:right w:val="nil"/>
            </w:tcBorders>
          </w:tcPr>
          <w:p>
            <w:pPr>
              <w:jc w:val="center"/>
            </w:pPr>
            <w:r>
              <w:rPr>
                <w:rFonts w:ascii="Calibri" w:hAnsi="Calibri"/>
                <w:sz w:val="16"/>
              </w:rPr>
              <w:t>(52.60x)</w:t>
            </w:r>
          </w:p>
        </w:tc>
        <w:tc>
          <w:tcPr>
            <w:tcW w:type="dxa" w:w="1163"/>
            <w:tcBorders>
              <w:left w:val="nil"/>
              <w:right w:val="nil"/>
            </w:tcBorders>
          </w:tcPr>
          <w:p>
            <w:pPr>
              <w:jc w:val="center"/>
            </w:pPr>
            <w:r>
              <w:rPr>
                <w:rFonts w:ascii="Calibri" w:hAnsi="Calibri"/>
                <w:sz w:val="16"/>
              </w:rPr>
              <w:t>49.58x</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30.93x</w:t>
            </w:r>
          </w:p>
        </w:tc>
      </w:tr>
      <w:tr>
        <w:tc>
          <w:tcPr>
            <w:tcW w:type="dxa" w:w="1163"/>
            <w:tcBorders>
              <w:left w:val="single" w:sz="4" w:space="0" w:color="000000"/>
              <w:right w:val="nil"/>
            </w:tcBorders>
          </w:tcPr>
          <w:p>
            <w:pPr>
              <w:jc w:val="left"/>
            </w:pPr>
            <w:r>
              <w:rPr>
                <w:rFonts w:ascii="Calibri" w:hAnsi="Calibri"/>
                <w:sz w:val="16"/>
              </w:rPr>
              <w:t>Total Debt / Book Capital</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55.0%</w:t>
            </w:r>
          </w:p>
        </w:tc>
      </w:tr>
      <w:tr>
        <w:tc>
          <w:tcPr>
            <w:tcW w:type="dxa" w:w="1163"/>
            <w:tcBorders>
              <w:left w:val="single" w:sz="4" w:space="0" w:color="000000"/>
              <w:right w:val="nil"/>
            </w:tcBorders>
          </w:tcPr>
          <w:p>
            <w:pPr>
              <w:jc w:val="left"/>
            </w:pPr>
            <w:r>
              <w:rPr>
                <w:rFonts w:ascii="Calibri" w:hAnsi="Calibri"/>
                <w:sz w:val="16"/>
              </w:rPr>
              <w:t>Total Debt + Leases / EBITDA</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0.15x</w:t>
            </w:r>
          </w:p>
        </w:tc>
        <w:tc>
          <w:tcPr>
            <w:tcW w:type="dxa" w:w="1163"/>
            <w:tcBorders>
              <w:left w:val="nil"/>
              <w:right w:val="nil"/>
            </w:tcBorders>
          </w:tcPr>
          <w:p>
            <w:pPr>
              <w:jc w:val="center"/>
            </w:pPr>
            <w:r>
              <w:rPr>
                <w:rFonts w:ascii="Calibri" w:hAnsi="Calibri"/>
                <w:sz w:val="16"/>
              </w:rPr>
              <w:t>12.41x</w:t>
            </w:r>
          </w:p>
        </w:tc>
        <w:tc>
          <w:tcPr>
            <w:tcW w:type="dxa" w:w="1163"/>
            <w:tcBorders>
              <w:left w:val="nil"/>
              <w:right w:val="nil"/>
            </w:tcBorders>
          </w:tcPr>
          <w:p>
            <w:pPr>
              <w:jc w:val="center"/>
            </w:pPr>
            <w:r>
              <w:rPr>
                <w:rFonts w:ascii="Calibri" w:hAnsi="Calibri"/>
                <w:sz w:val="16"/>
              </w:rPr>
              <w:t>(52.60x)</w:t>
            </w:r>
          </w:p>
        </w:tc>
        <w:tc>
          <w:tcPr>
            <w:tcW w:type="dxa" w:w="1163"/>
            <w:tcBorders>
              <w:left w:val="nil"/>
              <w:right w:val="nil"/>
            </w:tcBorders>
          </w:tcPr>
          <w:p>
            <w:pPr>
              <w:jc w:val="center"/>
            </w:pPr>
            <w:r>
              <w:rPr>
                <w:rFonts w:ascii="Calibri" w:hAnsi="Calibri"/>
                <w:sz w:val="16"/>
              </w:rPr>
              <w:t>49.58x</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30.93x</w:t>
            </w:r>
          </w:p>
        </w:tc>
      </w:tr>
      <w:tr>
        <w:tc>
          <w:tcPr>
            <w:tcW w:type="dxa" w:w="1163"/>
            <w:tcBorders>
              <w:left w:val="single" w:sz="4" w:space="0" w:color="000000"/>
              <w:right w:val="nil"/>
            </w:tcBorders>
          </w:tcPr>
          <w:p>
            <w:pPr>
              <w:jc w:val="left"/>
            </w:pPr>
            <w:r>
              <w:rPr>
                <w:rFonts w:ascii="Calibri" w:hAnsi="Calibri"/>
                <w:sz w:val="16"/>
              </w:rPr>
              <w:t>Total Debt + Leases / Book Capital</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55.0%</w:t>
            </w:r>
          </w:p>
        </w:tc>
      </w:tr>
      <w:tr>
        <w:tc>
          <w:tcPr>
            <w:tcW w:type="dxa" w:w="1163"/>
            <w:tcBorders>
              <w:left w:val="single" w:sz="4" w:space="0" w:color="000000"/>
              <w:right w:val="nil"/>
            </w:tcBorders>
          </w:tcPr>
          <w:p>
            <w:pPr>
              <w:jc w:val="left"/>
            </w:pPr>
            <w:r>
              <w:rPr>
                <w:rFonts w:ascii="Calibri" w:hAnsi="Calibri"/>
                <w:sz w:val="16"/>
              </w:rPr>
              <w:t>EBITDAR / Interest + Rent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1.97x</w:t>
            </w:r>
          </w:p>
        </w:tc>
        <w:tc>
          <w:tcPr>
            <w:tcW w:type="dxa" w:w="1163"/>
            <w:tcBorders>
              <w:left w:val="nil"/>
              <w:right w:val="nil"/>
            </w:tcBorders>
          </w:tcPr>
          <w:p>
            <w:pPr>
              <w:jc w:val="center"/>
            </w:pPr>
            <w:r>
              <w:rPr>
                <w:rFonts w:ascii="Calibri" w:hAnsi="Calibri"/>
                <w:sz w:val="16"/>
              </w:rPr>
              <w:t>1.03x</w:t>
            </w:r>
          </w:p>
        </w:tc>
        <w:tc>
          <w:tcPr>
            <w:tcW w:type="dxa" w:w="1163"/>
            <w:tcBorders>
              <w:left w:val="nil"/>
              <w:right w:val="nil"/>
            </w:tcBorders>
          </w:tcPr>
          <w:p>
            <w:pPr>
              <w:jc w:val="center"/>
            </w:pPr>
            <w:r>
              <w:rPr>
                <w:rFonts w:ascii="Calibri" w:hAnsi="Calibri"/>
                <w:sz w:val="16"/>
              </w:rPr>
              <w:t>(0.02x)</w:t>
            </w:r>
          </w:p>
        </w:tc>
        <w:tc>
          <w:tcPr>
            <w:tcW w:type="dxa" w:w="1163"/>
            <w:tcBorders>
              <w:left w:val="nil"/>
              <w:right w:val="nil"/>
            </w:tcBorders>
          </w:tcPr>
          <w:p>
            <w:pPr>
              <w:jc w:val="center"/>
            </w:pPr>
            <w:r>
              <w:rPr>
                <w:rFonts w:ascii="Calibri" w:hAnsi="Calibri"/>
                <w:sz w:val="16"/>
              </w:rPr>
              <w:t>0.59x</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0.37x</w:t>
            </w:r>
          </w:p>
        </w:tc>
      </w:tr>
    </w:tbl>
    <w:p>
      <w:r>
        <w:br/>
      </w:r>
    </w:p>
    <w:p>
      <w:pPr>
        <w:pStyle w:val="Heading2"/>
      </w:pPr>
      <w:r>
        <w:rPr>
          <w:rFonts w:ascii="Calibri" w:hAnsi="Calibri"/>
          <w:sz w:val="22"/>
        </w:rPr>
        <w:t>Income Statement</w:t>
      </w:r>
    </w:p>
    <w:p>
      <w:pPr>
        <w:pStyle w:val="ListBullet"/>
      </w:pPr>
      <w:r>
        <w:rPr>
          <w:rFonts w:ascii="Calibri" w:hAnsi="Calibri"/>
          <w:sz w:val="20"/>
        </w:rPr>
        <w:t>**FY2024 (ended December 31, 2024):** Revenue was $365.7M, up from $352.6M in FY2023 (+$13.1M). Growth was driven primarily by originations of new Ground Leases, additional fundings on existing Ground Leases classified as sales-type leases/Ground Lease receivables, and a full year of interest income from the Star Holdings Term Loan Facility. Operating lease income decreased modestly year-over-year ($71.1M in 2024 vs. $71.3M in 2023) while 'other income' declined due to a decrease in management fees received from Star Holdings and non-recurring 2023 income from a hedge settlement.</w:t>
      </w:r>
    </w:p>
    <w:p>
      <w:pPr>
        <w:pStyle w:val="ListBullet"/>
      </w:pPr>
      <w:r>
        <w:rPr>
          <w:rFonts w:ascii="Calibri" w:hAnsi="Calibri"/>
          <w:sz w:val="20"/>
        </w:rPr>
        <w:t>**LTM Q2 2025 (ended June 30, 2025):** Revenue for the LTM period was $377.7M, demonstrating sequential growth. LTM sales-type lease interest income increased reflecting continued origination/funding of new leases. Interest income rose via leasehold loan originations. Management fee (other income) contributions declined as contractual amounts from Star Holdings ratcheted down per the management agreement.</w:t>
      </w:r>
    </w:p>
    <w:p>
      <w:pPr>
        <w:pStyle w:val="ListBullet"/>
      </w:pPr>
      <w:r>
        <w:rPr>
          <w:rFonts w:ascii="Calibri" w:hAnsi="Calibri"/>
          <w:sz w:val="20"/>
        </w:rPr>
        <w:t>**EBITDA/Margin Trends FY2024 &amp; LTM:** FY2024 operating income totaled $87.1M. FY2024 margin improved primarily due to (1) the absence of the $145.4M goodwill impairment charge recognized in FY2023, (2) reduced G&amp;A from the absence of one-off post-merger integration &amp; stock comp costs, and (3) a partial offset from increased interest expense ($198M in FY24 vs. $181M FY23), reflecting higher borrowings and rates. In LTM Q2 2025, EBITDA increased further, with continued margin expansion as revenue growth outpaced G&amp;A and interest cost increases. Margin gains were mitigated by higher provisions for credit losses as SAFE fine-tuned its reserve methodology and absorbed some portfolio stress.</w:t>
      </w:r>
    </w:p>
    <w:p>
      <w:pPr>
        <w:pStyle w:val="ListBullet"/>
      </w:pPr>
      <w:r>
        <w:rPr>
          <w:rFonts w:ascii="Calibri" w:hAnsi="Calibri"/>
          <w:sz w:val="20"/>
        </w:rPr>
        <w:t>**Segment/Portfolio Notes:** Concentration risk remains in office and multifamily segments (41% and 40% of portfolio GBV), and geographic exposure is highest in Manhattan (22% of portfolio). No single tenant represents over 5.4% of portfolio GBV. Portfolio Ground Rent Coverage held at ~3.5x as of LTM Q2 2025.</w:t>
      </w:r>
    </w:p>
    <w:p>
      <w:pPr>
        <w:pStyle w:val="ListBullet"/>
      </w:pPr>
      <w:r>
        <w:rPr>
          <w:rFonts w:ascii="Calibri" w:hAnsi="Calibri"/>
          <w:sz w:val="20"/>
        </w:rPr>
        <w:t>**Summary Table:** FY2024 Revenue: $365.7M (+3.7% y/y); LTM Q2 2025 Revenue: $377.7M; FY2024 Operating Income: $87.1M (ex-impairments margin improvement y/y).</w:t>
      </w:r>
    </w:p>
    <w:p>
      <w:pPr>
        <w:pStyle w:val="ListBullet"/>
      </w:pPr>
      <w:r>
        <w:rPr>
          <w:rFonts w:ascii="Calibri" w:hAnsi="Calibri"/>
          <w:sz w:val="20"/>
        </w:rPr>
        <w:t>**Impairments:** $145.4M in goodwill was fully impaired in 2023 due to share price decline post-merger.</w:t>
      </w:r>
    </w:p>
    <w:p>
      <w:pPr>
        <w:pStyle w:val="Heading2"/>
      </w:pPr>
      <w:r>
        <w:rPr>
          <w:rFonts w:ascii="Calibri" w:hAnsi="Calibri"/>
          <w:sz w:val="22"/>
        </w:rPr>
        <w:t>Cash Flow Statement</w:t>
      </w:r>
    </w:p>
    <w:p>
      <w:pPr>
        <w:pStyle w:val="ListBullet"/>
      </w:pPr>
      <w:r>
        <w:rPr>
          <w:rFonts w:ascii="Calibri" w:hAnsi="Calibri"/>
          <w:sz w:val="20"/>
        </w:rPr>
        <w:t>**Free Cash Flow (FCF):**</w:t>
      </w:r>
    </w:p>
    <w:p>
      <w:pPr>
        <w:pStyle w:val="ListBullet"/>
      </w:pPr>
      <w:r>
        <w:rPr>
          <w:rFonts w:ascii="Calibri" w:hAnsi="Calibri"/>
          <w:sz w:val="20"/>
        </w:rPr>
        <w:t>**FY2024:** Operating cash flow was $37.9M, capex on real estate was minimal (no new consolidated real estate asset acquisitions), and tangible capex needs are structurally low as ground leases are net of property O&amp;M. Major investing outflows were lease originations/fundings ($304.3M), contributions to equity method investees ($10.0M), and acquisition of a Ground Lease from a fund. FCF (Operating cash flow – investing outflows + distribution received) was meaningfully negative due to portfolio growth funding, but core/debt-funded FCF (operating cash flow less maintenance/recurring investing) remains positive. Weighted average recurring capex is negligible.</w:t>
      </w:r>
    </w:p>
    <w:p>
      <w:pPr>
        <w:pStyle w:val="ListBullet"/>
      </w:pPr>
      <w:r>
        <w:rPr>
          <w:rFonts w:ascii="Calibri" w:hAnsi="Calibri"/>
          <w:sz w:val="20"/>
        </w:rPr>
        <w:t>**LTM Q2 2025:** For six months ended June 30, 2025, operating cash flow was $36.9M, capex remained modest, and investing cash outflow ($124.0M) included new leasehold loans ($42.1M) and fundings. SAFE’s FCF, after considering operating cash less recurring investing and excluding portfolio expansion, remains robust. Outflows continue to reflect asset growth, not increased operational needs. FCF to equity remains positive and consistent with historical payout coverage; FCF before growth investments comfortably covers dividends.</w:t>
      </w:r>
    </w:p>
    <w:p>
      <w:pPr>
        <w:pStyle w:val="ListBullet"/>
      </w:pPr>
      <w:r>
        <w:rPr>
          <w:rFonts w:ascii="Calibri" w:hAnsi="Calibri"/>
          <w:sz w:val="20"/>
        </w:rPr>
        <w:t>**Dividend Payout/FCF Ratio:** SAFE’s dividends represented roughly 50-60% of core FCF (operating less basic investing; &gt;100% of reported FCF if all investments included). This is consistent with prior years, and payout stability is aided by the recurring rent structure.</w:t>
      </w:r>
    </w:p>
    <w:p>
      <w:pPr>
        <w:pStyle w:val="ListBullet"/>
      </w:pPr>
      <w:r>
        <w:rPr>
          <w:rFonts w:ascii="Calibri" w:hAnsi="Calibri"/>
          <w:sz w:val="20"/>
        </w:rPr>
        <w:t>**Acquisitions (FY2024 &amp; LTM):** In January 2024, SAFE acquired a Ground Lease from its Ground Lease Plus Fund for $38.3M. There were no transformative corporate acquisitions; the only material related-party transaction was the internalization/post-merger management of SAFE/iStar in 2023.</w:t>
      </w:r>
    </w:p>
    <w:p>
      <w:pPr>
        <w:pStyle w:val="ListBullet"/>
      </w:pPr>
      <w:r>
        <w:rPr>
          <w:rFonts w:ascii="Calibri" w:hAnsi="Calibri"/>
          <w:sz w:val="20"/>
        </w:rPr>
        <w:t>**Other Cash Movements:** SAFE issued $700M in new senior notes in late 2024, providing capital for portfolio investments. No share repurchases conducted as of LTM Q2 2025; a $50M buyback was authorized but not utilized.</w:t>
      </w:r>
    </w:p>
    <w:p>
      <w:pPr>
        <w:pStyle w:val="ListBullet"/>
      </w:pPr>
      <w:r>
        <w:rPr>
          <w:rFonts w:ascii="Calibri" w:hAnsi="Calibri"/>
          <w:sz w:val="20"/>
        </w:rPr>
        <w:t>**Key FCF Table:** FY2024 Op Cash Flow: $37.9M, Capex: $0, Major Growth Investments: $&gt;300M, Dividends Paid: $50.6M; 1H 2025 Op Cash Flow: $36.9M, Capex: $0, Dividends Paid: $25.5M.</w:t>
      </w:r>
    </w:p>
    <w:p>
      <w:pPr>
        <w:pStyle w:val="ListBullet"/>
      </w:pPr>
      <w:r>
        <w:rPr>
          <w:rFonts w:ascii="Calibri" w:hAnsi="Calibri"/>
          <w:sz w:val="20"/>
        </w:rPr>
        <w:t>**Summary:** SAFE continues to generate strong core FCF, with negative net FCF a feature of ongoing portfolio growth. Dividend is well covered by recurring operating cash flows.</w:t>
      </w:r>
    </w:p>
    <w:p>
      <w:pPr>
        <w:pStyle w:val="Heading2"/>
      </w:pPr>
      <w:r>
        <w:rPr>
          <w:rFonts w:ascii="Calibri" w:hAnsi="Calibri"/>
          <w:sz w:val="22"/>
        </w:rPr>
        <w:t>Balance Sheet</w:t>
      </w:r>
    </w:p>
    <w:p>
      <w:pPr>
        <w:pStyle w:val="ListBullet"/>
      </w:pPr>
      <w:r>
        <w:rPr>
          <w:rFonts w:ascii="Calibri" w:hAnsi="Calibri"/>
          <w:sz w:val="20"/>
        </w:rPr>
        <w:t>**Leverage Profile:** As of June 30, 2025 (Q2 LTM), total debt outstanding was $4.50B (gross; $4.44B net). SAFE does not disclose total capitalized operating lease liabilities, but its off-balance ground lease obligation is largely passed through to tenants, with $7.6M in operating lease liabilities carried on-balance at LTM. Using Total Debt/EBITDAR as a proxy (and since almost all lease expense is passed to tenants), leverage is moderately rising but within SAFE’s stated target (≤25% of combined property value / ≤2x debt-to-equity).</w:t>
      </w:r>
    </w:p>
    <w:p>
      <w:pPr>
        <w:pStyle w:val="ListBullet"/>
      </w:pPr>
      <w:r>
        <w:rPr>
          <w:rFonts w:ascii="Calibri" w:hAnsi="Calibri"/>
          <w:sz w:val="20"/>
        </w:rPr>
        <w:t>**Change in Leverage:** Total debt increased from $4.32B at 2024YE to $4.44B at Q2 2025 (LTM), offset by equity gains, resulting in stable to slightly increased leverage. Net debt/EBITDA multiples were not explicitly disclosed but implied leverage is moderately trending up, mainly due to senior note issuance and revolver draws to fund new originations.</w:t>
      </w:r>
    </w:p>
    <w:p>
      <w:pPr>
        <w:pStyle w:val="ListBullet"/>
      </w:pPr>
      <w:r>
        <w:rPr>
          <w:rFonts w:ascii="Calibri" w:hAnsi="Calibri"/>
          <w:sz w:val="20"/>
        </w:rPr>
        <w:t>**Liquidity – Q2 2025 LTM:** As of June 30, 2025, unrestricted cash was $13.9M. Undrawn borrowing capacity on the $2.0B unsecured revolver was $1.2B. Total available liquidity (cash + undrawn revolver) was **$1.2B**.</w:t>
      </w:r>
    </w:p>
    <w:p>
      <w:pPr>
        <w:pStyle w:val="ListBullet"/>
      </w:pPr>
      <w:r>
        <w:rPr>
          <w:rFonts w:ascii="Calibri" w:hAnsi="Calibri"/>
          <w:sz w:val="20"/>
        </w:rPr>
        <w:t>**Dividend Payouts – FY2024/LTM:** FY2024 dividends declared were $50.9M ($0.708/sh; 4.8% y/y increase). LTM through Q2 2025 payments remain comparable at $25.6M for the first half ($0.354/sh), suggesting a similar run-rate (~$51.2M projected for FY2025). FY2024’s dividend was a mix of return of capital and qualified income (95% ROC, 4.8% QDI per tax reporting).</w:t>
      </w:r>
    </w:p>
    <w:p>
      <w:pPr>
        <w:pStyle w:val="ListBullet"/>
      </w:pPr>
      <w:r>
        <w:rPr>
          <w:rFonts w:ascii="Calibri" w:hAnsi="Calibri"/>
          <w:sz w:val="20"/>
        </w:rPr>
        <w:t>**Equity and Noncontrolling Interests:** Shareholders’ equity increased to $2.40B in LTM Q2 2025 (from $2.34B at YE 2024), with noncontrolling interests at $30.7M.</w:t>
      </w:r>
    </w:p>
    <w:p>
      <w:pPr>
        <w:pStyle w:val="ListBullet"/>
      </w:pPr>
      <w:r>
        <w:rPr>
          <w:rFonts w:ascii="Calibri" w:hAnsi="Calibri"/>
          <w:sz w:val="20"/>
        </w:rPr>
        <w:t>**Notable Borrowing – Senior Notes Issuance:** In Nov 2024 and Feb 2024, SAFE issued a total of $700M in new fixed-rate senior notes, extending debt maturities and increasing overall borrowing at higher coupon rates (5.65-6.10%).</w:t>
      </w:r>
    </w:p>
    <w:p>
      <w:pPr>
        <w:pStyle w:val="ListBullet"/>
      </w:pPr>
      <w:r>
        <w:rPr>
          <w:rFonts w:ascii="Calibri" w:hAnsi="Calibri"/>
          <w:sz w:val="20"/>
        </w:rPr>
        <w:t>**Summary Table Q2 2025 (rounded):** Cash: $13.9M; Total Debt: $4.44B; Ave. revolver undrawn: $1.2B; Shareholders’ Equity: $2.4B; Noncontrolling Interest: $30.7M.</w:t>
      </w:r>
    </w:p>
    <w:tbl>
      <w:tblPr>
        <w:tblStyle w:val="TableGrid"/>
        <w:tblW w:type="auto" w:w="0"/>
        <w:tblLayout w:type="fixed"/>
        <w:tblLook w:firstColumn="1" w:firstRow="1" w:lastColumn="0" w:lastRow="0" w:noHBand="0" w:noVBand="1" w:val="04A0"/>
      </w:tblPr>
      <w:tblGrid>
        <w:gridCol w:w="2520"/>
        <w:gridCol w:w="936"/>
        <w:gridCol w:w="2520"/>
        <w:gridCol w:w="936"/>
        <w:gridCol w:w="2520"/>
        <w:gridCol w:w="936"/>
      </w:tblGrid>
      <w:tr>
        <w:tc>
          <w:tcPr>
            <w:tcW w:type="dxa" w:w="1745"/>
            <w:shd w:fill="44546A"/>
          </w:tcPr>
          <w:p>
            <w:pPr>
              <w:jc w:val="left"/>
            </w:pPr>
            <w:r>
              <w:rPr>
                <w:rFonts w:ascii="Calibri" w:hAnsi="Calibri"/>
                <w:b/>
                <w:color w:val="FFFFFF"/>
                <w:sz w:val="16"/>
              </w:rPr>
              <w:t>ESG Factor</w:t>
            </w:r>
          </w:p>
        </w:tc>
        <w:tc>
          <w:tcPr>
            <w:tcW w:type="dxa" w:w="1745"/>
            <w:shd w:fill="44546A"/>
          </w:tcPr>
          <w:p>
            <w:pPr>
              <w:jc w:val="center"/>
            </w:pPr>
            <w:r>
              <w:rPr>
                <w:rFonts w:ascii="Calibri" w:hAnsi="Calibri"/>
                <w:b/>
                <w:color w:val="FFFFFF"/>
                <w:sz w:val="16"/>
              </w:rPr>
              <w:t>Risk Rating</w:t>
            </w:r>
          </w:p>
        </w:tc>
        <w:tc>
          <w:tcPr>
            <w:tcW w:type="dxa" w:w="1745"/>
            <w:shd w:fill="44546A"/>
          </w:tcPr>
          <w:p>
            <w:pPr>
              <w:jc w:val="left"/>
            </w:pPr>
            <w:r>
              <w:rPr>
                <w:rFonts w:ascii="Calibri" w:hAnsi="Calibri"/>
                <w:b/>
                <w:color w:val="FFFFFF"/>
                <w:sz w:val="16"/>
              </w:rPr>
              <w:t>ESG Factor</w:t>
            </w:r>
          </w:p>
        </w:tc>
        <w:tc>
          <w:tcPr>
            <w:tcW w:type="dxa" w:w="1745"/>
            <w:shd w:fill="44546A"/>
          </w:tcPr>
          <w:p>
            <w:pPr>
              <w:jc w:val="center"/>
            </w:pPr>
            <w:r>
              <w:rPr>
                <w:rFonts w:ascii="Calibri" w:hAnsi="Calibri"/>
                <w:b/>
                <w:color w:val="FFFFFF"/>
                <w:sz w:val="16"/>
              </w:rPr>
              <w:t>Risk Rating</w:t>
            </w:r>
          </w:p>
        </w:tc>
        <w:tc>
          <w:tcPr>
            <w:tcW w:type="dxa" w:w="1745"/>
            <w:shd w:fill="44546A"/>
          </w:tcPr>
          <w:p>
            <w:pPr>
              <w:jc w:val="left"/>
            </w:pPr>
            <w:r>
              <w:rPr>
                <w:rFonts w:ascii="Calibri" w:hAnsi="Calibri"/>
                <w:b/>
                <w:color w:val="FFFFFF"/>
                <w:sz w:val="16"/>
              </w:rPr>
              <w:t>ESG Factor</w:t>
            </w:r>
          </w:p>
        </w:tc>
        <w:tc>
          <w:tcPr>
            <w:tcW w:type="dxa" w:w="1745"/>
            <w:shd w:fill="44546A"/>
          </w:tcPr>
          <w:p>
            <w:pPr>
              <w:jc w:val="center"/>
            </w:pPr>
            <w:r>
              <w:rPr>
                <w:rFonts w:ascii="Calibri" w:hAnsi="Calibri"/>
                <w:b/>
                <w:color w:val="FFFFFF"/>
                <w:sz w:val="16"/>
              </w:rPr>
              <w:t>Risk Rating</w:t>
            </w:r>
          </w:p>
        </w:tc>
      </w:tr>
      <w:tr>
        <w:tc>
          <w:tcPr>
            <w:tcW w:type="dxa" w:w="1745"/>
          </w:tcPr>
          <w:p>
            <w:pPr>
              <w:jc w:val="left"/>
            </w:pPr>
            <w:r>
              <w:rPr>
                <w:rFonts w:ascii="Calibri" w:hAnsi="Calibri"/>
                <w:b/>
                <w:sz w:val="16"/>
              </w:rPr>
              <w:t>Climate Regulation</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Product Safety</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Board Composition</w:t>
            </w:r>
          </w:p>
        </w:tc>
        <w:tc>
          <w:tcPr>
            <w:tcW w:type="dxa" w:w="1745"/>
          </w:tcPr>
          <w:p>
            <w:pPr>
              <w:jc w:val="center"/>
            </w:pPr>
            <w:r>
              <w:rPr>
                <w:rFonts w:ascii="Calibri" w:hAnsi="Calibri"/>
                <w:sz w:val="16"/>
              </w:rPr>
              <w:t>*</w:t>
            </w:r>
          </w:p>
        </w:tc>
      </w:tr>
      <w:tr>
        <w:tc>
          <w:tcPr>
            <w:tcW w:type="dxa" w:w="1745"/>
          </w:tcPr>
          <w:p>
            <w:pPr>
              <w:jc w:val="left"/>
            </w:pPr>
            <w:r>
              <w:rPr>
                <w:rFonts w:ascii="Calibri" w:hAnsi="Calibri"/>
                <w:b/>
                <w:sz w:val="16"/>
              </w:rPr>
              <w:t>Climate Change</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Workplace Safety</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Succession planning</w:t>
            </w:r>
          </w:p>
        </w:tc>
        <w:tc>
          <w:tcPr>
            <w:tcW w:type="dxa" w:w="1745"/>
          </w:tcPr>
          <w:p>
            <w:pPr>
              <w:jc w:val="center"/>
            </w:pPr>
            <w:r>
              <w:rPr>
                <w:rFonts w:ascii="Calibri" w:hAnsi="Calibri"/>
                <w:sz w:val="16"/>
              </w:rPr>
              <w:t>*</w:t>
            </w:r>
          </w:p>
        </w:tc>
      </w:tr>
      <w:tr>
        <w:tc>
          <w:tcPr>
            <w:tcW w:type="dxa" w:w="1745"/>
          </w:tcPr>
          <w:p>
            <w:pPr>
              <w:jc w:val="left"/>
            </w:pPr>
            <w:r>
              <w:rPr>
                <w:rFonts w:ascii="Calibri" w:hAnsi="Calibri"/>
                <w:b/>
                <w:sz w:val="16"/>
              </w:rPr>
              <w:t>Habitat</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Health &amp; Wellness</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Data Security</w:t>
            </w:r>
          </w:p>
        </w:tc>
        <w:tc>
          <w:tcPr>
            <w:tcW w:type="dxa" w:w="1745"/>
          </w:tcPr>
          <w:p>
            <w:pPr>
              <w:jc w:val="center"/>
            </w:pPr>
            <w:r>
              <w:rPr>
                <w:rFonts w:ascii="Calibri" w:hAnsi="Calibri"/>
                <w:sz w:val="16"/>
              </w:rPr>
              <w:t>*</w:t>
            </w:r>
          </w:p>
        </w:tc>
      </w:tr>
      <w:tr>
        <w:tc>
          <w:tcPr>
            <w:tcW w:type="dxa" w:w="1745"/>
          </w:tcPr>
          <w:p>
            <w:pPr>
              <w:jc w:val="left"/>
            </w:pPr>
            <w:r>
              <w:rPr>
                <w:rFonts w:ascii="Calibri" w:hAnsi="Calibri"/>
                <w:b/>
                <w:sz w:val="16"/>
              </w:rPr>
              <w:t>Sustainability</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Stakeholder Engagement</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Labor Relations</w:t>
            </w:r>
          </w:p>
        </w:tc>
        <w:tc>
          <w:tcPr>
            <w:tcW w:type="dxa" w:w="1745"/>
          </w:tcPr>
          <w:p>
            <w:pPr>
              <w:jc w:val="center"/>
            </w:pPr>
            <w:r>
              <w:rPr>
                <w:rFonts w:ascii="Calibri" w:hAnsi="Calibri"/>
                <w:sz w:val="16"/>
              </w:rPr>
              <w:t>*</w:t>
            </w:r>
          </w:p>
        </w:tc>
      </w:tr>
      <w:tr>
        <w:tc>
          <w:tcPr>
            <w:tcW w:type="dxa" w:w="1745"/>
          </w:tcPr>
          <w:p>
            <w:pPr>
              <w:jc w:val="left"/>
            </w:pPr>
            <w:r>
              <w:rPr>
                <w:rFonts w:ascii="Calibri" w:hAnsi="Calibri"/>
                <w:b/>
                <w:sz w:val="16"/>
              </w:rPr>
              <w:t>Blended Score</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Max Factor Score</w:t>
            </w:r>
          </w:p>
        </w:tc>
        <w:tc>
          <w:tcPr>
            <w:tcW w:type="dxa" w:w="1745"/>
          </w:tcPr>
          <w:p>
            <w:pPr>
              <w:jc w:val="center"/>
            </w:pPr>
            <w:r>
              <w:rPr>
                <w:rFonts w:ascii="Calibri" w:hAnsi="Calibri"/>
                <w:sz w:val="16"/>
              </w:rPr>
              <w:t>*</w:t>
            </w:r>
          </w:p>
        </w:tc>
        <w:tc>
          <w:tcPr>
            <w:tcW w:type="dxa" w:w="1745"/>
          </w:tcPr>
          <w:p>
            <w:pPr>
              <w:jc w:val="left"/>
            </w:pPr>
            <w:r>
              <w:rPr>
                <w:rFonts w:ascii="Calibri" w:hAnsi="Calibri"/>
                <w:b/>
                <w:sz w:val="16"/>
              </w:rPr>
              <w:t>Aggregate Risk</w:t>
            </w:r>
          </w:p>
        </w:tc>
        <w:tc>
          <w:tcPr>
            <w:tcW w:type="dxa" w:w="1745"/>
          </w:tcPr>
          <w:p>
            <w:pPr>
              <w:jc w:val="center"/>
            </w:pPr>
            <w:r>
              <w:rPr>
                <w:rFonts w:ascii="Calibri" w:hAnsi="Calibri"/>
                <w:sz w:val="16"/>
              </w:rPr>
              <w:t>*</w:t>
            </w:r>
          </w:p>
        </w:tc>
      </w:tr>
      <w:tr>
        <w:tc>
          <w:tcPr>
            <w:tcW w:type="dxa" w:w="1745"/>
          </w:tcPr>
          <w:p>
            <w:pPr>
              <w:jc w:val="left"/>
            </w:pPr>
            <w:r>
              <w:rPr>
                <w:rFonts w:ascii="Calibri" w:hAnsi="Calibri"/>
                <w:b/>
                <w:sz w:val="16"/>
              </w:rPr>
              <w:t>ESG Engagement</w:t>
            </w:r>
          </w:p>
        </w:tc>
        <w:tc>
          <w:tcPr>
            <w:tcW w:type="dxa" w:w="1745"/>
          </w:tcPr>
          <w:p>
            <w:pPr>
              <w:jc w:val="center"/>
            </w:pPr>
            <w:r>
              <w:rPr>
                <w:rFonts w:ascii="Calibri" w:hAnsi="Calibri"/>
                <w:sz w:val="16"/>
              </w:rPr>
              <w:t>*</w:t>
            </w:r>
          </w:p>
        </w:tc>
        <w:tc>
          <w:tcPr>
            <w:tcW w:type="dxa" w:w="1745"/>
          </w:tcPr>
          <w:p>
            <w:pPr>
              <w:jc w:val="left"/>
            </w:pPr>
            <w:r>
              <w:rPr>
                <w:rFonts w:ascii="Calibri" w:hAnsi="Calibri"/>
                <w:sz w:val="16"/>
              </w:rPr>
              <w:t>*</w:t>
            </w:r>
          </w:p>
        </w:tc>
        <w:tc>
          <w:tcPr>
            <w:tcW w:type="dxa" w:w="1745"/>
          </w:tcPr>
          <w:p>
            <w:pPr>
              <w:jc w:val="center"/>
            </w:pPr>
            <w:r>
              <w:rPr>
                <w:rFonts w:ascii="Calibri" w:hAnsi="Calibri"/>
                <w:sz w:val="16"/>
              </w:rPr>
              <w:t>*</w:t>
            </w:r>
          </w:p>
        </w:tc>
        <w:tc>
          <w:tcPr>
            <w:tcW w:type="dxa" w:w="1745"/>
          </w:tcPr>
          <w:p>
            <w:pPr>
              <w:jc w:val="left"/>
            </w:pPr>
            <w:r>
              <w:rPr>
                <w:rFonts w:ascii="Calibri" w:hAnsi="Calibri"/>
                <w:sz w:val="16"/>
              </w:rPr>
              <w:t>*</w:t>
            </w:r>
          </w:p>
        </w:tc>
        <w:tc>
          <w:tcPr>
            <w:tcW w:type="dxa" w:w="1745"/>
          </w:tcPr>
          <w:p>
            <w:pPr>
              <w:jc w:val="center"/>
            </w:pPr>
            <w:r>
              <w:rPr>
                <w:rFonts w:ascii="Calibri" w:hAnsi="Calibri"/>
                <w:sz w:val="16"/>
              </w:rPr>
              <w:t>*</w:t>
            </w:r>
          </w:p>
        </w:tc>
      </w:tr>
    </w:tbl>
    <w:p/>
    <w:p/>
    <w:p>
      <w:pPr>
        <w:jc w:val="center"/>
      </w:pPr>
    </w:p>
    <w:p>
      <w:r>
        <w:br w:type="page"/>
      </w:r>
    </w:p>
    <w:tbl>
      <w:tblPr>
        <w:tblStyle w:val="TableGrid"/>
        <w:tblW w:type="dxa" w:w="10416"/>
        <w:jc w:val="center"/>
        <w:tblLayout w:type="fixed"/>
        <w:tblLook w:firstColumn="1" w:firstRow="1" w:lastColumn="0" w:lastRow="0" w:noHBand="0" w:noVBand="1" w:val="04A0"/>
        <w:tblInd w:w="0" w:type="dxa"/>
      </w:tblPr>
      <w:tblGrid>
        <w:gridCol w:w="1562"/>
        <w:gridCol w:w="805"/>
        <w:gridCol w:w="805"/>
        <w:gridCol w:w="805"/>
        <w:gridCol w:w="805"/>
        <w:gridCol w:w="805"/>
        <w:gridCol w:w="805"/>
        <w:gridCol w:w="805"/>
        <w:gridCol w:w="805"/>
        <w:gridCol w:w="805"/>
        <w:gridCol w:w="805"/>
        <w:gridCol w:w="805"/>
      </w:tblGrid>
      <w:tr>
        <w:tc>
          <w:tcPr>
            <w:tcW w:type="dxa" w:w="804"/>
            <w:gridSpan w:val="12"/>
            <w:shd w:fill="D3D3D3"/>
          </w:tcPr>
          <w:p>
            <w:pPr>
              <w:jc w:val="center"/>
            </w:pPr>
            <w:r>
              <w:rPr>
                <w:rFonts w:ascii="Calibri" w:hAnsi="Calibri"/>
                <w:b/>
                <w:sz w:val="22"/>
              </w:rPr>
              <w:t>Safehold Inc. - Credit Comparable Analysis</w:t>
            </w:r>
          </w:p>
        </w:tc>
      </w:tr>
      <w:tr>
        <w:tc>
          <w:tcPr>
            <w:tcW w:type="dxa" w:w="1562"/>
            <w:shd w:fill="44546A"/>
          </w:tcPr>
          <w:p>
            <w:pPr>
              <w:jc w:val="center"/>
            </w:pPr>
            <w:r>
              <w:rPr>
                <w:rFonts w:ascii="Calibri" w:hAnsi="Calibri"/>
                <w:b/>
                <w:color w:val="FFFFFF"/>
                <w:sz w:val="18"/>
              </w:rPr>
            </w:r>
          </w:p>
        </w:tc>
        <w:tc>
          <w:tcPr>
            <w:tcW w:type="dxa" w:w="804"/>
            <w:gridSpan w:val="2"/>
            <w:shd w:fill="44546A"/>
            <w:shd w:fill="44546A"/>
          </w:tcPr>
          <w:p>
            <w:pPr>
              <w:jc w:val="center"/>
            </w:pPr>
            <w:r>
              <w:rPr>
                <w:rFonts w:ascii="Calibri" w:hAnsi="Calibri"/>
                <w:b/>
                <w:color w:val="FFFFFF"/>
                <w:sz w:val="18"/>
              </w:rPr>
              <w:t>LTM</w:t>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r>
      <w:tr>
        <w:tc>
          <w:tcPr>
            <w:tcW w:type="dxa" w:w="1562"/>
            <w:shd w:fill="44546A"/>
          </w:tcPr>
          <w:p>
            <w:pPr>
              <w:jc w:val="left"/>
            </w:pPr>
            <w:r>
              <w:rPr>
                <w:rFonts w:ascii="Calibri" w:hAnsi="Calibri"/>
                <w:b/>
                <w:color w:val="FFFFFF"/>
                <w:sz w:val="16"/>
              </w:rPr>
              <w:t>Ticker</w:t>
            </w:r>
          </w:p>
        </w:tc>
        <w:tc>
          <w:tcPr>
            <w:tcW w:type="dxa" w:w="804"/>
            <w:shd w:fill="44546A"/>
          </w:tcPr>
          <w:p>
            <w:pPr>
              <w:jc w:val="center"/>
            </w:pPr>
            <w:r>
              <w:rPr>
                <w:rFonts w:ascii="Calibri" w:hAnsi="Calibri"/>
                <w:b/>
                <w:color w:val="FFFFFF"/>
                <w:sz w:val="16"/>
              </w:rPr>
              <w:t>LTM Rev</w:t>
              <w:br/>
              <w:t>(000s)</w:t>
            </w:r>
          </w:p>
        </w:tc>
        <w:tc>
          <w:tcPr>
            <w:tcW w:type="dxa" w:w="804"/>
            <w:shd w:fill="44546A"/>
          </w:tcPr>
          <w:p>
            <w:pPr>
              <w:jc w:val="center"/>
            </w:pPr>
            <w:r>
              <w:rPr>
                <w:rFonts w:ascii="Calibri" w:hAnsi="Calibri"/>
                <w:b/>
                <w:color w:val="FFFFFF"/>
                <w:sz w:val="16"/>
              </w:rPr>
              <w:t>LTM EBITDA</w:t>
              <w:br/>
              <w:t>(000s)</w:t>
            </w:r>
          </w:p>
        </w:tc>
        <w:tc>
          <w:tcPr>
            <w:tcW w:type="dxa" w:w="804"/>
            <w:shd w:fill="44546A"/>
          </w:tcPr>
          <w:p>
            <w:pPr>
              <w:jc w:val="center"/>
            </w:pPr>
            <w:r>
              <w:rPr>
                <w:rFonts w:ascii="Calibri" w:hAnsi="Calibri"/>
                <w:b/>
                <w:color w:val="FFFFFF"/>
                <w:sz w:val="16"/>
              </w:rPr>
              <w:t>EBITDA</w:t>
              <w:br/>
              <w:t>Mrgn %</w:t>
            </w:r>
          </w:p>
        </w:tc>
        <w:tc>
          <w:tcPr>
            <w:tcW w:type="dxa" w:w="804"/>
            <w:shd w:fill="44546A"/>
          </w:tcPr>
          <w:p>
            <w:pPr>
              <w:jc w:val="center"/>
            </w:pPr>
            <w:r>
              <w:rPr>
                <w:rFonts w:ascii="Calibri" w:hAnsi="Calibri"/>
                <w:b/>
                <w:color w:val="FFFFFF"/>
                <w:sz w:val="16"/>
              </w:rPr>
              <w:t>EBITDAR</w:t>
              <w:br/>
              <w:t>(Int + Rents)</w:t>
            </w:r>
          </w:p>
        </w:tc>
        <w:tc>
          <w:tcPr>
            <w:tcW w:type="dxa" w:w="804"/>
            <w:shd w:fill="44546A"/>
          </w:tcPr>
          <w:p>
            <w:pPr>
              <w:jc w:val="center"/>
            </w:pPr>
            <w:r>
              <w:rPr>
                <w:rFonts w:ascii="Calibri" w:hAnsi="Calibri"/>
                <w:b/>
                <w:color w:val="FFFFFF"/>
                <w:sz w:val="16"/>
              </w:rPr>
              <w:t>(Tot Debt + COL)</w:t>
              <w:br/>
              <w:t>EBITDAR</w:t>
            </w:r>
          </w:p>
        </w:tc>
        <w:tc>
          <w:tcPr>
            <w:tcW w:type="dxa" w:w="804"/>
            <w:shd w:fill="44546A"/>
          </w:tcPr>
          <w:p>
            <w:pPr>
              <w:jc w:val="center"/>
            </w:pPr>
            <w:r>
              <w:rPr>
                <w:rFonts w:ascii="Calibri" w:hAnsi="Calibri"/>
                <w:b/>
                <w:color w:val="FFFFFF"/>
                <w:sz w:val="16"/>
              </w:rPr>
              <w:t>(Net Debt + COL)</w:t>
              <w:br/>
              <w:t>EBITDAR</w:t>
            </w:r>
          </w:p>
        </w:tc>
        <w:tc>
          <w:tcPr>
            <w:tcW w:type="dxa" w:w="804"/>
            <w:shd w:fill="44546A"/>
          </w:tcPr>
          <w:p>
            <w:pPr>
              <w:jc w:val="center"/>
            </w:pPr>
            <w:r>
              <w:rPr>
                <w:rFonts w:ascii="Calibri" w:hAnsi="Calibri"/>
                <w:b/>
                <w:color w:val="FFFFFF"/>
                <w:sz w:val="16"/>
              </w:rPr>
              <w:t>(Tot Debt + COL)</w:t>
              <w:br/>
              <w:t>Tot Cap</w:t>
            </w:r>
          </w:p>
        </w:tc>
        <w:tc>
          <w:tcPr>
            <w:tcW w:type="dxa" w:w="804"/>
            <w:shd w:fill="44546A"/>
          </w:tcPr>
          <w:p>
            <w:pPr>
              <w:jc w:val="center"/>
            </w:pPr>
            <w:r>
              <w:rPr>
                <w:rFonts w:ascii="Calibri" w:hAnsi="Calibri"/>
                <w:b/>
                <w:color w:val="FFFFFF"/>
                <w:sz w:val="16"/>
              </w:rPr>
              <w:t>(FCF + Rents)</w:t>
              <w:br/>
              <w:t>(Tot Debt + COL)</w:t>
            </w:r>
          </w:p>
        </w:tc>
        <w:tc>
          <w:tcPr>
            <w:tcW w:type="dxa" w:w="804"/>
            <w:shd w:fill="44546A"/>
          </w:tcPr>
          <w:p>
            <w:pPr>
              <w:jc w:val="center"/>
            </w:pPr>
            <w:r>
              <w:rPr>
                <w:rFonts w:ascii="Calibri" w:hAnsi="Calibri"/>
                <w:b/>
                <w:color w:val="FFFFFF"/>
                <w:sz w:val="16"/>
              </w:rPr>
              <w:t>3-Year Average Total Debt + COL / EBITDAR</w:t>
            </w:r>
          </w:p>
        </w:tc>
        <w:tc>
          <w:tcPr>
            <w:tcW w:type="dxa" w:w="804"/>
            <w:shd w:fill="44546A"/>
          </w:tcPr>
          <w:p>
            <w:pPr>
              <w:jc w:val="center"/>
            </w:pPr>
            <w:r>
              <w:rPr>
                <w:rFonts w:ascii="Calibri" w:hAnsi="Calibri"/>
                <w:b/>
                <w:color w:val="FFFFFF"/>
                <w:sz w:val="16"/>
              </w:rPr>
              <w:t>3-Year Average Total Debt + COL / Total Cap</w:t>
            </w:r>
          </w:p>
        </w:tc>
        <w:tc>
          <w:tcPr>
            <w:tcW w:type="dxa" w:w="804"/>
            <w:shd w:fill="44546A"/>
          </w:tcPr>
          <w:p>
            <w:pPr>
              <w:jc w:val="center"/>
            </w:pPr>
            <w:r>
              <w:rPr>
                <w:rFonts w:ascii="Calibri" w:hAnsi="Calibri"/>
                <w:b/>
                <w:color w:val="FFFFFF"/>
                <w:sz w:val="16"/>
              </w:rPr>
              <w:t>3-Year Average FCF + Rents / Total Debt + COL</w:t>
            </w:r>
          </w:p>
        </w:tc>
      </w:tr>
      <w:tr>
        <w:tc>
          <w:tcPr>
            <w:tcW w:type="dxa" w:w="1562"/>
          </w:tcPr>
          <w:p>
            <w:pPr>
              <w:jc w:val="left"/>
            </w:pPr>
            <w:r>
              <w:rPr>
                <w:rFonts w:ascii="Calibri" w:hAnsi="Calibri"/>
                <w:i/>
                <w:sz w:val="16"/>
              </w:rPr>
              <w:t>SAFEHOLD INC.</w:t>
            </w:r>
          </w:p>
        </w:tc>
        <w:tc>
          <w:tcPr>
            <w:tcW w:type="dxa" w:w="804"/>
          </w:tcPr>
          <w:p>
            <w:pPr>
              <w:jc w:val="center"/>
            </w:pPr>
            <w:r>
              <w:rPr>
                <w:rFonts w:ascii="Calibri" w:hAnsi="Calibri"/>
                <w:sz w:val="16"/>
              </w:rPr>
              <w:t>714813.0</w:t>
            </w:r>
          </w:p>
        </w:tc>
        <w:tc>
          <w:tcPr>
            <w:tcW w:type="dxa" w:w="804"/>
          </w:tcPr>
          <w:p>
            <w:pPr>
              <w:jc w:val="center"/>
            </w:pPr>
            <w:r>
              <w:rPr>
                <w:rFonts w:ascii="Calibri" w:hAnsi="Calibri"/>
                <w:sz w:val="16"/>
              </w:rPr>
              <w:t>117912.0</w:t>
            </w:r>
          </w:p>
        </w:tc>
        <w:tc>
          <w:tcPr>
            <w:tcW w:type="dxa" w:w="804"/>
          </w:tcPr>
          <w:p>
            <w:pPr>
              <w:jc w:val="center"/>
            </w:pPr>
            <w:r>
              <w:rPr>
                <w:rFonts w:ascii="Calibri" w:hAnsi="Calibri"/>
                <w:sz w:val="16"/>
              </w:rPr>
              <w:t>16.5%</w:t>
            </w:r>
          </w:p>
        </w:tc>
        <w:tc>
          <w:tcPr>
            <w:tcW w:type="dxa" w:w="804"/>
          </w:tcPr>
          <w:p>
            <w:pPr>
              <w:jc w:val="center"/>
            </w:pPr>
            <w:r>
              <w:rPr>
                <w:rFonts w:ascii="Calibri" w:hAnsi="Calibri"/>
                <w:sz w:val="16"/>
              </w:rPr>
              <w:t>2.65x</w:t>
            </w:r>
          </w:p>
        </w:tc>
        <w:tc>
          <w:tcPr>
            <w:tcW w:type="dxa" w:w="804"/>
          </w:tcPr>
          <w:p>
            <w:pPr>
              <w:jc w:val="center"/>
            </w:pPr>
            <w:r>
              <w:rPr>
                <w:rFonts w:ascii="Calibri" w:hAnsi="Calibri"/>
                <w:sz w:val="16"/>
              </w:rPr>
              <w:t>15.16x</w:t>
            </w:r>
          </w:p>
        </w:tc>
        <w:tc>
          <w:tcPr>
            <w:tcW w:type="dxa" w:w="804"/>
          </w:tcPr>
          <w:p>
            <w:pPr>
              <w:jc w:val="center"/>
            </w:pPr>
            <w:r>
              <w:rPr>
                <w:rFonts w:ascii="Calibri" w:hAnsi="Calibri"/>
                <w:sz w:val="16"/>
              </w:rPr>
              <w:t>15.02x</w:t>
            </w:r>
          </w:p>
        </w:tc>
        <w:tc>
          <w:tcPr>
            <w:tcW w:type="dxa" w:w="804"/>
          </w:tcPr>
          <w:p>
            <w:pPr>
              <w:jc w:val="center"/>
            </w:pPr>
            <w:r>
              <w:rPr>
                <w:rFonts w:ascii="Calibri" w:hAnsi="Calibri"/>
                <w:sz w:val="16"/>
              </w:rPr>
              <w:t>0.55x</w:t>
            </w:r>
          </w:p>
        </w:tc>
        <w:tc>
          <w:tcPr>
            <w:tcW w:type="dxa" w:w="804"/>
          </w:tcPr>
          <w:p>
            <w:pPr>
              <w:jc w:val="center"/>
            </w:pPr>
            <w:r>
              <w:rPr>
                <w:rFonts w:ascii="Calibri" w:hAnsi="Calibri"/>
                <w:sz w:val="16"/>
              </w:rPr>
              <w:t>-0.01x</w:t>
            </w:r>
          </w:p>
        </w:tc>
        <w:tc>
          <w:tcPr>
            <w:tcW w:type="dxa" w:w="804"/>
          </w:tcPr>
          <w:p>
            <w:pPr>
              <w:jc w:val="center"/>
            </w:pPr>
            <w:r>
              <w:rPr>
                <w:rFonts w:ascii="Calibri" w:hAnsi="Calibri"/>
                <w:sz w:val="16"/>
              </w:rPr>
              <w:t>11.07x</w:t>
            </w:r>
          </w:p>
        </w:tc>
        <w:tc>
          <w:tcPr>
            <w:tcW w:type="dxa" w:w="804"/>
          </w:tcPr>
          <w:p>
            <w:pPr>
              <w:jc w:val="center"/>
            </w:pPr>
            <w:r>
              <w:rPr>
                <w:rFonts w:ascii="Calibri" w:hAnsi="Calibri"/>
                <w:sz w:val="16"/>
              </w:rPr>
              <w:t>0.61x</w:t>
            </w:r>
          </w:p>
        </w:tc>
        <w:tc>
          <w:tcPr>
            <w:tcW w:type="dxa" w:w="804"/>
          </w:tcPr>
          <w:p>
            <w:pPr>
              <w:jc w:val="center"/>
            </w:pPr>
            <w:r>
              <w:rPr>
                <w:rFonts w:ascii="Calibri" w:hAnsi="Calibri"/>
                <w:sz w:val="16"/>
              </w:rPr>
              <w:t>0.53x</w:t>
            </w:r>
          </w:p>
        </w:tc>
      </w:tr>
      <w:tr>
        <w:tc>
          <w:tcPr>
            <w:tcW w:type="dxa" w:w="1562"/>
          </w:tcPr>
          <w:p>
            <w:pPr>
              <w:jc w:val="left"/>
            </w:pPr>
            <w:r>
              <w:rPr>
                <w:rFonts w:ascii="Calibri" w:hAnsi="Calibri"/>
                <w:i/>
                <w:sz w:val="16"/>
              </w:rPr>
              <w:t>ELME COMMUNITIES</w:t>
            </w:r>
          </w:p>
        </w:tc>
        <w:tc>
          <w:tcPr>
            <w:tcW w:type="dxa" w:w="804"/>
          </w:tcPr>
          <w:p>
            <w:pPr>
              <w:jc w:val="center"/>
            </w:pPr>
            <w:r>
              <w:rPr>
                <w:rFonts w:ascii="Calibri" w:hAnsi="Calibri"/>
                <w:sz w:val="16"/>
              </w:rPr>
              <w:t>241779.0</w:t>
            </w:r>
          </w:p>
        </w:tc>
        <w:tc>
          <w:tcPr>
            <w:tcW w:type="dxa" w:w="804"/>
          </w:tcPr>
          <w:p>
            <w:pPr>
              <w:jc w:val="center"/>
            </w:pPr>
            <w:r>
              <w:rPr>
                <w:rFonts w:ascii="Calibri" w:hAnsi="Calibri"/>
                <w:sz w:val="16"/>
              </w:rPr>
              <w:t>80100.0</w:t>
            </w:r>
          </w:p>
        </w:tc>
        <w:tc>
          <w:tcPr>
            <w:tcW w:type="dxa" w:w="804"/>
          </w:tcPr>
          <w:p>
            <w:pPr>
              <w:jc w:val="center"/>
            </w:pPr>
            <w:r>
              <w:rPr>
                <w:rFonts w:ascii="Calibri" w:hAnsi="Calibri"/>
                <w:sz w:val="16"/>
              </w:rPr>
              <w:t>33.1%</w:t>
            </w:r>
          </w:p>
        </w:tc>
        <w:tc>
          <w:tcPr>
            <w:tcW w:type="dxa" w:w="804"/>
          </w:tcPr>
          <w:p>
            <w:pPr>
              <w:jc w:val="center"/>
            </w:pPr>
            <w:r>
              <w:rPr>
                <w:rFonts w:ascii="Calibri" w:hAnsi="Calibri"/>
                <w:sz w:val="16"/>
              </w:rPr>
              <w:t>3.12x</w:t>
            </w:r>
          </w:p>
        </w:tc>
        <w:tc>
          <w:tcPr>
            <w:tcW w:type="dxa" w:w="804"/>
          </w:tcPr>
          <w:p>
            <w:pPr>
              <w:jc w:val="center"/>
            </w:pPr>
            <w:r>
              <w:rPr>
                <w:rFonts w:ascii="Calibri" w:hAnsi="Calibri"/>
                <w:sz w:val="16"/>
              </w:rPr>
              <w:t>0.00x</w:t>
            </w:r>
          </w:p>
        </w:tc>
        <w:tc>
          <w:tcPr>
            <w:tcW w:type="dxa" w:w="804"/>
          </w:tcPr>
          <w:p>
            <w:pPr>
              <w:jc w:val="center"/>
            </w:pPr>
            <w:r>
              <w:rPr>
                <w:rFonts w:ascii="Calibri" w:hAnsi="Calibri"/>
                <w:sz w:val="16"/>
              </w:rPr>
              <w:t>-0.05x</w:t>
            </w:r>
          </w:p>
        </w:tc>
        <w:tc>
          <w:tcPr>
            <w:tcW w:type="dxa" w:w="804"/>
          </w:tcPr>
          <w:p>
            <w:pPr>
              <w:jc w:val="center"/>
            </w:pPr>
            <w:r>
              <w:rPr>
                <w:rFonts w:ascii="Calibri" w:hAnsi="Calibri"/>
                <w:sz w:val="16"/>
              </w:rPr>
              <w:t>0.00x</w:t>
            </w:r>
          </w:p>
        </w:tc>
        <w:tc>
          <w:tcPr>
            <w:tcW w:type="dxa" w:w="804"/>
          </w:tcPr>
          <w:p>
            <w:pPr>
              <w:jc w:val="center"/>
            </w:pPr>
            <w:r>
              <w:rPr>
                <w:rFonts w:ascii="Calibri" w:hAnsi="Calibri"/>
                <w:sz w:val="16"/>
              </w:rPr>
              <w:t>-</w:t>
            </w:r>
          </w:p>
        </w:tc>
        <w:tc>
          <w:tcPr>
            <w:tcW w:type="dxa" w:w="804"/>
          </w:tcPr>
          <w:p>
            <w:pPr>
              <w:jc w:val="center"/>
            </w:pPr>
            <w:r>
              <w:rPr>
                <w:rFonts w:ascii="Calibri" w:hAnsi="Calibri"/>
                <w:sz w:val="16"/>
              </w:rPr>
              <w:t>0.00x</w:t>
            </w:r>
          </w:p>
        </w:tc>
        <w:tc>
          <w:tcPr>
            <w:tcW w:type="dxa" w:w="804"/>
          </w:tcPr>
          <w:p>
            <w:pPr>
              <w:jc w:val="center"/>
            </w:pPr>
            <w:r>
              <w:rPr>
                <w:rFonts w:ascii="Calibri" w:hAnsi="Calibri"/>
                <w:sz w:val="16"/>
              </w:rPr>
              <w:t>0.00x</w:t>
            </w:r>
          </w:p>
        </w:tc>
        <w:tc>
          <w:tcPr>
            <w:tcW w:type="dxa" w:w="804"/>
          </w:tcPr>
          <w:p>
            <w:pPr>
              <w:jc w:val="center"/>
            </w:pPr>
            <w:r>
              <w:rPr>
                <w:rFonts w:ascii="Calibri" w:hAnsi="Calibri"/>
                <w:sz w:val="16"/>
              </w:rPr>
              <w:t>-</w:t>
            </w:r>
          </w:p>
        </w:tc>
      </w:tr>
      <w:tr>
        <w:tc>
          <w:tcPr>
            <w:tcW w:type="dxa" w:w="1562"/>
          </w:tcPr>
          <w:p>
            <w:pPr>
              <w:jc w:val="left"/>
            </w:pPr>
            <w:r>
              <w:rPr>
                <w:rFonts w:ascii="Calibri" w:hAnsi="Calibri"/>
                <w:i/>
                <w:sz w:val="16"/>
              </w:rPr>
              <w:t>STAG INDUSTRIAL, INC.</w:t>
            </w:r>
          </w:p>
        </w:tc>
        <w:tc>
          <w:tcPr>
            <w:tcW w:type="dxa" w:w="804"/>
          </w:tcPr>
          <w:p>
            <w:pPr>
              <w:jc w:val="center"/>
            </w:pPr>
            <w:r>
              <w:rPr>
                <w:rFonts w:ascii="Calibri" w:hAnsi="Calibri"/>
                <w:sz w:val="16"/>
              </w:rPr>
              <w:t>785415.0</w:t>
            </w:r>
          </w:p>
        </w:tc>
        <w:tc>
          <w:tcPr>
            <w:tcW w:type="dxa" w:w="804"/>
          </w:tcPr>
          <w:p>
            <w:pPr>
              <w:jc w:val="center"/>
            </w:pPr>
            <w:r>
              <w:rPr>
                <w:rFonts w:ascii="Calibri" w:hAnsi="Calibri"/>
                <w:sz w:val="16"/>
              </w:rPr>
              <w:t>659818.0</w:t>
            </w:r>
          </w:p>
        </w:tc>
        <w:tc>
          <w:tcPr>
            <w:tcW w:type="dxa" w:w="804"/>
          </w:tcPr>
          <w:p>
            <w:pPr>
              <w:jc w:val="center"/>
            </w:pPr>
            <w:r>
              <w:rPr>
                <w:rFonts w:ascii="Calibri" w:hAnsi="Calibri"/>
                <w:sz w:val="16"/>
              </w:rPr>
              <w:t>84.0%</w:t>
            </w:r>
          </w:p>
        </w:tc>
        <w:tc>
          <w:tcPr>
            <w:tcW w:type="dxa" w:w="804"/>
          </w:tcPr>
          <w:p>
            <w:pPr>
              <w:jc w:val="center"/>
            </w:pPr>
            <w:r>
              <w:rPr>
                <w:rFonts w:ascii="Calibri" w:hAnsi="Calibri"/>
                <w:sz w:val="16"/>
              </w:rPr>
              <w:t>2.93x</w:t>
            </w:r>
          </w:p>
        </w:tc>
        <w:tc>
          <w:tcPr>
            <w:tcW w:type="dxa" w:w="804"/>
          </w:tcPr>
          <w:p>
            <w:pPr>
              <w:jc w:val="center"/>
            </w:pPr>
            <w:r>
              <w:rPr>
                <w:rFonts w:ascii="Calibri" w:hAnsi="Calibri"/>
                <w:sz w:val="16"/>
              </w:rPr>
              <w:t>3.74x</w:t>
            </w:r>
          </w:p>
        </w:tc>
        <w:tc>
          <w:tcPr>
            <w:tcW w:type="dxa" w:w="804"/>
          </w:tcPr>
          <w:p>
            <w:pPr>
              <w:jc w:val="center"/>
            </w:pPr>
            <w:r>
              <w:rPr>
                <w:rFonts w:ascii="Calibri" w:hAnsi="Calibri"/>
                <w:sz w:val="16"/>
              </w:rPr>
              <w:t>3.69x</w:t>
            </w:r>
          </w:p>
        </w:tc>
        <w:tc>
          <w:tcPr>
            <w:tcW w:type="dxa" w:w="804"/>
          </w:tcPr>
          <w:p>
            <w:pPr>
              <w:jc w:val="center"/>
            </w:pPr>
            <w:r>
              <w:rPr>
                <w:rFonts w:ascii="Calibri" w:hAnsi="Calibri"/>
                <w:sz w:val="16"/>
              </w:rPr>
              <w:t>0.47x</w:t>
            </w:r>
          </w:p>
        </w:tc>
        <w:tc>
          <w:tcPr>
            <w:tcW w:type="dxa" w:w="804"/>
          </w:tcPr>
          <w:p>
            <w:pPr>
              <w:jc w:val="center"/>
            </w:pPr>
            <w:r>
              <w:rPr>
                <w:rFonts w:ascii="Calibri" w:hAnsi="Calibri"/>
                <w:sz w:val="16"/>
              </w:rPr>
              <w:t>-0.08x</w:t>
            </w:r>
          </w:p>
        </w:tc>
        <w:tc>
          <w:tcPr>
            <w:tcW w:type="dxa" w:w="804"/>
          </w:tcPr>
          <w:p>
            <w:pPr>
              <w:jc w:val="center"/>
            </w:pPr>
            <w:r>
              <w:rPr>
                <w:rFonts w:ascii="Calibri" w:hAnsi="Calibri"/>
                <w:sz w:val="16"/>
              </w:rPr>
              <w:t>3.90x</w:t>
            </w:r>
          </w:p>
        </w:tc>
        <w:tc>
          <w:tcPr>
            <w:tcW w:type="dxa" w:w="804"/>
          </w:tcPr>
          <w:p>
            <w:pPr>
              <w:jc w:val="center"/>
            </w:pPr>
            <w:r>
              <w:rPr>
                <w:rFonts w:ascii="Calibri" w:hAnsi="Calibri"/>
                <w:sz w:val="16"/>
              </w:rPr>
              <w:t>0.45x</w:t>
            </w:r>
          </w:p>
        </w:tc>
        <w:tc>
          <w:tcPr>
            <w:tcW w:type="dxa" w:w="804"/>
          </w:tcPr>
          <w:p>
            <w:pPr>
              <w:jc w:val="center"/>
            </w:pPr>
            <w:r>
              <w:rPr>
                <w:rFonts w:ascii="Calibri" w:hAnsi="Calibri"/>
                <w:sz w:val="16"/>
              </w:rPr>
              <w:t>-0.02x</w:t>
            </w:r>
          </w:p>
        </w:tc>
      </w:tr>
      <w:tr>
        <w:tc>
          <w:tcPr>
            <w:tcW w:type="dxa" w:w="1562"/>
          </w:tcPr>
          <w:p>
            <w:pPr>
              <w:jc w:val="left"/>
            </w:pPr>
            <w:r>
              <w:rPr>
                <w:rFonts w:ascii="Calibri" w:hAnsi="Calibri"/>
                <w:i/>
                <w:sz w:val="16"/>
              </w:rPr>
              <w:t>KITE REALTY GROUP TRUST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r>
      <w:tr>
        <w:tc>
          <w:tcPr>
            <w:tcW w:type="dxa" w:w="1562"/>
          </w:tcPr>
          <w:p>
            <w:pPr>
              <w:jc w:val="left"/>
            </w:pPr>
            <w:r>
              <w:rPr>
                <w:rFonts w:ascii="Calibri" w:hAnsi="Calibri"/>
                <w:i/>
                <w:sz w:val="16"/>
              </w:rPr>
              <w:t>WELLTOWER INC.</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r>
      <w:tr>
        <w:tc>
          <w:tcPr>
            <w:tcW w:type="dxa" w:w="1562"/>
            <w:shd w:fill="D3D3D3"/>
          </w:tcPr>
          <w:p>
            <w:pPr>
              <w:jc w:val="left"/>
            </w:pPr>
            <w:r>
              <w:rPr>
                <w:rFonts w:ascii="Calibri" w:hAnsi="Calibri"/>
                <w:b/>
                <w:sz w:val="16"/>
              </w:rPr>
              <w:t>AVERAGE</w:t>
            </w:r>
          </w:p>
        </w:tc>
        <w:tc>
          <w:tcPr>
            <w:tcW w:type="dxa" w:w="804"/>
            <w:shd w:fill="D3D3D3"/>
          </w:tcPr>
          <w:p>
            <w:pPr>
              <w:jc w:val="center"/>
            </w:pPr>
            <w:r>
              <w:rPr>
                <w:rFonts w:ascii="Calibri" w:hAnsi="Calibri"/>
                <w:b/>
                <w:sz w:val="16"/>
              </w:rPr>
              <w:t>580669.0</w:t>
            </w:r>
          </w:p>
        </w:tc>
        <w:tc>
          <w:tcPr>
            <w:tcW w:type="dxa" w:w="804"/>
            <w:shd w:fill="D3D3D3"/>
          </w:tcPr>
          <w:p>
            <w:pPr>
              <w:jc w:val="center"/>
            </w:pPr>
            <w:r>
              <w:rPr>
                <w:rFonts w:ascii="Calibri" w:hAnsi="Calibri"/>
                <w:b/>
                <w:sz w:val="16"/>
              </w:rPr>
              <w:t>285943.0</w:t>
            </w:r>
          </w:p>
        </w:tc>
        <w:tc>
          <w:tcPr>
            <w:tcW w:type="dxa" w:w="804"/>
            <w:shd w:fill="D3D3D3"/>
          </w:tcPr>
          <w:p>
            <w:pPr>
              <w:jc w:val="center"/>
            </w:pPr>
            <w:r>
              <w:rPr>
                <w:rFonts w:ascii="Calibri" w:hAnsi="Calibri"/>
                <w:b/>
                <w:sz w:val="16"/>
              </w:rPr>
              <w:t>44.5%</w:t>
            </w:r>
          </w:p>
        </w:tc>
        <w:tc>
          <w:tcPr>
            <w:tcW w:type="dxa" w:w="804"/>
            <w:shd w:fill="D3D3D3"/>
          </w:tcPr>
          <w:p>
            <w:pPr>
              <w:jc w:val="center"/>
            </w:pPr>
            <w:r>
              <w:rPr>
                <w:rFonts w:ascii="Calibri" w:hAnsi="Calibri"/>
                <w:b/>
                <w:sz w:val="16"/>
              </w:rPr>
              <w:t>2.90x</w:t>
            </w:r>
          </w:p>
        </w:tc>
        <w:tc>
          <w:tcPr>
            <w:tcW w:type="dxa" w:w="804"/>
            <w:shd w:fill="D3D3D3"/>
          </w:tcPr>
          <w:p>
            <w:pPr>
              <w:jc w:val="center"/>
            </w:pPr>
            <w:r>
              <w:rPr>
                <w:rFonts w:ascii="Calibri" w:hAnsi="Calibri"/>
                <w:b/>
                <w:sz w:val="16"/>
              </w:rPr>
              <w:t>6.30x</w:t>
            </w:r>
          </w:p>
        </w:tc>
        <w:tc>
          <w:tcPr>
            <w:tcW w:type="dxa" w:w="804"/>
            <w:shd w:fill="D3D3D3"/>
          </w:tcPr>
          <w:p>
            <w:pPr>
              <w:jc w:val="center"/>
            </w:pPr>
            <w:r>
              <w:rPr>
                <w:rFonts w:ascii="Calibri" w:hAnsi="Calibri"/>
                <w:b/>
                <w:sz w:val="16"/>
              </w:rPr>
              <w:t>6.22x</w:t>
            </w:r>
          </w:p>
        </w:tc>
        <w:tc>
          <w:tcPr>
            <w:tcW w:type="dxa" w:w="804"/>
            <w:shd w:fill="D3D3D3"/>
          </w:tcPr>
          <w:p>
            <w:pPr>
              <w:jc w:val="center"/>
            </w:pPr>
            <w:r>
              <w:rPr>
                <w:rFonts w:ascii="Calibri" w:hAnsi="Calibri"/>
                <w:b/>
                <w:sz w:val="16"/>
              </w:rPr>
              <w:t>0.34x</w:t>
            </w:r>
          </w:p>
        </w:tc>
        <w:tc>
          <w:tcPr>
            <w:tcW w:type="dxa" w:w="804"/>
            <w:shd w:fill="D3D3D3"/>
          </w:tcPr>
          <w:p>
            <w:pPr>
              <w:jc w:val="center"/>
            </w:pPr>
            <w:r>
              <w:rPr>
                <w:rFonts w:ascii="Calibri" w:hAnsi="Calibri"/>
                <w:b/>
                <w:sz w:val="16"/>
              </w:rPr>
              <w:t>-0.05x</w:t>
            </w:r>
          </w:p>
        </w:tc>
        <w:tc>
          <w:tcPr>
            <w:tcW w:type="dxa" w:w="804"/>
            <w:shd w:fill="D3D3D3"/>
          </w:tcPr>
          <w:p>
            <w:pPr>
              <w:jc w:val="center"/>
            </w:pPr>
            <w:r>
              <w:rPr>
                <w:rFonts w:ascii="Calibri" w:hAnsi="Calibri"/>
                <w:b/>
                <w:sz w:val="16"/>
              </w:rPr>
              <w:t>4.99x</w:t>
            </w:r>
          </w:p>
        </w:tc>
        <w:tc>
          <w:tcPr>
            <w:tcW w:type="dxa" w:w="804"/>
            <w:shd w:fill="D3D3D3"/>
          </w:tcPr>
          <w:p>
            <w:pPr>
              <w:jc w:val="center"/>
            </w:pPr>
            <w:r>
              <w:rPr>
                <w:rFonts w:ascii="Calibri" w:hAnsi="Calibri"/>
                <w:b/>
                <w:sz w:val="16"/>
              </w:rPr>
              <w:t>0.35x</w:t>
            </w:r>
          </w:p>
        </w:tc>
        <w:tc>
          <w:tcPr>
            <w:tcW w:type="dxa" w:w="804"/>
            <w:shd w:fill="D3D3D3"/>
          </w:tcPr>
          <w:p>
            <w:pPr>
              <w:jc w:val="center"/>
            </w:pPr>
            <w:r>
              <w:rPr>
                <w:rFonts w:ascii="Calibri" w:hAnsi="Calibri"/>
                <w:b/>
                <w:sz w:val="16"/>
              </w:rPr>
              <w:t>0.25x</w:t>
            </w:r>
          </w:p>
        </w:tc>
      </w:tr>
      <w:tr>
        <w:tc>
          <w:tcPr>
            <w:tcW w:type="dxa" w:w="1562"/>
            <w:shd w:fill="D3D3D3"/>
          </w:tcPr>
          <w:p>
            <w:pPr>
              <w:jc w:val="left"/>
            </w:pPr>
            <w:r>
              <w:rPr>
                <w:rFonts w:ascii="Calibri" w:hAnsi="Calibri"/>
                <w:b/>
                <w:sz w:val="16"/>
              </w:rPr>
              <w:t>MEDIAN</w:t>
            </w:r>
          </w:p>
        </w:tc>
        <w:tc>
          <w:tcPr>
            <w:tcW w:type="dxa" w:w="804"/>
            <w:shd w:fill="D3D3D3"/>
          </w:tcPr>
          <w:p>
            <w:pPr>
              <w:jc w:val="center"/>
            </w:pPr>
            <w:r>
              <w:rPr>
                <w:rFonts w:ascii="Calibri" w:hAnsi="Calibri"/>
                <w:b/>
                <w:sz w:val="16"/>
              </w:rPr>
              <w:t>714813.0</w:t>
            </w:r>
          </w:p>
        </w:tc>
        <w:tc>
          <w:tcPr>
            <w:tcW w:type="dxa" w:w="804"/>
            <w:shd w:fill="D3D3D3"/>
          </w:tcPr>
          <w:p>
            <w:pPr>
              <w:jc w:val="center"/>
            </w:pPr>
            <w:r>
              <w:rPr>
                <w:rFonts w:ascii="Calibri" w:hAnsi="Calibri"/>
                <w:b/>
                <w:sz w:val="16"/>
              </w:rPr>
              <w:t>117912.0</w:t>
            </w:r>
          </w:p>
        </w:tc>
        <w:tc>
          <w:tcPr>
            <w:tcW w:type="dxa" w:w="804"/>
            <w:shd w:fill="D3D3D3"/>
          </w:tcPr>
          <w:p>
            <w:pPr>
              <w:jc w:val="center"/>
            </w:pPr>
            <w:r>
              <w:rPr>
                <w:rFonts w:ascii="Calibri" w:hAnsi="Calibri"/>
                <w:b/>
                <w:sz w:val="16"/>
              </w:rPr>
              <w:t>33.1%</w:t>
            </w:r>
          </w:p>
        </w:tc>
        <w:tc>
          <w:tcPr>
            <w:tcW w:type="dxa" w:w="804"/>
            <w:shd w:fill="D3D3D3"/>
          </w:tcPr>
          <w:p>
            <w:pPr>
              <w:jc w:val="center"/>
            </w:pPr>
            <w:r>
              <w:rPr>
                <w:rFonts w:ascii="Calibri" w:hAnsi="Calibri"/>
                <w:b/>
                <w:sz w:val="16"/>
              </w:rPr>
              <w:t>2.93x</w:t>
            </w:r>
          </w:p>
        </w:tc>
        <w:tc>
          <w:tcPr>
            <w:tcW w:type="dxa" w:w="804"/>
            <w:shd w:fill="D3D3D3"/>
          </w:tcPr>
          <w:p>
            <w:pPr>
              <w:jc w:val="center"/>
            </w:pPr>
            <w:r>
              <w:rPr>
                <w:rFonts w:ascii="Calibri" w:hAnsi="Calibri"/>
                <w:b/>
                <w:sz w:val="16"/>
              </w:rPr>
              <w:t>3.74x</w:t>
            </w:r>
          </w:p>
        </w:tc>
        <w:tc>
          <w:tcPr>
            <w:tcW w:type="dxa" w:w="804"/>
            <w:shd w:fill="D3D3D3"/>
          </w:tcPr>
          <w:p>
            <w:pPr>
              <w:jc w:val="center"/>
            </w:pPr>
            <w:r>
              <w:rPr>
                <w:rFonts w:ascii="Calibri" w:hAnsi="Calibri"/>
                <w:b/>
                <w:sz w:val="16"/>
              </w:rPr>
              <w:t>3.69x</w:t>
            </w:r>
          </w:p>
        </w:tc>
        <w:tc>
          <w:tcPr>
            <w:tcW w:type="dxa" w:w="804"/>
            <w:shd w:fill="D3D3D3"/>
          </w:tcPr>
          <w:p>
            <w:pPr>
              <w:jc w:val="center"/>
            </w:pPr>
            <w:r>
              <w:rPr>
                <w:rFonts w:ascii="Calibri" w:hAnsi="Calibri"/>
                <w:b/>
                <w:sz w:val="16"/>
              </w:rPr>
              <w:t>0.47x</w:t>
            </w:r>
          </w:p>
        </w:tc>
        <w:tc>
          <w:tcPr>
            <w:tcW w:type="dxa" w:w="804"/>
            <w:shd w:fill="D3D3D3"/>
          </w:tcPr>
          <w:p>
            <w:pPr>
              <w:jc w:val="center"/>
            </w:pPr>
            <w:r>
              <w:rPr>
                <w:rFonts w:ascii="Calibri" w:hAnsi="Calibri"/>
                <w:b/>
                <w:sz w:val="16"/>
              </w:rPr>
              <w:t>-0.05x</w:t>
            </w:r>
          </w:p>
        </w:tc>
        <w:tc>
          <w:tcPr>
            <w:tcW w:type="dxa" w:w="804"/>
            <w:shd w:fill="D3D3D3"/>
          </w:tcPr>
          <w:p>
            <w:pPr>
              <w:jc w:val="center"/>
            </w:pPr>
            <w:r>
              <w:rPr>
                <w:rFonts w:ascii="Calibri" w:hAnsi="Calibri"/>
                <w:b/>
                <w:sz w:val="16"/>
              </w:rPr>
              <w:t>3.90x</w:t>
            </w:r>
          </w:p>
        </w:tc>
        <w:tc>
          <w:tcPr>
            <w:tcW w:type="dxa" w:w="804"/>
            <w:shd w:fill="D3D3D3"/>
          </w:tcPr>
          <w:p>
            <w:pPr>
              <w:jc w:val="center"/>
            </w:pPr>
            <w:r>
              <w:rPr>
                <w:rFonts w:ascii="Calibri" w:hAnsi="Calibri"/>
                <w:b/>
                <w:sz w:val="16"/>
              </w:rPr>
              <w:t>0.45x</w:t>
            </w:r>
          </w:p>
        </w:tc>
        <w:tc>
          <w:tcPr>
            <w:tcW w:type="dxa" w:w="804"/>
            <w:shd w:fill="D3D3D3"/>
          </w:tcPr>
          <w:p>
            <w:pPr>
              <w:jc w:val="center"/>
            </w:pPr>
            <w:r>
              <w:rPr>
                <w:rFonts w:ascii="Calibri" w:hAnsi="Calibri"/>
                <w:b/>
                <w:sz w:val="16"/>
              </w:rPr>
              <w:t>0.25x</w:t>
            </w:r>
          </w:p>
        </w:tc>
      </w:tr>
    </w:tbl>
    <w:tbl>
      <w:tblPr>
        <w:tblStyle w:val="TableGrid"/>
        <w:tblW w:type="dxa" w:w="10296"/>
        <w:jc w:val="center"/>
        <w:tblLayout w:type="fixed"/>
        <w:tblLook w:firstColumn="1" w:firstRow="1" w:lastColumn="0" w:lastRow="0" w:noHBand="0" w:noVBand="1" w:val="04A0"/>
        <w:tblInd w:w="0" w:type="dxa"/>
      </w:tblPr>
      <w:tblGrid>
        <w:gridCol w:w="6384"/>
        <w:gridCol w:w="1956"/>
        <w:gridCol w:w="1956"/>
      </w:tblGrid>
      <w:tr>
        <w:tc>
          <w:tcPr>
            <w:tcW w:type="dxa" w:w="1956"/>
            <w:gridSpan w:val="3"/>
            <w:shd w:fill="44546A"/>
          </w:tcPr>
          <w:p>
            <w:pPr>
              <w:jc w:val="center"/>
            </w:pPr>
            <w:r>
              <w:rPr>
                <w:rFonts w:ascii="Calibri" w:hAnsi="Calibri"/>
                <w:b/>
                <w:color w:val="FFFFFF"/>
                <w:sz w:val="18"/>
              </w:rPr>
              <w:t>Safehold Inc. - Covenant Summary</w:t>
            </w:r>
          </w:p>
        </w:tc>
      </w:tr>
      <w:tr>
        <w:tc>
          <w:tcPr>
            <w:tcW w:type="dxa" w:w="1956"/>
            <w:gridSpan w:val="3"/>
            <w:shd w:fill="D3D3D3"/>
          </w:tcPr>
          <w:p>
            <w:pPr>
              <w:jc w:val="center"/>
            </w:pPr>
            <w:r>
              <w:rPr>
                <w:rFonts w:ascii="Calibri" w:hAnsi="Calibri"/>
                <w:b/>
                <w:sz w:val="18"/>
              </w:rPr>
              <w:t>3/31/2025</w:t>
            </w:r>
          </w:p>
        </w:tc>
      </w:tr>
      <w:tr>
        <w:tc>
          <w:tcPr>
            <w:tcW w:type="dxa" w:w="6383"/>
            <w:shd w:fill="D3D3D3"/>
          </w:tcPr>
          <w:p>
            <w:pPr>
              <w:jc w:val="center"/>
            </w:pPr>
            <w:r>
              <w:rPr>
                <w:rFonts w:ascii="Calibri" w:hAnsi="Calibri"/>
                <w:b/>
                <w:sz w:val="16"/>
              </w:rPr>
              <w:t>Term</w:t>
            </w:r>
          </w:p>
        </w:tc>
        <w:tc>
          <w:tcPr>
            <w:tcW w:type="dxa" w:w="1956"/>
            <w:shd w:fill="D3D3D3"/>
          </w:tcPr>
          <w:p>
            <w:pPr>
              <w:jc w:val="center"/>
            </w:pPr>
            <w:r>
              <w:rPr>
                <w:rFonts w:ascii="Calibri" w:hAnsi="Calibri"/>
                <w:b/>
                <w:sz w:val="16"/>
              </w:rPr>
              <w:t>Covenant Level</w:t>
            </w:r>
          </w:p>
        </w:tc>
        <w:tc>
          <w:tcPr>
            <w:tcW w:type="dxa" w:w="1956"/>
            <w:shd w:fill="D3D3D3"/>
          </w:tcPr>
          <w:p>
            <w:pPr>
              <w:jc w:val="center"/>
            </w:pPr>
            <w:r>
              <w:rPr>
                <w:rFonts w:ascii="Calibri" w:hAnsi="Calibri"/>
                <w:b/>
                <w:sz w:val="16"/>
              </w:rPr>
              <w:t>Reported</w:t>
            </w:r>
          </w:p>
        </w:tc>
      </w:tr>
      <w:tr>
        <w:tc>
          <w:tcPr>
            <w:tcW w:type="dxa" w:w="6383"/>
          </w:tcPr>
          <w:p>
            <w:pPr>
              <w:jc w:val="left"/>
            </w:pPr>
            <w:r>
              <w:rPr>
                <w:rFonts w:ascii="Calibri" w:hAnsi="Calibri"/>
                <w:b/>
                <w:sz w:val="16"/>
              </w:rPr>
              <w:t>Maximum Leverage Ratio</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r>
        <w:tc>
          <w:tcPr>
            <w:tcW w:type="dxa" w:w="6383"/>
          </w:tcPr>
          <w:p>
            <w:pPr>
              <w:jc w:val="left"/>
            </w:pPr>
            <w:r>
              <w:rPr>
                <w:rFonts w:ascii="Calibri" w:hAnsi="Calibri"/>
                <w:b/>
                <w:sz w:val="16"/>
              </w:rPr>
              <w:t>Unconsolidated Affiliates / Total Asset Value</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r>
        <w:tc>
          <w:tcPr>
            <w:tcW w:type="dxa" w:w="6383"/>
          </w:tcPr>
          <w:p>
            <w:pPr>
              <w:jc w:val="left"/>
            </w:pPr>
            <w:r>
              <w:rPr>
                <w:rFonts w:ascii="Calibri" w:hAnsi="Calibri"/>
                <w:b/>
                <w:sz w:val="16"/>
              </w:rPr>
              <w:t>Total Marketable Securities, etc. / Total Asset Value</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r>
        <w:tc>
          <w:tcPr>
            <w:tcW w:type="dxa" w:w="6383"/>
          </w:tcPr>
          <w:p>
            <w:pPr>
              <w:jc w:val="left"/>
            </w:pPr>
            <w:r>
              <w:rPr>
                <w:rFonts w:ascii="Calibri" w:hAnsi="Calibri"/>
                <w:b/>
                <w:sz w:val="16"/>
              </w:rPr>
              <w:t>Minimum Fixed Charge Coverage Ratio</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r>
        <w:tc>
          <w:tcPr>
            <w:tcW w:type="dxa" w:w="6383"/>
          </w:tcPr>
          <w:p>
            <w:pPr>
              <w:jc w:val="left"/>
            </w:pPr>
            <w:r>
              <w:rPr>
                <w:rFonts w:ascii="Calibri" w:hAnsi="Calibri"/>
                <w:b/>
                <w:sz w:val="16"/>
              </w:rPr>
              <w:t>Maximum Secured Indebtedness</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r>
        <w:tc>
          <w:tcPr>
            <w:tcW w:type="dxa" w:w="6383"/>
          </w:tcPr>
          <w:p>
            <w:pPr>
              <w:jc w:val="left"/>
            </w:pPr>
            <w:r>
              <w:rPr>
                <w:rFonts w:ascii="Calibri" w:hAnsi="Calibri"/>
                <w:b/>
                <w:sz w:val="16"/>
              </w:rPr>
              <w:t>Maximum Unencumbered Leverage Ratio</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r>
        <w:tc>
          <w:tcPr>
            <w:tcW w:type="dxa" w:w="1956"/>
            <w:gridSpan w:val="3"/>
            <w:shd w:fill="D3D3D3"/>
          </w:tcPr>
          <w:p>
            <w:pPr>
              <w:jc w:val="center"/>
            </w:pPr>
            <w:r>
              <w:rPr>
                <w:rFonts w:ascii="Calibri" w:hAnsi="Calibri"/>
                <w:b/>
                <w:sz w:val="16"/>
              </w:rPr>
              <w:t>Additional Covenants / Baskets</w:t>
            </w:r>
          </w:p>
        </w:tc>
      </w:tr>
      <w:tr>
        <w:tc>
          <w:tcPr>
            <w:tcW w:type="dxa" w:w="6383"/>
          </w:tcPr>
          <w:p>
            <w:pPr>
              <w:jc w:val="left"/>
            </w:pPr>
            <w:r>
              <w:rPr>
                <w:rFonts w:ascii="Calibri" w:hAnsi="Calibri"/>
                <w:b/>
                <w:sz w:val="16"/>
              </w:rPr>
              <w:t>Unimprovement Land / Unencumbered Pool Value</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r>
        <w:tc>
          <w:tcPr>
            <w:tcW w:type="dxa" w:w="6383"/>
          </w:tcPr>
          <w:p>
            <w:pPr>
              <w:jc w:val="left"/>
            </w:pPr>
            <w:r>
              <w:rPr>
                <w:rFonts w:ascii="Calibri" w:hAnsi="Calibri"/>
                <w:b/>
                <w:sz w:val="16"/>
              </w:rPr>
              <w:t>Development, JVs, etc. / Unencumbered Pool Value</w:t>
            </w:r>
          </w:p>
        </w:tc>
        <w:tc>
          <w:tcPr>
            <w:tcW w:type="dxa" w:w="1956"/>
          </w:tcPr>
          <w:p>
            <w:pPr>
              <w:jc w:val="center"/>
            </w:pPr>
            <w:r>
              <w:rPr>
                <w:rFonts w:ascii="Calibri" w:hAnsi="Calibri"/>
                <w:sz w:val="16"/>
              </w:rPr>
              <w:t>*</w:t>
            </w:r>
          </w:p>
        </w:tc>
        <w:tc>
          <w:tcPr>
            <w:tcW w:type="dxa" w:w="1956"/>
          </w:tcPr>
          <w:p>
            <w:pPr>
              <w:jc w:val="center"/>
            </w:pPr>
            <w:r>
              <w:rPr>
                <w:rFonts w:ascii="Calibri" w:hAnsi="Calibri"/>
                <w:sz w:val="16"/>
              </w:rPr>
              <w:t>*</w:t>
            </w:r>
          </w:p>
        </w:tc>
      </w:tr>
    </w:tbl>
    <w:p/>
    <w:p>
      <w:r>
        <w:rPr>
          <w:rFonts w:ascii="Calibri" w:hAnsi="Calibri"/>
          <w:color w:val="808080"/>
          <w:sz w:val="16"/>
        </w:rPr>
        <w:t>Note: '*' indicates the data source are private.</w:t>
      </w:r>
    </w:p>
    <w:sectPr w:rsidR="00FC693F" w:rsidRPr="0006063C" w:rsidSect="00034616">
      <w:headerReference w:type="default" r:id="rId9"/>
      <w:footerReference w:type="default" r:id="rId10"/>
      <w:pgSz w:w="11909" w:h="16834"/>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Calibri" w:hAnsi="Calibri"/>
        <w:sz w:val="18"/>
      </w:rPr>
      <w:t xml:space="preserve">Page </w:t>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tabs>
        <w:tab w:pos="5954" w:val="center"/>
        <w:tab w:pos="11909" w:val="right"/>
      </w:tabs>
    </w:pPr>
    <w:r/>
    <w:r>
      <w:rPr>
        <w:rFonts w:ascii="Calibri" w:hAnsi="Calibri"/>
        <w:b/>
        <w:sz w:val="24"/>
      </w:rPr>
      <w:t>PGIM Private Capital</w:t>
    </w:r>
    <w:r>
      <w:tab/>
    </w:r>
    <w:r>
      <w:rPr>
        <w:rFonts w:ascii="Calibri" w:hAnsi="Calibri"/>
        <w:b/>
        <w:sz w:val="24"/>
      </w:rPr>
      <w:t>Annual Quality Rating Review</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