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Analytics - İş Qaydaları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Ümumi qaydalar tam keçərlidir. Aşağıdakılar analitika layihələrinə xas əməli qaydalar, tool stack və prosedurlardır.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Məqsəd</w:t>
            </w:r>
          </w:p>
        </w:tc>
        <w:tc>
          <w:tcPr>
            <w:tcW w:type="dxa" w:w="4873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Transformasiya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dbt</w:t>
            </w:r>
            <w:r>
              <w:rPr>
                <w:rFonts w:ascii="Segoe UI" w:hAnsi="Segoe UI"/>
                <w:color w:val="22262E"/>
                <w:sz w:val="19"/>
              </w:rPr>
              <w:t xml:space="preserve"> (test + docs + lineage)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Orkestrasiya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Airflow</w:t>
            </w:r>
            <w:r>
              <w:rPr>
                <w:rFonts w:ascii="Segoe UI" w:hAnsi="Segoe UI"/>
                <w:color w:val="22262E"/>
                <w:sz w:val="19"/>
              </w:rPr>
              <w:t xml:space="preserve"> (kiçik işlərdə cron / Dagster)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Warehouse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Snowflake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BigQuery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Postgres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BI / dashboard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Power BI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Looker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Metabase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Maskalama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Faker / warehouse masking policy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Müştəridən nə istəyirik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Read-only giriş:</w:t>
      </w:r>
      <w:r>
        <w:rPr>
          <w:rFonts w:ascii="Segoe UI" w:hAnsi="Segoe UI"/>
          <w:color w:val="22262E"/>
          <w:sz w:val="21"/>
        </w:rPr>
        <w:t xml:space="preserve"> read-only replica və ya ayrıca analytics istifadəçisi. </w:t>
      </w:r>
      <w:r>
        <w:rPr>
          <w:rFonts w:ascii="Segoe UI" w:hAnsi="Segoe UI"/>
          <w:b/>
          <w:color w:val="14181F"/>
          <w:sz w:val="21"/>
        </w:rPr>
        <w:t>Production bazaya yazma girişi istəmirik - heç vaxt.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Mənbə sistem sahibləri ilə əlaqə (CRM admin, DB admin) - sxem sualları üçün.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KPI sahibi:</w:t>
      </w:r>
      <w:r>
        <w:rPr>
          <w:rFonts w:ascii="Segoe UI" w:hAnsi="Segoe UI"/>
          <w:color w:val="22262E"/>
          <w:sz w:val="21"/>
        </w:rPr>
        <w:t xml:space="preserve"> hər metrikin biznes tərəfdən sahibi (tərifi o təsdiqləyir).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İş mühiti:</w:t>
      </w:r>
      <w:r>
        <w:rPr>
          <w:rFonts w:ascii="Segoe UI" w:hAnsi="Segoe UI"/>
          <w:color w:val="22262E"/>
          <w:sz w:val="21"/>
        </w:rPr>
        <w:t xml:space="preserve"> warehouse harada - müştərinin cloud-u (ayrıca project) və ya VM (standart spec; data həcminə görə disk artırıla bilər). BI aləti mövcud lisenziyalara görə.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Data qaydaları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Mənbə sistemlərdən data </w:t>
      </w:r>
      <w:r>
        <w:rPr>
          <w:rFonts w:ascii="Segoe UI" w:hAnsi="Segoe UI"/>
          <w:b/>
          <w:color w:val="14181F"/>
          <w:sz w:val="21"/>
        </w:rPr>
        <w:t>oxunur, dəyişdirilmir.</w:t>
      </w:r>
      <w:r>
        <w:rPr>
          <w:rFonts w:ascii="Segoe UI" w:hAnsi="Segoe UI"/>
          <w:color w:val="22262E"/>
          <w:sz w:val="21"/>
        </w:rPr>
        <w:t xml:space="preserve"> ETL yalnız bizim mühitdə transformasiya edir.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Sorğular mənbəni </w:t>
      </w:r>
      <w:r>
        <w:rPr>
          <w:rFonts w:ascii="Segoe UI" w:hAnsi="Segoe UI"/>
          <w:b/>
          <w:color w:val="14181F"/>
          <w:sz w:val="21"/>
        </w:rPr>
        <w:t>yormamalıdır:</w:t>
      </w:r>
      <w:r>
        <w:rPr>
          <w:rFonts w:ascii="Segoe UI" w:hAnsi="Segoe UI"/>
          <w:color w:val="22262E"/>
          <w:sz w:val="21"/>
        </w:rPr>
        <w:t xml:space="preserve"> ağır sorğu iş saatından kənar / replica üzərində; ilk işə salma DB admini ilə razılaşdırılır.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Runaway xərc</w:t>
      </w:r>
      <w:r>
        <w:rPr>
          <w:rFonts w:ascii="Segoe UI" w:hAnsi="Segoe UI"/>
          <w:color w:val="22262E"/>
          <w:sz w:val="21"/>
        </w:rPr>
        <w:t xml:space="preserve"> nəzarəti: Snowflake/BigQuery-də nəzarətsiz ağır sorğu böyük hesab yarada bilər - sorğular optimallaşdırılır, limit qoyulur (unudulan risk).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PII sahələr dashboard-larda yalnız zərurət + </w:t>
      </w:r>
      <w:r>
        <w:rPr>
          <w:rFonts w:ascii="Segoe UI" w:hAnsi="Segoe UI"/>
          <w:b/>
          <w:color w:val="14181F"/>
          <w:sz w:val="21"/>
        </w:rPr>
        <w:t>rol-əsaslı giriş (RLS)</w:t>
      </w:r>
      <w:r>
        <w:rPr>
          <w:rFonts w:ascii="Segoe UI" w:hAnsi="Segoe UI"/>
          <w:color w:val="22262E"/>
          <w:sz w:val="21"/>
        </w:rPr>
        <w:t xml:space="preserve"> ilə; lazım olanda </w:t>
      </w:r>
      <w:r>
        <w:rPr>
          <w:rFonts w:ascii="Segoe UI" w:hAnsi="Segoe UI"/>
          <w:b/>
          <w:color w:val="14181F"/>
          <w:sz w:val="21"/>
        </w:rPr>
        <w:t>maskalama</w:t>
      </w:r>
      <w:r>
        <w:rPr>
          <w:rFonts w:ascii="Segoe UI" w:hAnsi="Segoe UI"/>
          <w:color w:val="22262E"/>
          <w:sz w:val="21"/>
        </w:rPr>
        <w:t>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Metrik qaydaları (semantic layer)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Metric definitions sənədi məcburidir:</w:t>
      </w:r>
      <w:r>
        <w:rPr>
          <w:rFonts w:ascii="Segoe UI" w:hAnsi="Segoe UI"/>
          <w:color w:val="22262E"/>
          <w:sz w:val="21"/>
        </w:rPr>
        <w:t xml:space="preserve"> hər KPI - ad, düstur, mənbə sahələr, filtrlər, istisnalar. KPI sahibi yazılı təsdiqləyir.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Vahid mənbə (dbt / semantic layer) - </w:t>
      </w:r>
      <w:r>
        <w:rPr>
          <w:rFonts w:ascii="Segoe UI" w:hAnsi="Segoe UI"/>
          <w:b/>
          <w:color w:val="14181F"/>
          <w:sz w:val="21"/>
        </w:rPr>
        <w:t>hər dashboard eyni tərifi işlədir.</w:t>
      </w:r>
      <w:r>
        <w:rPr>
          <w:rFonts w:ascii="Segoe UI" w:hAnsi="Segoe UI"/>
          <w:color w:val="22262E"/>
          <w:sz w:val="21"/>
        </w:rPr>
        <w:t xml:space="preserve"> Əks halda rəhbərlik fərqli rəqəm görür (ən çox rast gəlinən problem).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Tərif dəyişəndə sənəd yenilənir + tarix qeyd olunur.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Hər dashboard-da </w:t>
      </w:r>
      <w:r>
        <w:rPr>
          <w:rFonts w:ascii="Segoe UI" w:hAnsi="Segoe UI"/>
          <w:b/>
          <w:color w:val="14181F"/>
          <w:sz w:val="21"/>
        </w:rPr>
        <w:t>son yenilənmə vaxtı (last refresh)</w:t>
      </w:r>
      <w:r>
        <w:rPr>
          <w:rFonts w:ascii="Segoe UI" w:hAnsi="Segoe UI"/>
          <w:color w:val="22262E"/>
          <w:sz w:val="21"/>
        </w:rPr>
        <w:t xml:space="preserve"> görünür.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Validasiya qaydası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Hər dashboard canlıya çıxmazdan əvvəl rəqəmlər mənbə sistemlə üzləşdirilir (ən azı 3 fərqli dövr / kəsim).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Müştəri </w:t>
      </w:r>
      <w:r>
        <w:rPr>
          <w:rFonts w:ascii="Segoe UI" w:hAnsi="Segoe UI"/>
          <w:b/>
          <w:color w:val="14181F"/>
          <w:sz w:val="21"/>
        </w:rPr>
        <w:t>sign-off verir: "rəqəmlər düzdür".</w:t>
      </w:r>
      <w:r>
        <w:rPr>
          <w:rFonts w:ascii="Segoe UI" w:hAnsi="Segoe UI"/>
          <w:color w:val="22262E"/>
          <w:sz w:val="21"/>
        </w:rPr>
        <w:t xml:space="preserve"> Bu təsdiq olmadan dashboard açılmır.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Refresh və test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dbt testləri:</w:t>
      </w:r>
      <w:r>
        <w:rPr>
          <w:rFonts w:ascii="Segoe UI" w:hAnsi="Segoe UI"/>
          <w:color w:val="22262E"/>
          <w:sz w:val="21"/>
        </w:rPr>
        <w:t xml:space="preserve"> freshness, uniqueness, not-null - pipeline-a daxil.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Refresh cədvəli sənədləşir: hansı data, nə tezliklə, nə qədər gecikmə normaldır (freshness SLA).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Pipeline xətası → alert kimə gedir, nə edilməli - runbook-da.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Refresh pəncərələri mənbənin pik saatlarından kənar.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Təhvildə əlavə olaraq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Metric definitions sənədinin son versiyası.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Pipeline sxemi + lineage:</w:t>
      </w:r>
      <w:r>
        <w:rPr>
          <w:rFonts w:ascii="Segoe UI" w:hAnsi="Segoe UI"/>
          <w:color w:val="22262E"/>
          <w:sz w:val="21"/>
        </w:rPr>
        <w:t xml:space="preserve"> mənbə → transformasiya → warehouse → dashboard (dbt docs).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Yeni istifadəçi / giriş vermə təlimatı.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Yeni metrik əlavə etmək üçün qısa yol (gələcəkdə özləri və ya biz - eyni qayda ilə).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