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İŞ QAYDALARI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1.1 · Avqust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Automation - İş Qaydaları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Ümumi qaydalar tam keçərlidir. Aşağıdakılar avtomatlaşdırma layihələrinə xas əməli qaydalar, tool stack və prosedurlardır.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Tool stack (standart)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Məqsəd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Nə vaxt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Low-code axın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n8n</w:t>
            </w:r>
            <w:r>
              <w:rPr>
                <w:rFonts w:ascii="Segoe UI" w:hAnsi="Segoe UI"/>
                <w:color w:val="22262E"/>
                <w:sz w:val="19"/>
              </w:rPr>
              <w:t xml:space="preserve"> (self-host, data-privacy dostu)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Standart seçim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Low-code (müştəri stack-i)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Make / Power Automate / Zapier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Müştəri artıq istifadə edirsə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Xüsusi məntiq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Python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API/low-code çatmayanda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RPA (interfeys)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b/>
                <w:color w:val="14181F"/>
                <w:sz w:val="19"/>
              </w:rPr>
              <w:t>Playwright</w:t>
            </w:r>
            <w:r>
              <w:rPr>
                <w:rFonts w:ascii="Segoe UI" w:hAnsi="Segoe UI"/>
                <w:color w:val="22262E"/>
                <w:sz w:val="19"/>
              </w:rPr>
              <w:t xml:space="preserve"> (və ya UiPath)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Yalnız API olmayanda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Secrets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Vault (1Password/Bitwarden)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Kodda/axında açıq saxlanmır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Monitorinq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Axın platformasının logu + alert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Hər run izlənir</w:t>
            </w:r>
          </w:p>
        </w:tc>
      </w:tr>
    </w:tbl>
    <w:p/>
    <w:p>
      <w:pPr>
        <w:spacing w:after="80"/>
      </w:pPr>
      <w:r>
        <w:rPr>
          <w:rFonts w:ascii="Segoe UI" w:hAnsi="Segoe UI"/>
          <w:b/>
          <w:color w:val="14181F"/>
          <w:sz w:val="21"/>
        </w:rPr>
        <w:t>Platforma hesabı müştərinin adına açılır</w:t>
      </w:r>
      <w:r>
        <w:rPr>
          <w:rFonts w:ascii="Segoe UI" w:hAnsi="Segoe UI"/>
          <w:color w:val="22262E"/>
          <w:sz w:val="21"/>
        </w:rPr>
        <w:t xml:space="preserve"> - bizdən asılı qalmır.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Müştəridən nə istəyirik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Prosesin sahibi</w:t>
      </w:r>
      <w:r>
        <w:rPr>
          <w:rFonts w:ascii="Segoe UI" w:hAnsi="Segoe UI"/>
          <w:color w:val="22262E"/>
          <w:sz w:val="21"/>
        </w:rPr>
        <w:t xml:space="preserve"> - prosesi bu gün icra edən konkret adam(lar).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Test hesabları</w:t>
      </w:r>
      <w:r>
        <w:rPr>
          <w:rFonts w:ascii="Segoe UI" w:hAnsi="Segoe UI"/>
          <w:color w:val="22262E"/>
          <w:sz w:val="21"/>
        </w:rPr>
        <w:t xml:space="preserve"> - inteqrasiya olunacaq hər sistemdə (real istifadəçi hesabı ilə işləmirik).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Test mühiti</w:t>
      </w:r>
      <w:r>
        <w:rPr>
          <w:rFonts w:ascii="Segoe UI" w:hAnsi="Segoe UI"/>
          <w:color w:val="22262E"/>
          <w:sz w:val="21"/>
        </w:rPr>
        <w:t xml:space="preserve"> - sandbox/test instansı; yoxdursa yalnız razılaşdırılmış təhlükəsiz data.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İş mühiti</w:t>
      </w:r>
      <w:r>
        <w:rPr>
          <w:rFonts w:ascii="Segoe UI" w:hAnsi="Segoe UI"/>
          <w:color w:val="22262E"/>
          <w:sz w:val="21"/>
        </w:rPr>
        <w:t xml:space="preserve"> - axın harada işləyəcək: müştərinin VM-i (standart spec: Ümumi qaydalar) və ya platforma hesabı.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Qurulma qaydaları (hər axında məcburi)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 xml:space="preserve">Hər avtomatlaşdırma bu 5 şeyə malik olmalıdır - </w:t>
      </w:r>
      <w:r>
        <w:rPr>
          <w:rFonts w:ascii="Segoe UI" w:hAnsi="Segoe UI"/>
          <w:b/>
          <w:color w:val="14181F"/>
          <w:sz w:val="21"/>
        </w:rPr>
        <w:t>istisna yoxdur: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1.  </w:t>
      </w:r>
      <w:r>
        <w:rPr>
          <w:rFonts w:ascii="Segoe UI" w:hAnsi="Segoe UI"/>
          <w:b/>
          <w:color w:val="14181F"/>
          <w:sz w:val="21"/>
        </w:rPr>
        <w:t>Idempotency</w:t>
      </w:r>
      <w:r>
        <w:rPr>
          <w:rFonts w:ascii="Segoe UI" w:hAnsi="Segoe UI"/>
          <w:color w:val="22262E"/>
          <w:sz w:val="21"/>
        </w:rPr>
        <w:t xml:space="preserve"> - eyni əməliyyat təkrar işləsə, nəticə dublikat olmur (məs. eyni email iki dəfə getmir, eyni ödəniş iki dəfə olmur).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2.  </w:t>
      </w:r>
      <w:r>
        <w:rPr>
          <w:rFonts w:ascii="Segoe UI" w:hAnsi="Segoe UI"/>
          <w:b/>
          <w:color w:val="14181F"/>
          <w:sz w:val="21"/>
        </w:rPr>
        <w:t>Retry + backoff</w:t>
      </w:r>
      <w:r>
        <w:rPr>
          <w:rFonts w:ascii="Segoe UI" w:hAnsi="Segoe UI"/>
          <w:color w:val="22262E"/>
          <w:sz w:val="21"/>
        </w:rPr>
        <w:t xml:space="preserve"> - müvəqqəti xəta olanda eksponensial gecikmə ilə yenidən cəhd; sonda uğursuzsa </w:t>
      </w:r>
      <w:r>
        <w:rPr>
          <w:rFonts w:ascii="Segoe UI" w:hAnsi="Segoe UI"/>
          <w:b/>
          <w:color w:val="14181F"/>
          <w:sz w:val="21"/>
        </w:rPr>
        <w:t>dead-letter</w:t>
      </w:r>
      <w:r>
        <w:rPr>
          <w:rFonts w:ascii="Segoe UI" w:hAnsi="Segoe UI"/>
          <w:color w:val="22262E"/>
          <w:sz w:val="21"/>
        </w:rPr>
        <w:t xml:space="preserve"> (bir yerə düşür, itmir).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3.  </w:t>
      </w:r>
      <w:r>
        <w:rPr>
          <w:rFonts w:ascii="Segoe UI" w:hAnsi="Segoe UI"/>
          <w:b/>
          <w:color w:val="14181F"/>
          <w:sz w:val="21"/>
        </w:rPr>
        <w:t>Kill switch</w:t>
      </w:r>
      <w:r>
        <w:rPr>
          <w:rFonts w:ascii="Segoe UI" w:hAnsi="Segoe UI"/>
          <w:color w:val="22262E"/>
          <w:sz w:val="21"/>
        </w:rPr>
        <w:t xml:space="preserve"> - müştəri istənilən an prosesi özü dayandıra bilir; yeri runbook-da.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4.  </w:t>
      </w:r>
      <w:r>
        <w:rPr>
          <w:rFonts w:ascii="Segoe UI" w:hAnsi="Segoe UI"/>
          <w:b/>
          <w:color w:val="14181F"/>
          <w:sz w:val="21"/>
        </w:rPr>
        <w:t>Loglama</w:t>
      </w:r>
      <w:r>
        <w:rPr>
          <w:rFonts w:ascii="Segoe UI" w:hAnsi="Segoe UI"/>
          <w:color w:val="22262E"/>
          <w:sz w:val="21"/>
        </w:rPr>
        <w:t xml:space="preserve"> - hər əməliyyat: nə vaxt, nə edildi, nəticə. Geriyə izlənir.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5.  </w:t>
      </w:r>
      <w:r>
        <w:rPr>
          <w:rFonts w:ascii="Segoe UI" w:hAnsi="Segoe UI"/>
          <w:b/>
          <w:color w:val="14181F"/>
          <w:sz w:val="21"/>
        </w:rPr>
        <w:t>Sahib (owner)</w:t>
      </w:r>
      <w:r>
        <w:rPr>
          <w:rFonts w:ascii="Segoe UI" w:hAnsi="Segoe UI"/>
          <w:color w:val="22262E"/>
          <w:sz w:val="21"/>
        </w:rPr>
        <w:t xml:space="preserve"> - hər axının bir məsulu var.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Əlavə: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API-first:</w:t>
      </w:r>
      <w:r>
        <w:rPr>
          <w:rFonts w:ascii="Segoe UI" w:hAnsi="Segoe UI"/>
          <w:color w:val="22262E"/>
          <w:sz w:val="21"/>
        </w:rPr>
        <w:t xml:space="preserve"> API varsa API ilə; RPA yalnız API olmayanda (interfeys dəyişəndə sınır).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Rate limit / kvota</w:t>
      </w:r>
      <w:r>
        <w:rPr>
          <w:rFonts w:ascii="Segoe UI" w:hAnsi="Segoe UI"/>
          <w:color w:val="22262E"/>
          <w:sz w:val="21"/>
        </w:rPr>
        <w:t xml:space="preserve"> hörmət edilir - müştəri sistemini yükləmə/flood etmə (unudulan risk: sonsuz döngə → minlərlə dublikat email).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Maliyyə / geri dönməz əməliyyatlar (ödəniş, silmə, müştəriyə email) ilk mərhələdə </w:t>
      </w:r>
      <w:r>
        <w:rPr>
          <w:rFonts w:ascii="Segoe UI" w:hAnsi="Segoe UI"/>
          <w:b/>
          <w:color w:val="14181F"/>
          <w:sz w:val="21"/>
        </w:rPr>
        <w:t>təsdiq addımı ilə</w:t>
      </w:r>
      <w:r>
        <w:rPr>
          <w:rFonts w:ascii="Segoe UI" w:hAnsi="Segoe UI"/>
          <w:color w:val="22262E"/>
          <w:sz w:val="21"/>
        </w:rPr>
        <w:t>; tam avtomata keçid yalnız paralel dövr bitəndən sonra, yazılı razılıqla.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API auth: OAuth / scoped token, refresh düzgün idarə olunur; açarlar vault-da.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Paralel dövr qaydası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Yeni avtomatlaşdırma </w:t>
      </w:r>
      <w:r>
        <w:rPr>
          <w:rFonts w:ascii="Segoe UI" w:hAnsi="Segoe UI"/>
          <w:b/>
          <w:color w:val="14181F"/>
          <w:sz w:val="21"/>
        </w:rPr>
        <w:t>min. 2 həftə</w:t>
      </w:r>
      <w:r>
        <w:rPr>
          <w:rFonts w:ascii="Segoe UI" w:hAnsi="Segoe UI"/>
          <w:color w:val="22262E"/>
          <w:sz w:val="21"/>
        </w:rPr>
        <w:t xml:space="preserve"> köhnə proseslə yanaşı işləyir.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Nəticələr gündəlik tutuşdurulur; fərq çıxarsa cutover olmur, dövr uzanır.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Köhnə prosesə toxunulmur - geri dönüş yolu açıq.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Test və deploy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Axın əvvəl </w:t>
      </w:r>
      <w:r>
        <w:rPr>
          <w:rFonts w:ascii="Segoe UI" w:hAnsi="Segoe UI"/>
          <w:b/>
          <w:color w:val="14181F"/>
          <w:sz w:val="21"/>
        </w:rPr>
        <w:t>test/staging</w:t>
      </w:r>
      <w:r>
        <w:rPr>
          <w:rFonts w:ascii="Segoe UI" w:hAnsi="Segoe UI"/>
          <w:color w:val="22262E"/>
          <w:sz w:val="21"/>
        </w:rPr>
        <w:t>-də qurulur, prod-a yalnız işlədiyi təsdiqlənəndən sonra.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Axın versiyalanır (export + Git); dəyişiklik change request ilə.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Təhvildə əlavə olaraq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Axın xəritəsi:</w:t>
      </w:r>
      <w:r>
        <w:rPr>
          <w:rFonts w:ascii="Segoe UI" w:hAnsi="Segoe UI"/>
          <w:color w:val="22262E"/>
          <w:sz w:val="21"/>
        </w:rPr>
        <w:t xml:space="preserve"> hər addım, hər inteqrasiya, hər bildiriş (trigger → action → owner).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Runbook:</w:t>
      </w:r>
      <w:r>
        <w:rPr>
          <w:rFonts w:ascii="Segoe UI" w:hAnsi="Segoe UI"/>
          <w:color w:val="22262E"/>
          <w:sz w:val="21"/>
        </w:rPr>
        <w:t xml:space="preserve"> dayandırma / yenidən başlatma / tipik xətaların həlli.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Dəyişiklik təlimatı:</w:t>
      </w:r>
      <w:r>
        <w:rPr>
          <w:rFonts w:ascii="Segoe UI" w:hAnsi="Segoe UI"/>
          <w:color w:val="22262E"/>
          <w:sz w:val="21"/>
        </w:rPr>
        <w:t xml:space="preserve"> sistemlərdən biri dəyişəndə (yeni sahə, yeni versiya) nəyə baxmaq lazımdır.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