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IT Security - İş Qaydaları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Ümumi qaydalar tam keçərlidir. Bu sahədə qaydalar ən sərtdir - </w:t>
      </w:r>
      <w:r>
        <w:rPr>
          <w:rFonts w:ascii="Segoe UI" w:hAnsi="Segoe UI"/>
          <w:b/>
          <w:color w:val="14181F"/>
          <w:sz w:val="21"/>
        </w:rPr>
        <w:t>istisna yoxdur.</w:t>
      </w:r>
      <w:r>
        <w:rPr>
          <w:rFonts w:ascii="Segoe UI" w:hAnsi="Segoe UI"/>
          <w:color w:val="22262E"/>
          <w:sz w:val="21"/>
        </w:rPr>
        <w:t xml:space="preserve"> Aşağıda metodologiya, tool stack və prosedurlar.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Metodologiya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Tanınmış çərçivələrə əsaslanırıq - "öz bildiyimiz kimi" yox: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OWASP</w:t>
      </w:r>
      <w:r>
        <w:rPr>
          <w:rFonts w:ascii="Segoe UI" w:hAnsi="Segoe UI"/>
          <w:color w:val="22262E"/>
          <w:sz w:val="21"/>
        </w:rPr>
        <w:t xml:space="preserve"> (WSTG + Top 10) - veb tətbiqlər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PTES</w:t>
      </w:r>
      <w:r>
        <w:rPr>
          <w:rFonts w:ascii="Segoe UI" w:hAnsi="Segoe UI"/>
          <w:color w:val="22262E"/>
          <w:sz w:val="21"/>
        </w:rPr>
        <w:t xml:space="preserve"> - penetration test prosesi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NIST 800-115</w:t>
      </w:r>
      <w:r>
        <w:rPr>
          <w:rFonts w:ascii="Segoe UI" w:hAnsi="Segoe UI"/>
          <w:color w:val="22262E"/>
          <w:sz w:val="21"/>
        </w:rPr>
        <w:t xml:space="preserve"> - texniki test metodologiyası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MITRE ATT&amp;CK</w:t>
      </w:r>
      <w:r>
        <w:rPr>
          <w:rFonts w:ascii="Segoe UI" w:hAnsi="Segoe UI"/>
          <w:color w:val="22262E"/>
          <w:sz w:val="21"/>
        </w:rPr>
        <w:t xml:space="preserve"> - hücum texnikaları istinadı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Tool stack (standart)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Faza</w:t>
            </w:r>
          </w:p>
        </w:tc>
        <w:tc>
          <w:tcPr>
            <w:tcW w:type="dxa" w:w="4873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Kəşf / skan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Nmap</w:t>
            </w:r>
            <w:r>
              <w:rPr>
                <w:rFonts w:ascii="Segoe UI" w:hAnsi="Segoe UI"/>
                <w:color w:val="22262E"/>
                <w:sz w:val="19"/>
              </w:rPr>
              <w:t>, nuclei, ffuf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Veb tətbiq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Burp Suite Pro</w:t>
            </w:r>
            <w:r>
              <w:rPr>
                <w:rFonts w:ascii="Segoe UI" w:hAnsi="Segoe UI"/>
                <w:color w:val="22262E"/>
                <w:sz w:val="19"/>
              </w:rPr>
              <w:t>, sqlmap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Zəiflik skanı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Nessus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OpenVAS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İstismar (exploit)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Metasploit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Hesabat / scoring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CVSS 3.1/4.0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Başlamazdan əvvəl - MƏCBURİ şərtlər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Yazılı icazə (authorization letter):</w:t>
      </w:r>
      <w:r>
        <w:rPr>
          <w:rFonts w:ascii="Segoe UI" w:hAnsi="Segoe UI"/>
          <w:color w:val="22262E"/>
          <w:sz w:val="21"/>
        </w:rPr>
        <w:t xml:space="preserve"> müştəri rəhbərliyindən, imzalı. Scope-dakı sistemlər (IP, domen, tətbiq) əlavə olunur. </w:t>
      </w:r>
      <w:r>
        <w:rPr>
          <w:rFonts w:ascii="Segoe UI" w:hAnsi="Segoe UI"/>
          <w:b/>
          <w:color w:val="14181F"/>
          <w:sz w:val="21"/>
        </w:rPr>
        <w:t>Bu sənəd olmadan heç bir test, hətta port skanı belə başlamır.</w:t>
      </w:r>
      <w:r>
        <w:rPr>
          <w:rFonts w:ascii="Segoe UI" w:hAnsi="Segoe UI"/>
          <w:color w:val="22262E"/>
          <w:sz w:val="21"/>
        </w:rPr>
        <w:t xml:space="preserve"> *(Yazılı icazəsiz test = ABŞ-da CFAA üzrə cinayət riski - heç vaxt.)*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Rules of Engagement (RoE):</w:t>
      </w:r>
      <w:r>
        <w:rPr>
          <w:rFonts w:ascii="Segoe UI" w:hAnsi="Segoe UI"/>
          <w:color w:val="22262E"/>
          <w:sz w:val="21"/>
        </w:rPr>
        <w:t xml:space="preserve"> scope daxili/xarici IP-lər, test pəncərəsi, icazəli texnikalar, </w:t>
      </w:r>
      <w:r>
        <w:rPr>
          <w:rFonts w:ascii="Segoe UI" w:hAnsi="Segoe UI"/>
          <w:b/>
          <w:color w:val="14181F"/>
          <w:sz w:val="21"/>
        </w:rPr>
        <w:t>qadağan olunanlar</w:t>
      </w:r>
      <w:r>
        <w:rPr>
          <w:rFonts w:ascii="Segoe UI" w:hAnsi="Segoe UI"/>
          <w:color w:val="22262E"/>
          <w:sz w:val="21"/>
        </w:rPr>
        <w:t xml:space="preserve"> (məs. DoS), fövqəladə dayandırma əlaqəsi.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Sistemlər 3-cü tərəfdədirsə (hosting, SaaS) - müştəri həmin tərəfin test icazəsini də təsdiqlədiyini yazılı bildirir.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Fövqəladə əlaqə:</w:t>
      </w:r>
      <w:r>
        <w:rPr>
          <w:rFonts w:ascii="Segoe UI" w:hAnsi="Segoe UI"/>
          <w:color w:val="22262E"/>
          <w:sz w:val="21"/>
        </w:rPr>
        <w:t xml:space="preserve"> hər iki tərəfdən 24/7 nömrə.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Test qaydaları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Testlər yalnız </w:t>
      </w:r>
      <w:r>
        <w:rPr>
          <w:rFonts w:ascii="Segoe UI" w:hAnsi="Segoe UI"/>
          <w:b/>
          <w:color w:val="14181F"/>
          <w:sz w:val="21"/>
        </w:rPr>
        <w:t>razılaşdırılmış pəncərələrdə</w:t>
      </w:r>
      <w:r>
        <w:rPr>
          <w:rFonts w:ascii="Segoe UI" w:hAnsi="Segoe UI"/>
          <w:color w:val="22262E"/>
          <w:sz w:val="21"/>
        </w:rPr>
        <w:t xml:space="preserve"> (adətən iş saatından kənar). Pəncərədən kənar heç nə.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Scope-dan kənar sistemə toxunulmur</w:t>
      </w:r>
      <w:r>
        <w:rPr>
          <w:rFonts w:ascii="Segoe UI" w:hAnsi="Segoe UI"/>
          <w:color w:val="22262E"/>
          <w:sz w:val="21"/>
        </w:rPr>
        <w:t xml:space="preserve"> - maraqlı görünsə belə. Genişlənmə yalnız yeni yazılı icazə ilə.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Xidmət kəsintisi ehtimalı olan testlər (DoS, brute force) yalnız ayrıca açıq razılıqla.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Tapılan zəiflikdən yalnız </w:t>
      </w:r>
      <w:r>
        <w:rPr>
          <w:rFonts w:ascii="Segoe UI" w:hAnsi="Segoe UI"/>
          <w:b/>
          <w:color w:val="14181F"/>
          <w:sz w:val="21"/>
        </w:rPr>
        <w:t>sübut üçün minimum</w:t>
      </w:r>
      <w:r>
        <w:rPr>
          <w:rFonts w:ascii="Segoe UI" w:hAnsi="Segoe UI"/>
          <w:color w:val="22262E"/>
          <w:sz w:val="21"/>
        </w:rPr>
        <w:t xml:space="preserve"> istifadə - data çıxarılmır, sistem dəyişdirilmir, arxa qapı qoyulmur.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Sübut (evidence) idarəetməsi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Screenshot, log, data nümunəsi - layihə mühitində, </w:t>
      </w:r>
      <w:r>
        <w:rPr>
          <w:rFonts w:ascii="Segoe UI" w:hAnsi="Segoe UI"/>
          <w:b/>
          <w:color w:val="14181F"/>
          <w:sz w:val="21"/>
        </w:rPr>
        <w:t>şifrəli</w:t>
      </w:r>
      <w:r>
        <w:rPr>
          <w:rFonts w:ascii="Segoe UI" w:hAnsi="Segoe UI"/>
          <w:color w:val="22262E"/>
          <w:sz w:val="21"/>
        </w:rPr>
        <w:t xml:space="preserve"> saxlanılır.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Chain of custody: hansı sübut, nə vaxt, kim tərəfindən.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Hesabatdan sonra bütün sübutlar silinir (data destruction).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Hesabat qaydaları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Kritik zəiflik → 24 saat içində birbaşa bildiriş</w:t>
      </w:r>
      <w:r>
        <w:rPr>
          <w:rFonts w:ascii="Segoe UI" w:hAnsi="Segoe UI"/>
          <w:color w:val="22262E"/>
          <w:sz w:val="21"/>
        </w:rPr>
        <w:t xml:space="preserve"> (hesabat gözlənilmir).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Format: hər tapıntı - severity (</w:t>
      </w:r>
      <w:r>
        <w:rPr>
          <w:rFonts w:ascii="Segoe UI" w:hAnsi="Segoe UI"/>
          <w:b/>
          <w:color w:val="14181F"/>
          <w:sz w:val="21"/>
        </w:rPr>
        <w:t>CVSS</w:t>
      </w:r>
      <w:r>
        <w:rPr>
          <w:rFonts w:ascii="Segoe UI" w:hAnsi="Segoe UI"/>
          <w:color w:val="22262E"/>
          <w:sz w:val="21"/>
        </w:rPr>
        <w:t>), təsvir, sübut, biznes riski, konkret remediasiya addımı. Üstündə rəhbərlik üçün qısa xülasə.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Hesabat yalnız şifrəli kanalla</w:t>
      </w:r>
      <w:r>
        <w:rPr>
          <w:rFonts w:ascii="Segoe UI" w:hAnsi="Segoe UI"/>
          <w:color w:val="22262E"/>
          <w:sz w:val="21"/>
        </w:rPr>
        <w:t xml:space="preserve"> - PGP / age / parolla qorunan + ayrı kanalla. Adi email əlavəsi kimi (canlı zəifliklərlə dolu) </w:t>
      </w:r>
      <w:r>
        <w:rPr>
          <w:rFonts w:ascii="Segoe UI" w:hAnsi="Segoe UI"/>
          <w:b/>
          <w:color w:val="14181F"/>
          <w:sz w:val="21"/>
        </w:rPr>
        <w:t>heç vaxt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Hesabat yalnız müştərinin təyin etdiyi şəxslərə; bizdə yalnız layihə komandası görür.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Remediasiya və retest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Remediasiya müştəridə və ya bizdə - müqavilədə. Suallara dəstək davam edir.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Plana daxil </w:t>
      </w:r>
      <w:r>
        <w:rPr>
          <w:rFonts w:ascii="Segoe UI" w:hAnsi="Segoe UI"/>
          <w:b/>
          <w:color w:val="14181F"/>
          <w:sz w:val="21"/>
        </w:rPr>
        <w:t>bir retest ödənişsizdir</w:t>
      </w:r>
      <w:r>
        <w:rPr>
          <w:rFonts w:ascii="Segoe UI" w:hAnsi="Segoe UI"/>
          <w:color w:val="22262E"/>
          <w:sz w:val="21"/>
        </w:rPr>
        <w:t>; yekun hesabatda "bağlandı / qismən / açıqdır" statusu.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8. Davamlı monitorinq xidməti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Qoşulan log mənbələri + saxlama müddəti sənədləşir.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Eskalasiya matrisi:</w:t>
      </w:r>
      <w:r>
        <w:rPr>
          <w:rFonts w:ascii="Segoe UI" w:hAnsi="Segoe UI"/>
          <w:color w:val="22262E"/>
          <w:sz w:val="21"/>
        </w:rPr>
        <w:t xml:space="preserve"> hansı severity → kim, hansı kanal, hansı müddət (gecə saatları daxil) - kickoff-da təsdiqlənir.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İlk 2-4 həftə tuning (yalançı alarm təmizlənməsi); bu dövrdə alert çox ola bilər.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Aylıq hesabat: insidentlər, trendlər, tövsiyələr.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9. Təhvildə əlavə olaraq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Yekun hesabat + retest nəticələri.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Bütün girişlərin ləğvi təsdiqi (bu sahədə xüsusilə vacib) + sübut silinməsi.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Növbəti addım tövsiyələri (illik retest, monitorinq).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