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DELIVERY RULES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1.1 · August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AI Solutions - Delivery Rules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The General Rules fully apply. Below are the operational rules, tool stack and procedures specific to AI projects.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Tool stack (standard)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Language / environment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 xml:space="preserve">Python 3.11+, </w:t>
            </w:r>
            <w:r>
              <w:rPr>
                <w:rFonts w:ascii="Consolas" w:hAnsi="Consolas"/>
                <w:color w:val="14181F"/>
                <w:sz w:val="19"/>
              </w:rPr>
              <w:t>venv</w:t>
            </w:r>
            <w:r>
              <w:rPr>
                <w:rFonts w:ascii="Segoe UI" w:hAnsi="Segoe UI"/>
                <w:color w:val="22262E"/>
                <w:sz w:val="19"/>
              </w:rPr>
              <w:t>/</w:t>
            </w:r>
            <w:r>
              <w:rPr>
                <w:rFonts w:ascii="Consolas" w:hAnsi="Consolas"/>
                <w:color w:val="14181F"/>
                <w:sz w:val="19"/>
              </w:rPr>
              <w:t>conda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Versions pinned for reproducibility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Model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PyTorch / TensorFlow, Hugging Face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Chosen per task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Experiment tracking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MLflow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Every training run logged (params, metrics)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Data versioning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DVC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Data + model version tied to Git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Container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Docker</w:t>
            </w:r>
            <w:r>
              <w:rPr>
                <w:rFonts w:ascii="Segoe UI" w:hAnsi="Segoe UI"/>
                <w:color w:val="22262E"/>
                <w:sz w:val="19"/>
              </w:rPr>
              <w:t xml:space="preserve"> (+ CUDA image)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Removes environment differences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Serving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FastAPI</w:t>
            </w:r>
            <w:r>
              <w:rPr>
                <w:rFonts w:ascii="Segoe UI" w:hAnsi="Segoe UI"/>
                <w:color w:val="22262E"/>
                <w:sz w:val="19"/>
              </w:rPr>
              <w:t xml:space="preserve"> (+ vLLM / Triton if needed)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Model exposed as an API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Drift monitoring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Evidently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Performance/drift watched in production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GPU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NVIDIA + CUDA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Driver/CUDA version documented</w:t>
            </w:r>
          </w:p>
        </w:tc>
      </w:tr>
    </w:tbl>
    <w:p/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What we ask from the client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 data sample</w:t>
      </w:r>
      <w:r>
        <w:rPr>
          <w:rFonts w:ascii="Segoe UI" w:hAnsi="Segoe UI"/>
          <w:color w:val="22262E"/>
          <w:sz w:val="21"/>
        </w:rPr>
        <w:t xml:space="preserve"> - for the assessment (may be anonymized).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Direct contact with the data owner</w:t>
      </w:r>
      <w:r>
        <w:rPr>
          <w:rFonts w:ascii="Segoe UI" w:hAnsi="Segoe UI"/>
          <w:color w:val="22262E"/>
          <w:sz w:val="21"/>
        </w:rPr>
        <w:t xml:space="preserve"> - for schema/semantics questions.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Domain expert time</w:t>
      </w:r>
      <w:r>
        <w:rPr>
          <w:rFonts w:ascii="Segoe UI" w:hAnsi="Segoe UI"/>
          <w:color w:val="22262E"/>
          <w:sz w:val="21"/>
        </w:rPr>
        <w:t xml:space="preserve"> - at least 1 to 2 hours per week.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Working environment:</w:t>
      </w:r>
      <w:r>
        <w:rPr>
          <w:rFonts w:ascii="Segoe UI" w:hAnsi="Segoe UI"/>
          <w:color w:val="22262E"/>
          <w:sz w:val="21"/>
        </w:rPr>
        <w:t xml:space="preserve"> for on-prem work, a GPU VM (typical: NVIDIA 24 GB+ VRAM, 8 vCPU, 32 GB RAM, 200 GB SSD); in the cloud, a separate project + GPU instance quota. A cost estimate is provided up front.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Data and model rules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Reproducibility is mandatory:</w:t>
      </w:r>
      <w:r>
        <w:rPr>
          <w:rFonts w:ascii="Segoe UI" w:hAnsi="Segoe UI"/>
          <w:color w:val="22262E"/>
          <w:sz w:val="21"/>
        </w:rPr>
        <w:t xml:space="preserve"> which model, which data (DVC hash), which parameters (MLflow run) - all recorded. The answer to "how did we get this result" must always exist.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Data lineage</w:t>
      </w:r>
      <w:r>
        <w:rPr>
          <w:rFonts w:ascii="Segoe UI" w:hAnsi="Segoe UI"/>
          <w:color w:val="22262E"/>
          <w:sz w:val="21"/>
        </w:rPr>
        <w:t xml:space="preserve"> is included in the handover package.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PII is removed from / masked in training data wherever possible.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test dataset is separate from training; acceptance is judged only on test-set results.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Third-party LLMs (OpenAI / Anthropic / etc.) - data governance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This is the most-forgotten risk. The rule: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Default: client data (especially PII) is not sent to a third-party API.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If it will be sent: (1) </w:t>
      </w:r>
      <w:r>
        <w:rPr>
          <w:rFonts w:ascii="Segoe UI" w:hAnsi="Segoe UI"/>
          <w:b/>
          <w:color w:val="14181F"/>
          <w:sz w:val="21"/>
        </w:rPr>
        <w:t>written consent in advance</w:t>
      </w:r>
      <w:r>
        <w:rPr>
          <w:rFonts w:ascii="Segoe UI" w:hAnsi="Segoe UI"/>
          <w:color w:val="22262E"/>
          <w:sz w:val="21"/>
        </w:rPr>
        <w:t xml:space="preserve">, (2) which data, to which provider - documented, (3) </w:t>
      </w:r>
      <w:r>
        <w:rPr>
          <w:rFonts w:ascii="Segoe UI" w:hAnsi="Segoe UI"/>
          <w:b/>
          <w:color w:val="14181F"/>
          <w:sz w:val="21"/>
        </w:rPr>
        <w:t>redaction/masking of PII</w:t>
      </w:r>
      <w:r>
        <w:rPr>
          <w:rFonts w:ascii="Segoe UI" w:hAnsi="Segoe UI"/>
          <w:color w:val="22262E"/>
          <w:sz w:val="21"/>
        </w:rPr>
        <w:t xml:space="preserve"> before sending wherever possible.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The provider's </w:t>
      </w:r>
      <w:r>
        <w:rPr>
          <w:rFonts w:ascii="Segoe UI" w:hAnsi="Segoe UI"/>
          <w:b/>
          <w:color w:val="14181F"/>
          <w:sz w:val="21"/>
        </w:rPr>
        <w:t>"zero-retention" / enterprise</w:t>
      </w:r>
      <w:r>
        <w:rPr>
          <w:rFonts w:ascii="Segoe UI" w:hAnsi="Segoe UI"/>
          <w:color w:val="22262E"/>
          <w:sz w:val="21"/>
        </w:rPr>
        <w:t xml:space="preserve"> mode is selected (data not retained for training).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Prompt-injection</w:t>
      </w:r>
      <w:r>
        <w:rPr>
          <w:rFonts w:ascii="Segoe UI" w:hAnsi="Segoe UI"/>
          <w:color w:val="22262E"/>
          <w:sz w:val="21"/>
        </w:rPr>
        <w:t xml:space="preserve"> defense: text coming from user input is not treated as a system instruction.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Prompt/response logs are stored </w:t>
      </w:r>
      <w:r>
        <w:rPr>
          <w:rFonts w:ascii="Segoe UI" w:hAnsi="Segoe UI"/>
          <w:b/>
          <w:color w:val="14181F"/>
          <w:sz w:val="21"/>
        </w:rPr>
        <w:t>securely</w:t>
      </w:r>
      <w:r>
        <w:rPr>
          <w:rFonts w:ascii="Segoe UI" w:hAnsi="Segoe UI"/>
          <w:color w:val="22262E"/>
          <w:sz w:val="21"/>
        </w:rPr>
        <w:t xml:space="preserve"> (no PII in logs).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An </w:t>
      </w:r>
      <w:r>
        <w:rPr>
          <w:rFonts w:ascii="Segoe UI" w:hAnsi="Segoe UI"/>
          <w:b/>
          <w:color w:val="14181F"/>
          <w:sz w:val="21"/>
        </w:rPr>
        <w:t>approved-provider + allowed-data-class matrix</w:t>
      </w:r>
      <w:r>
        <w:rPr>
          <w:rFonts w:ascii="Segoe UI" w:hAnsi="Segoe UI"/>
          <w:color w:val="22262E"/>
          <w:sz w:val="21"/>
        </w:rPr>
        <w:t xml:space="preserve"> is written per project.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Quality and acceptance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The acceptance criterion is written in the agreement </w:t>
      </w:r>
      <w:r>
        <w:rPr>
          <w:rFonts w:ascii="Segoe UI" w:hAnsi="Segoe UI"/>
          <w:b/>
          <w:color w:val="14181F"/>
          <w:sz w:val="21"/>
        </w:rPr>
        <w:t>as a number:</w:t>
      </w:r>
      <w:r>
        <w:rPr>
          <w:rFonts w:ascii="Segoe UI" w:hAnsi="Segoe UI"/>
          <w:color w:val="22262E"/>
          <w:sz w:val="21"/>
        </w:rPr>
        <w:t xml:space="preserve"> min. accuracy / precision-recall / response time.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metric is measured at the POC stage; if the target is realistic it is confirmed, if not it is revisited together - no surprises at the end.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Production rules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When a model goes live, </w:t>
      </w:r>
      <w:r>
        <w:rPr>
          <w:rFonts w:ascii="Segoe UI" w:hAnsi="Segoe UI"/>
          <w:b/>
          <w:color w:val="14181F"/>
          <w:sz w:val="21"/>
        </w:rPr>
        <w:t>monitoring:</w:t>
      </w:r>
      <w:r>
        <w:rPr>
          <w:rFonts w:ascii="Segoe UI" w:hAnsi="Segoe UI"/>
          <w:color w:val="22262E"/>
          <w:sz w:val="21"/>
        </w:rPr>
        <w:t xml:space="preserve"> performance, response time, data drift (Evidently). Who gets alerts is in the runbook.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For high-stakes decisions, </w:t>
      </w:r>
      <w:r>
        <w:rPr>
          <w:rFonts w:ascii="Segoe UI" w:hAnsi="Segoe UI"/>
          <w:b/>
          <w:color w:val="14181F"/>
          <w:sz w:val="21"/>
        </w:rPr>
        <w:t>human-in-the-loop</w:t>
      </w:r>
      <w:r>
        <w:rPr>
          <w:rFonts w:ascii="Segoe UI" w:hAnsi="Segoe UI"/>
          <w:color w:val="22262E"/>
          <w:sz w:val="21"/>
        </w:rPr>
        <w:t xml:space="preserve"> is designed in from the start.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 new model version reaches production only after a </w:t>
      </w:r>
      <w:r>
        <w:rPr>
          <w:rFonts w:ascii="Segoe UI" w:hAnsi="Segoe UI"/>
          <w:b/>
          <w:color w:val="14181F"/>
          <w:sz w:val="21"/>
        </w:rPr>
        <w:t>comparison test</w:t>
      </w:r>
      <w:r>
        <w:rPr>
          <w:rFonts w:ascii="Segoe UI" w:hAnsi="Segoe UI"/>
          <w:color w:val="22262E"/>
          <w:sz w:val="21"/>
        </w:rPr>
        <w:t xml:space="preserve"> against the current one; rollback is always possible.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GPU instances are shut down when idle</w:t>
      </w:r>
      <w:r>
        <w:rPr>
          <w:rFonts w:ascii="Segoe UI" w:hAnsi="Segoe UI"/>
          <w:color w:val="22262E"/>
          <w:sz w:val="21"/>
        </w:rPr>
        <w:t xml:space="preserve"> - they burn cost (a forgotten nuance).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7. Extra handover items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Model card:</w:t>
      </w:r>
      <w:r>
        <w:rPr>
          <w:rFonts w:ascii="Segoe UI" w:hAnsi="Segoe UI"/>
          <w:color w:val="22262E"/>
          <w:sz w:val="21"/>
        </w:rPr>
        <w:t xml:space="preserve"> what it does, what data it was trained on, its limits.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Retraining guide:</w:t>
      </w:r>
      <w:r>
        <w:rPr>
          <w:rFonts w:ascii="Segoe UI" w:hAnsi="Segoe UI"/>
          <w:color w:val="22262E"/>
          <w:sz w:val="21"/>
        </w:rPr>
        <w:t xml:space="preserve"> when it's needed, how to do it.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Access to the monitoring dashboard + alerting rules.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approved-LLM-provider + data-class matrix.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