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PROJECT ROADMAP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- Project Roadmap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Every step from first contact to handover. Durations are typical; exact figures are fixed in the agreement.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Inquiry &amp; response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2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Meeting time scheduled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Discovery call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30 to 45 min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Problem and goal are clear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Technical assessment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 to 5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audit + solution option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Proposal &amp; agreement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3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Signed scope + price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~1 week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Access, environment, data ready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POC / pilot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4 weeks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Working prototype, go/no-go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Full build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in sprints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Model + integration complete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Testing &amp; validation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2 weeks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Targets confirmed on real data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Go-live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3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Running in production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Stabilization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4 weeks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Provably stable under real load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Handover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3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Docs, training, access revoked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The steps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0. Inquiry &amp; response.</w:t>
      </w:r>
      <w:r>
        <w:rPr>
          <w:rFonts w:ascii="Segoe UI" w:hAnsi="Segoe UI"/>
          <w:color w:val="22262E"/>
          <w:sz w:val="21"/>
        </w:rPr>
        <w:t xml:space="preserve"> An inquiry arrives via the form or email. We reply within 1 to 2 business days and schedule the first meeting.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1. Discovery call.</w:t>
      </w:r>
      <w:r>
        <w:rPr>
          <w:rFonts w:ascii="Segoe UI" w:hAnsi="Segoe UI"/>
          <w:color w:val="22262E"/>
          <w:sz w:val="21"/>
        </w:rPr>
        <w:t xml:space="preserve"> We listen: the client's problem, existing systems, the state of their data, and the expected outcome. An NDA is signed at this stage on request. This is a meeting to understand - not to sell.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2. Technical assessment.</w:t>
      </w:r>
      <w:r>
        <w:rPr>
          <w:rFonts w:ascii="Segoe UI" w:hAnsi="Segoe UI"/>
          <w:color w:val="22262E"/>
          <w:sz w:val="21"/>
        </w:rPr>
        <w:t xml:space="preserve"> We review a data sample (quality, volume, accessibility), identify solution options and estimate the effort. If the data isn't ready for AI, we say so openly and show what needs fixing first.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3. Proposal &amp; agreement.</w:t>
      </w:r>
      <w:r>
        <w:rPr>
          <w:rFonts w:ascii="Segoe UI" w:hAnsi="Segoe UI"/>
          <w:color w:val="22262E"/>
          <w:sz w:val="21"/>
        </w:rPr>
        <w:t xml:space="preserve"> Scope, phases, timeline, price and </w:t>
      </w:r>
      <w:r>
        <w:rPr>
          <w:rFonts w:ascii="Segoe UI" w:hAnsi="Segoe UI"/>
          <w:b/>
          <w:color w:val="14181F"/>
          <w:sz w:val="21"/>
        </w:rPr>
        <w:t>acceptance criteria written as numbers</w:t>
      </w:r>
      <w:r>
        <w:rPr>
          <w:rFonts w:ascii="Segoe UI" w:hAnsi="Segoe UI"/>
          <w:color w:val="22262E"/>
          <w:sz w:val="21"/>
        </w:rPr>
        <w:t xml:space="preserve"> (e.g. minimum accuracy, response time). The agreement is signed after approval.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Access is granted, the working environment is set up (VM / cloud project), data is transferred, the communication channel and weekly status day are agreed. Rules: see "Delivery Rules - AI Solutions".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5. POC / pilot.</w:t>
      </w:r>
      <w:r>
        <w:rPr>
          <w:rFonts w:ascii="Segoe UI" w:hAnsi="Segoe UI"/>
          <w:color w:val="22262E"/>
          <w:sz w:val="21"/>
        </w:rPr>
        <w:t xml:space="preserve"> A working prototype is built on a limited dataset and measured against the target metrics. The result is evaluated together with the client - the continue / adjust / stop decision is made here. The approach is proven before major spend.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6. Full build.</w:t>
      </w:r>
      <w:r>
        <w:rPr>
          <w:rFonts w:ascii="Segoe UI" w:hAnsi="Segoe UI"/>
          <w:color w:val="22262E"/>
          <w:sz w:val="21"/>
        </w:rPr>
        <w:t xml:space="preserve"> Sprint-based: the model is refined, integrated with existing systems, and an interface is built where needed. Weekly status + demo.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7. Testing &amp; validation.</w:t>
      </w:r>
      <w:r>
        <w:rPr>
          <w:rFonts w:ascii="Segoe UI" w:hAnsi="Segoe UI"/>
          <w:color w:val="22262E"/>
          <w:sz w:val="21"/>
        </w:rPr>
        <w:t xml:space="preserve"> In real scenarios, with the client's team involved (UAT). The acceptance criteria in the agreement are checked one by one.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8. Go-live.</w:t>
      </w:r>
      <w:r>
        <w:rPr>
          <w:rFonts w:ascii="Segoe UI" w:hAnsi="Segoe UI"/>
          <w:color w:val="22262E"/>
          <w:sz w:val="21"/>
        </w:rPr>
        <w:t xml:space="preserve"> Production deployment + monitoring (performance, drift, errors). A rollback plan is ready in advance.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9. Stabilization.</w:t>
      </w:r>
      <w:r>
        <w:rPr>
          <w:rFonts w:ascii="Segoe UI" w:hAnsi="Segoe UI"/>
          <w:color w:val="22262E"/>
          <w:sz w:val="21"/>
        </w:rPr>
        <w:t xml:space="preserve"> After go-live the system is watched under real load and every issue is fixed immediately. </w:t>
      </w:r>
      <w:r>
        <w:rPr>
          <w:rFonts w:ascii="Segoe UI" w:hAnsi="Segoe UI"/>
          <w:b/>
          <w:color w:val="14181F"/>
          <w:sz w:val="21"/>
        </w:rPr>
        <w:t>We do not hand over and leave until we are certain the system fully works - no handover before this stage is closed.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10. Handover.</w:t>
      </w:r>
      <w:r>
        <w:rPr>
          <w:rFonts w:ascii="Segoe UI" w:hAnsi="Segoe UI"/>
          <w:color w:val="22262E"/>
          <w:sz w:val="21"/>
        </w:rPr>
        <w:t xml:space="preserve"> Documentation (architecture, configuration, runbook), a training session for the team, secure transfer of secrets, and revocation of our access. After that - the agreed support arrangement.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