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Segoe UI" w:hAnsi="Segoe UI"/>
          <w:b/>
          <w:color w:val="0B7A67"/>
          <w:sz w:val="20"/>
        </w:rPr>
        <w:t>K E S T R I D G E   A I</w:t>
      </w:r>
    </w:p>
    <w:p>
      <w:pPr>
        <w:spacing w:after="20"/>
      </w:pPr>
      <w:r>
        <w:rPr>
          <w:rFonts w:ascii="Segoe UI" w:hAnsi="Segoe UI"/>
          <w:color w:val="8A919C"/>
          <w:sz w:val="16"/>
        </w:rPr>
        <w:t>INTERNAL DOCUMENT · PROJECT ROADMAP</w:t>
      </w:r>
    </w:p>
    <w:p>
      <w:pPr>
        <w:spacing w:after="120"/>
        <w:pBdr>
          <w:bottom w:val="single" w:sz="16" w:space="6" w:color="0B7A67"/>
        </w:pBdr>
      </w:pPr>
      <w:r>
        <w:rPr>
          <w:rFonts w:ascii="Segoe UI" w:hAnsi="Segoe UI"/>
          <w:color w:val="8A919C"/>
          <w:sz w:val="17"/>
        </w:rPr>
        <w:t>Version 1.1 · August 2026 · Kestridge AI Inc., Illinois, USA</w:t>
      </w:r>
    </w:p>
    <w:p>
      <w:pPr>
        <w:spacing w:before="200" w:after="120"/>
      </w:pPr>
      <w:r>
        <w:rPr>
          <w:rFonts w:ascii="Segoe UI" w:hAnsi="Segoe UI"/>
          <w:b/>
          <w:color w:val="14181F"/>
          <w:sz w:val="38"/>
        </w:rPr>
        <w:t>Analytics - Project Roadmap</w:t>
      </w:r>
    </w:p>
    <w:p>
      <w:pPr>
        <w:spacing w:after="80"/>
      </w:pPr>
      <w:r>
        <w:rPr>
          <w:rFonts w:ascii="Segoe UI" w:hAnsi="Segoe UI"/>
          <w:color w:val="22262E"/>
          <w:sz w:val="21"/>
        </w:rPr>
        <w:t xml:space="preserve">Every step from first contact to handover. The defining rule: no dashboard is opened to users </w:t>
      </w:r>
      <w:r>
        <w:rPr>
          <w:rFonts w:ascii="Segoe UI" w:hAnsi="Segoe UI"/>
          <w:b/>
          <w:color w:val="14181F"/>
          <w:sz w:val="21"/>
        </w:rPr>
        <w:t>until its numbers are reconciled against the source systems</w:t>
      </w:r>
      <w:r>
        <w:rPr>
          <w:rFonts w:ascii="Segoe UI" w:hAnsi="Segoe UI"/>
          <w:color w:val="22262E"/>
          <w:sz w:val="21"/>
        </w:rPr>
        <w:t>.</w:t>
      </w:r>
    </w:p>
    <w:tbl>
      <w:tblPr>
        <w:tblW w:type="auto" w:w="0"/>
        <w:jc w:val="center"/>
        <w:tblLook w:firstColumn="1" w:firstRow="1" w:lastColumn="0" w:lastRow="0" w:noHBand="0" w:noVBand="1" w:val="04A0"/>
        <w:tblBorders>
          <w:top w:val="single" w:sz="6" w:space="0" w:color="D7DBE0"/>
          <w:left w:val="single" w:sz="6" w:space="0" w:color="D7DBE0"/>
          <w:bottom w:val="single" w:sz="6" w:space="0" w:color="D7DBE0"/>
          <w:right w:val="single" w:sz="6" w:space="0" w:color="D7DBE0"/>
          <w:insideH w:val="single" w:sz="6" w:space="0" w:color="D7DBE0"/>
          <w:insideV w:val="single" w:sz="6" w:space="0" w:color="D7DBE0"/>
        </w:tblBorders>
      </w:tblPr>
      <w:tblGrid>
        <w:gridCol w:w="2436"/>
        <w:gridCol w:w="2436"/>
        <w:gridCol w:w="2436"/>
        <w:gridCol w:w="2436"/>
      </w:tblGrid>
      <w:tr>
        <w:tc>
          <w:tcPr>
            <w:tcW w:type="dxa" w:w="2436"/>
          </w:tcPr>
          <w:p>
            <w:pPr>
              <w:shd w:val="clear" w:fill="0B7A67"/>
            </w:pPr>
            <w:r/>
            <w:r>
              <w:rPr>
                <w:rFonts w:ascii="Segoe UI" w:hAnsi="Segoe UI"/>
                <w:b/>
                <w:color w:val="FFFFFF"/>
                <w:sz w:val="19"/>
              </w:rPr>
              <w:t>#</w:t>
            </w:r>
          </w:p>
        </w:tc>
        <w:tc>
          <w:tcPr>
            <w:tcW w:type="dxa" w:w="2436"/>
          </w:tcPr>
          <w:p>
            <w:pPr>
              <w:shd w:val="clear" w:fill="0B7A67"/>
            </w:pPr>
            <w:r/>
            <w:r>
              <w:rPr>
                <w:rFonts w:ascii="Segoe UI" w:hAnsi="Segoe UI"/>
                <w:b/>
                <w:color w:val="FFFFFF"/>
                <w:sz w:val="19"/>
              </w:rPr>
              <w:t>Stage</w:t>
            </w:r>
          </w:p>
        </w:tc>
        <w:tc>
          <w:tcPr>
            <w:tcW w:type="dxa" w:w="2436"/>
          </w:tcPr>
          <w:p>
            <w:pPr>
              <w:shd w:val="clear" w:fill="0B7A67"/>
            </w:pPr>
            <w:r/>
            <w:r>
              <w:rPr>
                <w:rFonts w:ascii="Segoe UI" w:hAnsi="Segoe UI"/>
                <w:b/>
                <w:color w:val="FFFFFF"/>
                <w:sz w:val="19"/>
              </w:rPr>
              <w:t>Duration</w:t>
            </w:r>
          </w:p>
        </w:tc>
        <w:tc>
          <w:tcPr>
            <w:tcW w:type="dxa" w:w="2436"/>
          </w:tcPr>
          <w:p>
            <w:pPr>
              <w:shd w:val="clear" w:fill="0B7A67"/>
            </w:pPr>
            <w:r/>
            <w:r>
              <w:rPr>
                <w:rFonts w:ascii="Segoe UI" w:hAnsi="Segoe UI"/>
                <w:b/>
                <w:color w:val="FFFFFF"/>
                <w:sz w:val="19"/>
              </w:rPr>
              <w:t>Outcome</w:t>
            </w:r>
          </w:p>
        </w:tc>
      </w:tr>
      <w:tr>
        <w:tc>
          <w:tcPr>
            <w:tcW w:type="dxa" w:w="2436"/>
          </w:tcPr>
          <w:p>
            <w:pPr>
              <w:spacing w:after="40"/>
            </w:pPr>
            <w:r/>
            <w:r>
              <w:rPr>
                <w:rFonts w:ascii="Segoe UI" w:hAnsi="Segoe UI"/>
                <w:color w:val="22262E"/>
                <w:sz w:val="19"/>
              </w:rPr>
              <w:t>0</w:t>
            </w:r>
          </w:p>
        </w:tc>
        <w:tc>
          <w:tcPr>
            <w:tcW w:type="dxa" w:w="2436"/>
          </w:tcPr>
          <w:p>
            <w:pPr>
              <w:spacing w:after="40"/>
            </w:pPr>
            <w:r/>
            <w:r>
              <w:rPr>
                <w:rFonts w:ascii="Segoe UI" w:hAnsi="Segoe UI"/>
                <w:color w:val="22262E"/>
                <w:sz w:val="19"/>
              </w:rPr>
              <w:t>Inquiry &amp; response</w:t>
            </w:r>
          </w:p>
        </w:tc>
        <w:tc>
          <w:tcPr>
            <w:tcW w:type="dxa" w:w="2436"/>
          </w:tcPr>
          <w:p>
            <w:pPr>
              <w:spacing w:after="40"/>
            </w:pPr>
            <w:r/>
            <w:r>
              <w:rPr>
                <w:rFonts w:ascii="Segoe UI" w:hAnsi="Segoe UI"/>
                <w:color w:val="22262E"/>
                <w:sz w:val="19"/>
              </w:rPr>
              <w:t>1 to 2 business days</w:t>
            </w:r>
          </w:p>
        </w:tc>
        <w:tc>
          <w:tcPr>
            <w:tcW w:type="dxa" w:w="2436"/>
          </w:tcPr>
          <w:p>
            <w:pPr>
              <w:spacing w:after="40"/>
            </w:pPr>
            <w:r/>
            <w:r>
              <w:rPr>
                <w:rFonts w:ascii="Segoe UI" w:hAnsi="Segoe UI"/>
                <w:color w:val="22262E"/>
                <w:sz w:val="19"/>
              </w:rPr>
              <w:t>Meeting time scheduled</w:t>
            </w:r>
          </w:p>
        </w:tc>
      </w:tr>
      <w:tr>
        <w:tc>
          <w:tcPr>
            <w:tcW w:type="dxa" w:w="2436"/>
          </w:tcPr>
          <w:p>
            <w:pPr>
              <w:spacing w:after="40"/>
            </w:pPr>
            <w:r/>
            <w:r>
              <w:rPr>
                <w:rFonts w:ascii="Segoe UI" w:hAnsi="Segoe UI"/>
                <w:color w:val="22262E"/>
                <w:sz w:val="19"/>
              </w:rPr>
              <w:t>1</w:t>
            </w:r>
          </w:p>
        </w:tc>
        <w:tc>
          <w:tcPr>
            <w:tcW w:type="dxa" w:w="2436"/>
          </w:tcPr>
          <w:p>
            <w:pPr>
              <w:spacing w:after="40"/>
            </w:pPr>
            <w:r/>
            <w:r>
              <w:rPr>
                <w:rFonts w:ascii="Segoe UI" w:hAnsi="Segoe UI"/>
                <w:color w:val="22262E"/>
                <w:sz w:val="19"/>
              </w:rPr>
              <w:t>Discovery call</w:t>
            </w:r>
          </w:p>
        </w:tc>
        <w:tc>
          <w:tcPr>
            <w:tcW w:type="dxa" w:w="2436"/>
          </w:tcPr>
          <w:p>
            <w:pPr>
              <w:spacing w:after="40"/>
            </w:pPr>
            <w:r/>
            <w:r>
              <w:rPr>
                <w:rFonts w:ascii="Segoe UI" w:hAnsi="Segoe UI"/>
                <w:color w:val="22262E"/>
                <w:sz w:val="19"/>
              </w:rPr>
              <w:t>30 to 45 min</w:t>
            </w:r>
          </w:p>
        </w:tc>
        <w:tc>
          <w:tcPr>
            <w:tcW w:type="dxa" w:w="2436"/>
          </w:tcPr>
          <w:p>
            <w:pPr>
              <w:spacing w:after="40"/>
            </w:pPr>
            <w:r/>
            <w:r>
              <w:rPr>
                <w:rFonts w:ascii="Segoe UI" w:hAnsi="Segoe UI"/>
                <w:color w:val="22262E"/>
                <w:sz w:val="19"/>
              </w:rPr>
              <w:t>Which decisions need what data</w:t>
            </w:r>
          </w:p>
        </w:tc>
      </w:tr>
      <w:tr>
        <w:tc>
          <w:tcPr>
            <w:tcW w:type="dxa" w:w="2436"/>
          </w:tcPr>
          <w:p>
            <w:pPr>
              <w:spacing w:after="40"/>
            </w:pPr>
            <w:r/>
            <w:r>
              <w:rPr>
                <w:rFonts w:ascii="Segoe UI" w:hAnsi="Segoe UI"/>
                <w:color w:val="22262E"/>
                <w:sz w:val="19"/>
              </w:rPr>
              <w:t>2</w:t>
            </w:r>
          </w:p>
        </w:tc>
        <w:tc>
          <w:tcPr>
            <w:tcW w:type="dxa" w:w="2436"/>
          </w:tcPr>
          <w:p>
            <w:pPr>
              <w:spacing w:after="40"/>
            </w:pPr>
            <w:r/>
            <w:r>
              <w:rPr>
                <w:rFonts w:ascii="Segoe UI" w:hAnsi="Segoe UI"/>
                <w:color w:val="22262E"/>
                <w:sz w:val="19"/>
              </w:rPr>
              <w:t>Data source audit</w:t>
            </w:r>
          </w:p>
        </w:tc>
        <w:tc>
          <w:tcPr>
            <w:tcW w:type="dxa" w:w="2436"/>
          </w:tcPr>
          <w:p>
            <w:pPr>
              <w:spacing w:after="40"/>
            </w:pPr>
            <w:r/>
            <w:r>
              <w:rPr>
                <w:rFonts w:ascii="Segoe UI" w:hAnsi="Segoe UI"/>
                <w:color w:val="22262E"/>
                <w:sz w:val="19"/>
              </w:rPr>
              <w:t>3 to 5 business days</w:t>
            </w:r>
          </w:p>
        </w:tc>
        <w:tc>
          <w:tcPr>
            <w:tcW w:type="dxa" w:w="2436"/>
          </w:tcPr>
          <w:p>
            <w:pPr>
              <w:spacing w:after="40"/>
            </w:pPr>
            <w:r/>
            <w:r>
              <w:rPr>
                <w:rFonts w:ascii="Segoe UI" w:hAnsi="Segoe UI"/>
                <w:color w:val="22262E"/>
                <w:sz w:val="19"/>
              </w:rPr>
              <w:t>Source list and their condition</w:t>
            </w:r>
          </w:p>
        </w:tc>
      </w:tr>
      <w:tr>
        <w:tc>
          <w:tcPr>
            <w:tcW w:type="dxa" w:w="2436"/>
          </w:tcPr>
          <w:p>
            <w:pPr>
              <w:spacing w:after="40"/>
            </w:pPr>
            <w:r/>
            <w:r>
              <w:rPr>
                <w:rFonts w:ascii="Segoe UI" w:hAnsi="Segoe UI"/>
                <w:color w:val="22262E"/>
                <w:sz w:val="19"/>
              </w:rPr>
              <w:t>3</w:t>
            </w:r>
          </w:p>
        </w:tc>
        <w:tc>
          <w:tcPr>
            <w:tcW w:type="dxa" w:w="2436"/>
          </w:tcPr>
          <w:p>
            <w:pPr>
              <w:spacing w:after="40"/>
            </w:pPr>
            <w:r/>
            <w:r>
              <w:rPr>
                <w:rFonts w:ascii="Segoe UI" w:hAnsi="Segoe UI"/>
                <w:color w:val="22262E"/>
                <w:sz w:val="19"/>
              </w:rPr>
              <w:t>Proposal &amp; agreement</w:t>
            </w:r>
          </w:p>
        </w:tc>
        <w:tc>
          <w:tcPr>
            <w:tcW w:type="dxa" w:w="2436"/>
          </w:tcPr>
          <w:p>
            <w:pPr>
              <w:spacing w:after="40"/>
            </w:pPr>
            <w:r/>
            <w:r>
              <w:rPr>
                <w:rFonts w:ascii="Segoe UI" w:hAnsi="Segoe UI"/>
                <w:color w:val="22262E"/>
                <w:sz w:val="19"/>
              </w:rPr>
              <w:t>2 to 3 business days</w:t>
            </w:r>
          </w:p>
        </w:tc>
        <w:tc>
          <w:tcPr>
            <w:tcW w:type="dxa" w:w="2436"/>
          </w:tcPr>
          <w:p>
            <w:pPr>
              <w:spacing w:after="40"/>
            </w:pPr>
            <w:r/>
            <w:r>
              <w:rPr>
                <w:rFonts w:ascii="Segoe UI" w:hAnsi="Segoe UI"/>
                <w:color w:val="22262E"/>
                <w:sz w:val="19"/>
              </w:rPr>
              <w:t>KPI list + scope signed</w:t>
            </w:r>
          </w:p>
        </w:tc>
      </w:tr>
      <w:tr>
        <w:tc>
          <w:tcPr>
            <w:tcW w:type="dxa" w:w="2436"/>
          </w:tcPr>
          <w:p>
            <w:pPr>
              <w:spacing w:after="40"/>
            </w:pPr>
            <w:r/>
            <w:r>
              <w:rPr>
                <w:rFonts w:ascii="Segoe UI" w:hAnsi="Segoe UI"/>
                <w:color w:val="22262E"/>
                <w:sz w:val="19"/>
              </w:rPr>
              <w:t>4</w:t>
            </w:r>
          </w:p>
        </w:tc>
        <w:tc>
          <w:tcPr>
            <w:tcW w:type="dxa" w:w="2436"/>
          </w:tcPr>
          <w:p>
            <w:pPr>
              <w:spacing w:after="40"/>
            </w:pPr>
            <w:r/>
            <w:r>
              <w:rPr>
                <w:rFonts w:ascii="Segoe UI" w:hAnsi="Segoe UI"/>
                <w:color w:val="22262E"/>
                <w:sz w:val="19"/>
              </w:rPr>
              <w:t>Kickoff</w:t>
            </w:r>
          </w:p>
        </w:tc>
        <w:tc>
          <w:tcPr>
            <w:tcW w:type="dxa" w:w="2436"/>
          </w:tcPr>
          <w:p>
            <w:pPr>
              <w:spacing w:after="40"/>
            </w:pPr>
            <w:r/>
            <w:r>
              <w:rPr>
                <w:rFonts w:ascii="Segoe UI" w:hAnsi="Segoe UI"/>
                <w:color w:val="22262E"/>
                <w:sz w:val="19"/>
              </w:rPr>
              <w:t>~1 week</w:t>
            </w:r>
          </w:p>
        </w:tc>
        <w:tc>
          <w:tcPr>
            <w:tcW w:type="dxa" w:w="2436"/>
          </w:tcPr>
          <w:p>
            <w:pPr>
              <w:spacing w:after="40"/>
            </w:pPr>
            <w:r/>
            <w:r>
              <w:rPr>
                <w:rFonts w:ascii="Segoe UI" w:hAnsi="Segoe UI"/>
                <w:color w:val="22262E"/>
                <w:sz w:val="19"/>
              </w:rPr>
              <w:t>Read-only access, environment ready</w:t>
            </w:r>
          </w:p>
        </w:tc>
      </w:tr>
      <w:tr>
        <w:tc>
          <w:tcPr>
            <w:tcW w:type="dxa" w:w="2436"/>
          </w:tcPr>
          <w:p>
            <w:pPr>
              <w:spacing w:after="40"/>
            </w:pPr>
            <w:r/>
            <w:r>
              <w:rPr>
                <w:rFonts w:ascii="Segoe UI" w:hAnsi="Segoe UI"/>
                <w:color w:val="22262E"/>
                <w:sz w:val="19"/>
              </w:rPr>
              <w:t>5</w:t>
            </w:r>
          </w:p>
        </w:tc>
        <w:tc>
          <w:tcPr>
            <w:tcW w:type="dxa" w:w="2436"/>
          </w:tcPr>
          <w:p>
            <w:pPr>
              <w:spacing w:after="40"/>
            </w:pPr>
            <w:r/>
            <w:r>
              <w:rPr>
                <w:rFonts w:ascii="Segoe UI" w:hAnsi="Segoe UI"/>
                <w:color w:val="22262E"/>
                <w:sz w:val="19"/>
              </w:rPr>
              <w:t>Data pipeline</w:t>
            </w:r>
          </w:p>
        </w:tc>
        <w:tc>
          <w:tcPr>
            <w:tcW w:type="dxa" w:w="2436"/>
          </w:tcPr>
          <w:p>
            <w:pPr>
              <w:spacing w:after="40"/>
            </w:pPr>
            <w:r/>
            <w:r>
              <w:rPr>
                <w:rFonts w:ascii="Segoe UI" w:hAnsi="Segoe UI"/>
                <w:color w:val="22262E"/>
                <w:sz w:val="19"/>
              </w:rPr>
              <w:t>1 to 3 weeks</w:t>
            </w:r>
          </w:p>
        </w:tc>
        <w:tc>
          <w:tcPr>
            <w:tcW w:type="dxa" w:w="2436"/>
          </w:tcPr>
          <w:p>
            <w:pPr>
              <w:spacing w:after="40"/>
            </w:pPr>
            <w:r/>
            <w:r>
              <w:rPr>
                <w:rFonts w:ascii="Segoe UI" w:hAnsi="Segoe UI"/>
                <w:color w:val="22262E"/>
                <w:sz w:val="19"/>
              </w:rPr>
              <w:t>Data collected and cleaned automatically</w:t>
            </w:r>
          </w:p>
        </w:tc>
      </w:tr>
      <w:tr>
        <w:tc>
          <w:tcPr>
            <w:tcW w:type="dxa" w:w="2436"/>
          </w:tcPr>
          <w:p>
            <w:pPr>
              <w:spacing w:after="40"/>
            </w:pPr>
            <w:r/>
            <w:r>
              <w:rPr>
                <w:rFonts w:ascii="Segoe UI" w:hAnsi="Segoe UI"/>
                <w:color w:val="22262E"/>
                <w:sz w:val="19"/>
              </w:rPr>
              <w:t>6</w:t>
            </w:r>
          </w:p>
        </w:tc>
        <w:tc>
          <w:tcPr>
            <w:tcW w:type="dxa" w:w="2436"/>
          </w:tcPr>
          <w:p>
            <w:pPr>
              <w:spacing w:after="40"/>
            </w:pPr>
            <w:r/>
            <w:r>
              <w:rPr>
                <w:rFonts w:ascii="Segoe UI" w:hAnsi="Segoe UI"/>
                <w:color w:val="22262E"/>
                <w:sz w:val="19"/>
              </w:rPr>
              <w:t>Dashboard build</w:t>
            </w:r>
          </w:p>
        </w:tc>
        <w:tc>
          <w:tcPr>
            <w:tcW w:type="dxa" w:w="2436"/>
          </w:tcPr>
          <w:p>
            <w:pPr>
              <w:spacing w:after="40"/>
            </w:pPr>
            <w:r/>
            <w:r>
              <w:rPr>
                <w:rFonts w:ascii="Segoe UI" w:hAnsi="Segoe UI"/>
                <w:color w:val="22262E"/>
                <w:sz w:val="19"/>
              </w:rPr>
              <w:t>in sprints</w:t>
            </w:r>
          </w:p>
        </w:tc>
        <w:tc>
          <w:tcPr>
            <w:tcW w:type="dxa" w:w="2436"/>
          </w:tcPr>
          <w:p>
            <w:pPr>
              <w:spacing w:after="40"/>
            </w:pPr>
            <w:r/>
            <w:r>
              <w:rPr>
                <w:rFonts w:ascii="Segoe UI" w:hAnsi="Segoe UI"/>
                <w:color w:val="22262E"/>
                <w:sz w:val="19"/>
              </w:rPr>
              <w:t>Weekly reviews, iterative refinement</w:t>
            </w:r>
          </w:p>
        </w:tc>
      </w:tr>
      <w:tr>
        <w:tc>
          <w:tcPr>
            <w:tcW w:type="dxa" w:w="2436"/>
          </w:tcPr>
          <w:p>
            <w:pPr>
              <w:spacing w:after="40"/>
            </w:pPr>
            <w:r/>
            <w:r>
              <w:rPr>
                <w:rFonts w:ascii="Segoe UI" w:hAnsi="Segoe UI"/>
                <w:color w:val="22262E"/>
                <w:sz w:val="19"/>
              </w:rPr>
              <w:t>7</w:t>
            </w:r>
          </w:p>
        </w:tc>
        <w:tc>
          <w:tcPr>
            <w:tcW w:type="dxa" w:w="2436"/>
          </w:tcPr>
          <w:p>
            <w:pPr>
              <w:spacing w:after="40"/>
            </w:pPr>
            <w:r/>
            <w:r>
              <w:rPr>
                <w:rFonts w:ascii="Segoe UI" w:hAnsi="Segoe UI"/>
                <w:color w:val="22262E"/>
                <w:sz w:val="19"/>
              </w:rPr>
              <w:t>Validation (sign-off)</w:t>
            </w:r>
          </w:p>
        </w:tc>
        <w:tc>
          <w:tcPr>
            <w:tcW w:type="dxa" w:w="2436"/>
          </w:tcPr>
          <w:p>
            <w:pPr>
              <w:spacing w:after="40"/>
            </w:pPr>
            <w:r/>
            <w:r>
              <w:rPr>
                <w:rFonts w:ascii="Segoe UI" w:hAnsi="Segoe UI"/>
                <w:color w:val="22262E"/>
                <w:sz w:val="19"/>
              </w:rPr>
              <w:t>3 to 5 business days</w:t>
            </w:r>
          </w:p>
        </w:tc>
        <w:tc>
          <w:tcPr>
            <w:tcW w:type="dxa" w:w="2436"/>
          </w:tcPr>
          <w:p>
            <w:pPr>
              <w:spacing w:after="40"/>
            </w:pPr>
            <w:r/>
            <w:r>
              <w:rPr>
                <w:rFonts w:ascii="Segoe UI" w:hAnsi="Segoe UI"/>
                <w:color w:val="22262E"/>
                <w:sz w:val="19"/>
              </w:rPr>
              <w:t>Numbers reconciled, approval given</w:t>
            </w:r>
          </w:p>
        </w:tc>
      </w:tr>
      <w:tr>
        <w:tc>
          <w:tcPr>
            <w:tcW w:type="dxa" w:w="2436"/>
          </w:tcPr>
          <w:p>
            <w:pPr>
              <w:spacing w:after="40"/>
            </w:pPr>
            <w:r/>
            <w:r>
              <w:rPr>
                <w:rFonts w:ascii="Segoe UI" w:hAnsi="Segoe UI"/>
                <w:color w:val="22262E"/>
                <w:sz w:val="19"/>
              </w:rPr>
              <w:t>8</w:t>
            </w:r>
          </w:p>
        </w:tc>
        <w:tc>
          <w:tcPr>
            <w:tcW w:type="dxa" w:w="2436"/>
          </w:tcPr>
          <w:p>
            <w:pPr>
              <w:spacing w:after="40"/>
            </w:pPr>
            <w:r/>
            <w:r>
              <w:rPr>
                <w:rFonts w:ascii="Segoe UI" w:hAnsi="Segoe UI"/>
                <w:color w:val="22262E"/>
                <w:sz w:val="19"/>
              </w:rPr>
              <w:t>Go-live + training</w:t>
            </w:r>
          </w:p>
        </w:tc>
        <w:tc>
          <w:tcPr>
            <w:tcW w:type="dxa" w:w="2436"/>
          </w:tcPr>
          <w:p>
            <w:pPr>
              <w:spacing w:after="40"/>
            </w:pPr>
            <w:r/>
            <w:r>
              <w:rPr>
                <w:rFonts w:ascii="Segoe UI" w:hAnsi="Segoe UI"/>
                <w:color w:val="22262E"/>
                <w:sz w:val="19"/>
              </w:rPr>
              <w:t>2 to 3 days</w:t>
            </w:r>
          </w:p>
        </w:tc>
        <w:tc>
          <w:tcPr>
            <w:tcW w:type="dxa" w:w="2436"/>
          </w:tcPr>
          <w:p>
            <w:pPr>
              <w:spacing w:after="40"/>
            </w:pPr>
            <w:r/>
            <w:r>
              <w:rPr>
                <w:rFonts w:ascii="Segoe UI" w:hAnsi="Segoe UI"/>
                <w:color w:val="22262E"/>
                <w:sz w:val="19"/>
              </w:rPr>
              <w:t>The team can use it on their own</w:t>
            </w:r>
          </w:p>
        </w:tc>
      </w:tr>
      <w:tr>
        <w:tc>
          <w:tcPr>
            <w:tcW w:type="dxa" w:w="2436"/>
          </w:tcPr>
          <w:p>
            <w:pPr>
              <w:spacing w:after="40"/>
            </w:pPr>
            <w:r/>
            <w:r>
              <w:rPr>
                <w:rFonts w:ascii="Segoe UI" w:hAnsi="Segoe UI"/>
                <w:color w:val="22262E"/>
                <w:sz w:val="19"/>
              </w:rPr>
              <w:t>9</w:t>
            </w:r>
          </w:p>
        </w:tc>
        <w:tc>
          <w:tcPr>
            <w:tcW w:type="dxa" w:w="2436"/>
          </w:tcPr>
          <w:p>
            <w:pPr>
              <w:spacing w:after="40"/>
            </w:pPr>
            <w:r/>
            <w:r>
              <w:rPr>
                <w:rFonts w:ascii="Segoe UI" w:hAnsi="Segoe UI"/>
                <w:color w:val="22262E"/>
                <w:sz w:val="19"/>
              </w:rPr>
              <w:t>Stabilization</w:t>
            </w:r>
          </w:p>
        </w:tc>
        <w:tc>
          <w:tcPr>
            <w:tcW w:type="dxa" w:w="2436"/>
          </w:tcPr>
          <w:p>
            <w:pPr>
              <w:spacing w:after="40"/>
            </w:pPr>
            <w:r/>
            <w:r>
              <w:rPr>
                <w:rFonts w:ascii="Segoe UI" w:hAnsi="Segoe UI"/>
                <w:color w:val="22262E"/>
                <w:sz w:val="19"/>
              </w:rPr>
              <w:t>2 to 4 weeks</w:t>
            </w:r>
          </w:p>
        </w:tc>
        <w:tc>
          <w:tcPr>
            <w:tcW w:type="dxa" w:w="2436"/>
          </w:tcPr>
          <w:p>
            <w:pPr>
              <w:spacing w:after="40"/>
            </w:pPr>
            <w:r/>
            <w:r>
              <w:rPr>
                <w:rFonts w:ascii="Segoe UI" w:hAnsi="Segoe UI"/>
                <w:color w:val="22262E"/>
                <w:sz w:val="19"/>
              </w:rPr>
              <w:t>Refreshes stable, alerts working</w:t>
            </w:r>
          </w:p>
        </w:tc>
      </w:tr>
      <w:tr>
        <w:tc>
          <w:tcPr>
            <w:tcW w:type="dxa" w:w="2436"/>
          </w:tcPr>
          <w:p>
            <w:pPr>
              <w:spacing w:after="40"/>
            </w:pPr>
            <w:r/>
            <w:r>
              <w:rPr>
                <w:rFonts w:ascii="Segoe UI" w:hAnsi="Segoe UI"/>
                <w:color w:val="22262E"/>
                <w:sz w:val="19"/>
              </w:rPr>
              <w:t>10</w:t>
            </w:r>
          </w:p>
        </w:tc>
        <w:tc>
          <w:tcPr>
            <w:tcW w:type="dxa" w:w="2436"/>
          </w:tcPr>
          <w:p>
            <w:pPr>
              <w:spacing w:after="40"/>
            </w:pPr>
            <w:r/>
            <w:r>
              <w:rPr>
                <w:rFonts w:ascii="Segoe UI" w:hAnsi="Segoe UI"/>
                <w:color w:val="22262E"/>
                <w:sz w:val="19"/>
              </w:rPr>
              <w:t>Handover</w:t>
            </w:r>
          </w:p>
        </w:tc>
        <w:tc>
          <w:tcPr>
            <w:tcW w:type="dxa" w:w="2436"/>
          </w:tcPr>
          <w:p>
            <w:pPr>
              <w:spacing w:after="40"/>
            </w:pPr>
            <w:r/>
            <w:r>
              <w:rPr>
                <w:rFonts w:ascii="Segoe UI" w:hAnsi="Segoe UI"/>
                <w:color w:val="22262E"/>
                <w:sz w:val="19"/>
              </w:rPr>
              <w:t>1 to 2 days</w:t>
            </w:r>
          </w:p>
        </w:tc>
        <w:tc>
          <w:tcPr>
            <w:tcW w:type="dxa" w:w="2436"/>
          </w:tcPr>
          <w:p>
            <w:pPr>
              <w:spacing w:after="40"/>
            </w:pPr>
            <w:r/>
            <w:r>
              <w:rPr>
                <w:rFonts w:ascii="Segoe UI" w:hAnsi="Segoe UI"/>
                <w:color w:val="22262E"/>
                <w:sz w:val="19"/>
              </w:rPr>
              <w:t>Docs, access revoked</w:t>
            </w:r>
          </w:p>
        </w:tc>
      </w:tr>
    </w:tbl>
    <w:p/>
    <w:p>
      <w:pPr>
        <w:keepNext/>
        <w:spacing w:before="280" w:after="100"/>
        <w:pBdr>
          <w:bottom w:val="single" w:sz="6" w:space="3" w:color="D7DBE0"/>
        </w:pBdr>
      </w:pPr>
      <w:r>
        <w:rPr>
          <w:rFonts w:ascii="Segoe UI" w:hAnsi="Segoe UI"/>
          <w:b/>
          <w:color w:val="0B7A67"/>
          <w:sz w:val="26"/>
        </w:rPr>
        <w:t>The steps</w:t>
      </w:r>
    </w:p>
    <w:p>
      <w:pPr>
        <w:spacing w:after="80"/>
      </w:pPr>
      <w:r>
        <w:rPr>
          <w:rFonts w:ascii="Segoe UI" w:hAnsi="Segoe UI"/>
          <w:b/>
          <w:color w:val="14181F"/>
          <w:sz w:val="21"/>
        </w:rPr>
        <w:t>0. Inquiry &amp; response.</w:t>
      </w:r>
      <w:r>
        <w:rPr>
          <w:rFonts w:ascii="Segoe UI" w:hAnsi="Segoe UI"/>
          <w:color w:val="22262E"/>
          <w:sz w:val="21"/>
        </w:rPr>
        <w:t xml:space="preserve"> We reply within 1 to 2 business days and schedule the first meeting.</w:t>
      </w:r>
    </w:p>
    <w:p>
      <w:pPr>
        <w:spacing w:after="80"/>
      </w:pPr>
      <w:r>
        <w:rPr>
          <w:rFonts w:ascii="Segoe UI" w:hAnsi="Segoe UI"/>
          <w:b/>
          <w:color w:val="14181F"/>
          <w:sz w:val="21"/>
        </w:rPr>
        <w:t>1. Discovery call.</w:t>
      </w:r>
      <w:r>
        <w:rPr>
          <w:rFonts w:ascii="Segoe UI" w:hAnsi="Segoe UI"/>
          <w:color w:val="22262E"/>
          <w:sz w:val="21"/>
        </w:rPr>
        <w:t xml:space="preserve"> What decisions do they want to make by looking at the numbers? We start from that question - a dashboard is a decision tool, not decoration. A first KPI list emerges.</w:t>
      </w:r>
    </w:p>
    <w:p>
      <w:pPr>
        <w:spacing w:after="80"/>
      </w:pPr>
      <w:r>
        <w:rPr>
          <w:rFonts w:ascii="Segoe UI" w:hAnsi="Segoe UI"/>
          <w:b/>
          <w:color w:val="14181F"/>
          <w:sz w:val="21"/>
        </w:rPr>
        <w:t>2. Data source audit.</w:t>
      </w:r>
      <w:r>
        <w:rPr>
          <w:rFonts w:ascii="Segoe UI" w:hAnsi="Segoe UI"/>
          <w:color w:val="22262E"/>
          <w:sz w:val="21"/>
        </w:rPr>
        <w:t xml:space="preserve"> Where the data lives (CRM, ERP, databases, spreadsheets), its quality, and whether it is sufficient to compute the KPIs. If data is missing, we say so openly and plan around it.</w:t>
      </w:r>
    </w:p>
    <w:p>
      <w:pPr>
        <w:spacing w:after="80"/>
      </w:pPr>
      <w:r>
        <w:rPr>
          <w:rFonts w:ascii="Segoe UI" w:hAnsi="Segoe UI"/>
          <w:b/>
          <w:color w:val="14181F"/>
          <w:sz w:val="21"/>
        </w:rPr>
        <w:t>3. Proposal &amp; agreement.</w:t>
      </w:r>
      <w:r>
        <w:rPr>
          <w:rFonts w:ascii="Segoe UI" w:hAnsi="Segoe UI"/>
          <w:color w:val="22262E"/>
          <w:sz w:val="21"/>
        </w:rPr>
        <w:t xml:space="preserve"> Precise KPI definitions (</w:t>
      </w:r>
      <w:r>
        <w:rPr>
          <w:rFonts w:ascii="Segoe UI" w:hAnsi="Segoe UI"/>
          <w:b/>
          <w:color w:val="14181F"/>
          <w:sz w:val="21"/>
        </w:rPr>
        <w:t>metric definitions - how each metric is computed, in writing</w:t>
      </w:r>
      <w:r>
        <w:rPr>
          <w:rFonts w:ascii="Segoe UI" w:hAnsi="Segoe UI"/>
          <w:color w:val="22262E"/>
          <w:sz w:val="21"/>
        </w:rPr>
        <w:t>), the dashboard list, refresh frequency, timeline and price. Definitions are approved up front so there is no "why is this number like that" dispute at the end.</w:t>
      </w:r>
    </w:p>
    <w:p>
      <w:pPr>
        <w:spacing w:after="80"/>
      </w:pPr>
      <w:r>
        <w:rPr>
          <w:rFonts w:ascii="Segoe UI" w:hAnsi="Segoe UI"/>
          <w:b/>
          <w:color w:val="14181F"/>
          <w:sz w:val="21"/>
        </w:rPr>
        <w:t>4. Kickoff.</w:t>
      </w:r>
      <w:r>
        <w:rPr>
          <w:rFonts w:ascii="Segoe UI" w:hAnsi="Segoe UI"/>
          <w:color w:val="22262E"/>
          <w:sz w:val="21"/>
        </w:rPr>
        <w:t xml:space="preserve"> </w:t>
      </w:r>
      <w:r>
        <w:rPr>
          <w:rFonts w:ascii="Segoe UI" w:hAnsi="Segoe UI"/>
          <w:b/>
          <w:color w:val="14181F"/>
          <w:sz w:val="21"/>
        </w:rPr>
        <w:t>Read-only</w:t>
      </w:r>
      <w:r>
        <w:rPr>
          <w:rFonts w:ascii="Segoe UI" w:hAnsi="Segoe UI"/>
          <w:color w:val="22262E"/>
          <w:sz w:val="21"/>
        </w:rPr>
        <w:t xml:space="preserve"> access to the sources is obtained, the working environment is set up, the status day is agreed. Rules: see "Delivery Rules - Analytics".</w:t>
      </w:r>
    </w:p>
    <w:p>
      <w:pPr>
        <w:spacing w:after="80"/>
      </w:pPr>
      <w:r>
        <w:rPr>
          <w:rFonts w:ascii="Segoe UI" w:hAnsi="Segoe UI"/>
          <w:b/>
          <w:color w:val="14181F"/>
          <w:sz w:val="21"/>
        </w:rPr>
        <w:t>5. Data pipeline.</w:t>
      </w:r>
      <w:r>
        <w:rPr>
          <w:rFonts w:ascii="Segoe UI" w:hAnsi="Segoe UI"/>
          <w:color w:val="22262E"/>
          <w:sz w:val="21"/>
        </w:rPr>
        <w:t xml:space="preserve"> Data is pulled automatically from the sources, cleaned, and consolidated in one place (warehouse). Alerts are set up for pipeline failures.</w:t>
      </w:r>
    </w:p>
    <w:p>
      <w:pPr>
        <w:spacing w:after="80"/>
      </w:pPr>
      <w:r>
        <w:rPr>
          <w:rFonts w:ascii="Segoe UI" w:hAnsi="Segoe UI"/>
          <w:b/>
          <w:color w:val="14181F"/>
          <w:sz w:val="21"/>
        </w:rPr>
        <w:t>6. Dashboard build.</w:t>
      </w:r>
      <w:r>
        <w:rPr>
          <w:rFonts w:ascii="Segoe UI" w:hAnsi="Segoe UI"/>
          <w:color w:val="22262E"/>
          <w:sz w:val="21"/>
        </w:rPr>
        <w:t xml:space="preserve"> Iterative: finished parts are shown every week, feedback collected, adjustments made. Users are involved from the start.</w:t>
      </w:r>
    </w:p>
    <w:p>
      <w:pPr>
        <w:spacing w:after="80"/>
      </w:pPr>
      <w:r>
        <w:rPr>
          <w:rFonts w:ascii="Segoe UI" w:hAnsi="Segoe UI"/>
          <w:b/>
          <w:color w:val="14181F"/>
          <w:sz w:val="21"/>
        </w:rPr>
        <w:t>7. Validation.</w:t>
      </w:r>
      <w:r>
        <w:rPr>
          <w:rFonts w:ascii="Segoe UI" w:hAnsi="Segoe UI"/>
          <w:color w:val="22262E"/>
          <w:sz w:val="21"/>
        </w:rPr>
        <w:t xml:space="preserve"> Every dashboard figure is reconciled with the source system. The client gives a </w:t>
      </w:r>
      <w:r>
        <w:rPr>
          <w:rFonts w:ascii="Segoe UI" w:hAnsi="Segoe UI"/>
          <w:b/>
          <w:color w:val="14181F"/>
          <w:sz w:val="21"/>
        </w:rPr>
        <w:t>written "the numbers are correct" sign-off</w:t>
      </w:r>
      <w:r>
        <w:rPr>
          <w:rFonts w:ascii="Segoe UI" w:hAnsi="Segoe UI"/>
          <w:color w:val="22262E"/>
          <w:sz w:val="21"/>
        </w:rPr>
        <w:t xml:space="preserve"> - only then do we go live.</w:t>
      </w:r>
    </w:p>
    <w:p>
      <w:pPr>
        <w:spacing w:after="80"/>
      </w:pPr>
      <w:r>
        <w:rPr>
          <w:rFonts w:ascii="Segoe UI" w:hAnsi="Segoe UI"/>
          <w:b/>
          <w:color w:val="14181F"/>
          <w:sz w:val="21"/>
        </w:rPr>
        <w:t>8. Go-live + training.</w:t>
      </w:r>
      <w:r>
        <w:rPr>
          <w:rFonts w:ascii="Segoe UI" w:hAnsi="Segoe UI"/>
          <w:color w:val="22262E"/>
          <w:sz w:val="21"/>
        </w:rPr>
        <w:t xml:space="preserve"> Users get access, a training session is held (recorded), and a short user guide is provided.</w:t>
      </w:r>
    </w:p>
    <w:p>
      <w:pPr>
        <w:spacing w:after="80"/>
      </w:pPr>
      <w:r>
        <w:rPr>
          <w:rFonts w:ascii="Segoe UI" w:hAnsi="Segoe UI"/>
          <w:b/>
          <w:color w:val="14181F"/>
          <w:sz w:val="21"/>
        </w:rPr>
        <w:t>9. Stabilization.</w:t>
      </w:r>
      <w:r>
        <w:rPr>
          <w:rFonts w:ascii="Segoe UI" w:hAnsi="Segoe UI"/>
          <w:color w:val="22262E"/>
          <w:sz w:val="21"/>
        </w:rPr>
        <w:t xml:space="preserve"> Refresh stability, data freshness and alerts are monitored; any issue is fixed immediately. </w:t>
      </w:r>
      <w:r>
        <w:rPr>
          <w:rFonts w:ascii="Segoe UI" w:hAnsi="Segoe UI"/>
          <w:b/>
          <w:color w:val="14181F"/>
          <w:sz w:val="21"/>
        </w:rPr>
        <w:t>We do not hand over and leave until the system provably works.</w:t>
      </w:r>
    </w:p>
    <w:p>
      <w:pPr>
        <w:spacing w:after="80"/>
      </w:pPr>
      <w:r>
        <w:rPr>
          <w:rFonts w:ascii="Segoe UI" w:hAnsi="Segoe UI"/>
          <w:b/>
          <w:color w:val="14181F"/>
          <w:sz w:val="21"/>
        </w:rPr>
        <w:t>10. Handover.</w:t>
      </w:r>
      <w:r>
        <w:rPr>
          <w:rFonts w:ascii="Segoe UI" w:hAnsi="Segoe UI"/>
          <w:color w:val="22262E"/>
          <w:sz w:val="21"/>
        </w:rPr>
        <w:t xml:space="preserve"> Pipeline documentation, metric definitions, runbook, access revocation. After that - the agreed support arrangement.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