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Segoe UI" w:hAnsi="Segoe UI"/>
          <w:b/>
          <w:color w:val="0B7A67"/>
          <w:sz w:val="20"/>
        </w:rPr>
        <w:t>A I V A N T A</w:t>
      </w:r>
    </w:p>
    <w:p>
      <w:pPr>
        <w:spacing w:after="20"/>
      </w:pPr>
      <w:r>
        <w:rPr>
          <w:rFonts w:ascii="Segoe UI" w:hAnsi="Segoe UI"/>
          <w:color w:val="8A919C"/>
          <w:sz w:val="16"/>
        </w:rPr>
        <w:t>INTERNAL DOCUMENT · PROJECT ROADMAP</w:t>
      </w:r>
    </w:p>
    <w:p>
      <w:pPr>
        <w:spacing w:after="120"/>
        <w:pBdr>
          <w:bottom w:val="single" w:sz="16" w:space="6" w:color="0B7A67"/>
        </w:pBdr>
      </w:pPr>
      <w:r>
        <w:rPr>
          <w:rFonts w:ascii="Segoe UI" w:hAnsi="Segoe UI"/>
          <w:color w:val="8A919C"/>
          <w:sz w:val="17"/>
        </w:rPr>
        <w:t>Version 1.0 · July 2026 · AIVanta Inc., Illinois, USA</w:t>
      </w:r>
    </w:p>
    <w:p>
      <w:pPr>
        <w:spacing w:before="200" w:after="120"/>
      </w:pPr>
      <w:r>
        <w:rPr>
          <w:rFonts w:ascii="Segoe UI" w:hAnsi="Segoe UI"/>
          <w:b/>
          <w:color w:val="14181F"/>
          <w:sz w:val="38"/>
        </w:rPr>
        <w:t>AI Solutions — Project Roadmap</w:t>
      </w:r>
    </w:p>
    <w:p>
      <w:r>
        <w:rPr>
          <w:rFonts w:ascii="Segoe UI" w:hAnsi="Segoe UI"/>
          <w:color w:val="22262E"/>
          <w:sz w:val="21"/>
        </w:rPr>
        <w:t>Every step from first contact to handover. Durations are typical; exact figures are fixed in the agreement.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7DBE0"/>
          <w:left w:val="single" w:sz="6" w:space="0" w:color="D7DBE0"/>
          <w:bottom w:val="single" w:sz="6" w:space="0" w:color="D7DBE0"/>
          <w:right w:val="single" w:sz="6" w:space="0" w:color="D7DBE0"/>
          <w:insideH w:val="single" w:sz="6" w:space="0" w:color="D7DBE0"/>
          <w:insideV w:val="single" w:sz="6" w:space="0" w:color="D7DBE0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#</w:t>
            </w:r>
          </w:p>
        </w:tc>
        <w:tc>
          <w:tcPr>
            <w:tcW w:type="dxa" w:w="2436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Stage</w:t>
            </w:r>
          </w:p>
        </w:tc>
        <w:tc>
          <w:tcPr>
            <w:tcW w:type="dxa" w:w="2436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2436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Outcome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Inquiry &amp; response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1–2 business days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Meeting time scheduled</w:t>
            </w:r>
          </w:p>
        </w:tc>
      </w:tr>
      <w:tr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1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Discovery call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30–45 min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Problem and goal are clear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Technical assessment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3–5 business days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Data audit + solution option</w:t>
            </w:r>
          </w:p>
        </w:tc>
      </w:tr>
      <w:tr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3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Proposal &amp; agreement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2–3 business days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Signed scope + price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4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Kickoff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~1 week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Access, environment, data ready</w:t>
            </w:r>
          </w:p>
        </w:tc>
      </w:tr>
      <w:tr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5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POC / pilot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2–4 weeks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Working prototype, go/no-go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6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Full build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in sprints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Model + integration complete</w:t>
            </w:r>
          </w:p>
        </w:tc>
      </w:tr>
      <w:tr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7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Testing &amp; validation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1–2 weeks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Targets confirmed on real data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8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Go-live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1–3 days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Running in production</w:t>
            </w:r>
          </w:p>
        </w:tc>
      </w:tr>
      <w:tr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9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Stabilization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2–4 weeks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Provably stable under real load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10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Handover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2–3 days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Docs, training, access revoked</w:t>
            </w:r>
          </w:p>
        </w:tc>
      </w:tr>
    </w:tbl>
    <w:p>
      <w:pPr>
        <w:spacing w:after="80"/>
      </w:pP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The steps</w:t>
      </w:r>
    </w:p>
    <w:p>
      <w:r>
        <w:rPr>
          <w:rFonts w:ascii="Segoe UI" w:hAnsi="Segoe UI"/>
          <w:b/>
          <w:color w:val="14181F"/>
          <w:sz w:val="21"/>
        </w:rPr>
        <w:t>0. Inquiry &amp; response.</w:t>
      </w:r>
      <w:r>
        <w:rPr>
          <w:rFonts w:ascii="Segoe UI" w:hAnsi="Segoe UI"/>
          <w:color w:val="22262E"/>
          <w:sz w:val="21"/>
        </w:rPr>
        <w:t xml:space="preserve"> An inquiry arrives via the form or email. We reply within 1–2 business days and schedule the first meeting.</w:t>
      </w:r>
    </w:p>
    <w:p>
      <w:r>
        <w:rPr>
          <w:rFonts w:ascii="Segoe UI" w:hAnsi="Segoe UI"/>
          <w:b/>
          <w:color w:val="14181F"/>
          <w:sz w:val="21"/>
        </w:rPr>
        <w:t>1. Discovery call.</w:t>
      </w:r>
      <w:r>
        <w:rPr>
          <w:rFonts w:ascii="Segoe UI" w:hAnsi="Segoe UI"/>
          <w:color w:val="22262E"/>
          <w:sz w:val="21"/>
        </w:rPr>
        <w:t xml:space="preserve"> We listen: the client's problem, existing systems, the state of their data, and the expected outcome. An NDA is signed at this stage on request. This is a meeting to understand — not to sell.</w:t>
      </w:r>
    </w:p>
    <w:p>
      <w:r>
        <w:rPr>
          <w:rFonts w:ascii="Segoe UI" w:hAnsi="Segoe UI"/>
          <w:b/>
          <w:color w:val="14181F"/>
          <w:sz w:val="21"/>
        </w:rPr>
        <w:t>2. Technical assessment.</w:t>
      </w:r>
      <w:r>
        <w:rPr>
          <w:rFonts w:ascii="Segoe UI" w:hAnsi="Segoe UI"/>
          <w:color w:val="22262E"/>
          <w:sz w:val="21"/>
        </w:rPr>
        <w:t xml:space="preserve"> We review a data sample (quality, volume, accessibility), identify solution options and estimate the effort. If the data isn't ready for AI, we say so openly and show what needs fixing first.</w:t>
      </w:r>
    </w:p>
    <w:p>
      <w:r>
        <w:rPr>
          <w:rFonts w:ascii="Segoe UI" w:hAnsi="Segoe UI"/>
          <w:b/>
          <w:color w:val="14181F"/>
          <w:sz w:val="21"/>
        </w:rPr>
        <w:t>3. Proposal &amp; agreement.</w:t>
      </w:r>
      <w:r>
        <w:rPr>
          <w:rFonts w:ascii="Segoe UI" w:hAnsi="Segoe UI"/>
          <w:color w:val="22262E"/>
          <w:sz w:val="21"/>
        </w:rPr>
        <w:t xml:space="preserve"> Scope, phases, timeline, price and </w:t>
      </w:r>
      <w:r>
        <w:rPr>
          <w:rFonts w:ascii="Segoe UI" w:hAnsi="Segoe UI"/>
          <w:b/>
          <w:color w:val="14181F"/>
          <w:sz w:val="21"/>
        </w:rPr>
        <w:t>acceptance criteria written as numbers</w:t>
      </w:r>
      <w:r>
        <w:rPr>
          <w:rFonts w:ascii="Segoe UI" w:hAnsi="Segoe UI"/>
          <w:color w:val="22262E"/>
          <w:sz w:val="21"/>
        </w:rPr>
        <w:t xml:space="preserve"> (e.g. minimum accuracy, response time). The agreement is signed after approval.</w:t>
      </w:r>
    </w:p>
    <w:p>
      <w:r>
        <w:rPr>
          <w:rFonts w:ascii="Segoe UI" w:hAnsi="Segoe UI"/>
          <w:b/>
          <w:color w:val="14181F"/>
          <w:sz w:val="21"/>
        </w:rPr>
        <w:t>4. Kickoff.</w:t>
      </w:r>
      <w:r>
        <w:rPr>
          <w:rFonts w:ascii="Segoe UI" w:hAnsi="Segoe UI"/>
          <w:color w:val="22262E"/>
          <w:sz w:val="21"/>
        </w:rPr>
        <w:t xml:space="preserve"> Access is granted, the working environment is set up (VM / cloud project), data is transferred, the communication channel and weekly status day are agreed. Rules: see "Delivery Rules — AI Solutions".</w:t>
      </w:r>
    </w:p>
    <w:p>
      <w:r>
        <w:rPr>
          <w:rFonts w:ascii="Segoe UI" w:hAnsi="Segoe UI"/>
          <w:b/>
          <w:color w:val="14181F"/>
          <w:sz w:val="21"/>
        </w:rPr>
        <w:t>5. POC / pilot.</w:t>
      </w:r>
      <w:r>
        <w:rPr>
          <w:rFonts w:ascii="Segoe UI" w:hAnsi="Segoe UI"/>
          <w:color w:val="22262E"/>
          <w:sz w:val="21"/>
        </w:rPr>
        <w:t xml:space="preserve"> A working prototype is built on a limited dataset and measured against the target metrics. The result is evaluated together with the client — the continue / adjust / stop decision is made here. The approach is proven before major spend.</w:t>
      </w:r>
    </w:p>
    <w:p>
      <w:r>
        <w:rPr>
          <w:rFonts w:ascii="Segoe UI" w:hAnsi="Segoe UI"/>
          <w:b/>
          <w:color w:val="14181F"/>
          <w:sz w:val="21"/>
        </w:rPr>
        <w:t>6. Full build.</w:t>
      </w:r>
      <w:r>
        <w:rPr>
          <w:rFonts w:ascii="Segoe UI" w:hAnsi="Segoe UI"/>
          <w:color w:val="22262E"/>
          <w:sz w:val="21"/>
        </w:rPr>
        <w:t xml:space="preserve"> Sprint-based: the model is refined, integrated with existing systems, and an interface is built where needed. Weekly status + demo.</w:t>
      </w:r>
    </w:p>
    <w:p>
      <w:r>
        <w:rPr>
          <w:rFonts w:ascii="Segoe UI" w:hAnsi="Segoe UI"/>
          <w:b/>
          <w:color w:val="14181F"/>
          <w:sz w:val="21"/>
        </w:rPr>
        <w:t>7. Testing &amp; validation.</w:t>
      </w:r>
      <w:r>
        <w:rPr>
          <w:rFonts w:ascii="Segoe UI" w:hAnsi="Segoe UI"/>
          <w:color w:val="22262E"/>
          <w:sz w:val="21"/>
        </w:rPr>
        <w:t xml:space="preserve"> In real scenarios, with the client's team involved (UAT). The acceptance criteria in the agreement are checked one by one.</w:t>
      </w:r>
    </w:p>
    <w:p>
      <w:r>
        <w:rPr>
          <w:rFonts w:ascii="Segoe UI" w:hAnsi="Segoe UI"/>
          <w:b/>
          <w:color w:val="14181F"/>
          <w:sz w:val="21"/>
        </w:rPr>
        <w:t>8. Go-live.</w:t>
      </w:r>
      <w:r>
        <w:rPr>
          <w:rFonts w:ascii="Segoe UI" w:hAnsi="Segoe UI"/>
          <w:color w:val="22262E"/>
          <w:sz w:val="21"/>
        </w:rPr>
        <w:t xml:space="preserve"> Production deployment + monitoring (performance, drift, errors). A rollback plan is ready in advance.</w:t>
      </w:r>
    </w:p>
    <w:p>
      <w:r>
        <w:rPr>
          <w:rFonts w:ascii="Segoe UI" w:hAnsi="Segoe UI"/>
          <w:b/>
          <w:color w:val="14181F"/>
          <w:sz w:val="21"/>
        </w:rPr>
        <w:t>9. Stabilization.</w:t>
      </w:r>
      <w:r>
        <w:rPr>
          <w:rFonts w:ascii="Segoe UI" w:hAnsi="Segoe UI"/>
          <w:color w:val="22262E"/>
          <w:sz w:val="21"/>
        </w:rPr>
        <w:t xml:space="preserve"> After go-live the system is watched under real load and every issue is fixed immediately. </w:t>
      </w:r>
      <w:r>
        <w:rPr>
          <w:rFonts w:ascii="Segoe UI" w:hAnsi="Segoe UI"/>
          <w:b/>
          <w:color w:val="14181F"/>
          <w:sz w:val="21"/>
        </w:rPr>
        <w:t>We do not hand over and leave until we are certain the system fully works — no handover before this stage is closed.</w:t>
      </w:r>
    </w:p>
    <w:p>
      <w:r>
        <w:rPr>
          <w:rFonts w:ascii="Segoe UI" w:hAnsi="Segoe UI"/>
          <w:b/>
          <w:color w:val="14181F"/>
          <w:sz w:val="21"/>
        </w:rPr>
        <w:t>10. Handover.</w:t>
      </w:r>
      <w:r>
        <w:rPr>
          <w:rFonts w:ascii="Segoe UI" w:hAnsi="Segoe UI"/>
          <w:color w:val="22262E"/>
          <w:sz w:val="21"/>
        </w:rPr>
        <w:t xml:space="preserve"> Documentation (architecture, configuration, runbook), a training session for the team, secure transfer of secrets, and revocation of our access. After that — the agreed support arrangement.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46" w:val="right"/>
      </w:tabs>
    </w:pPr>
    <w:r/>
    <w:r>
      <w:rPr>
        <w:rFonts w:ascii="Segoe UI" w:hAnsi="Segoe UI"/>
        <w:color w:val="8A919C"/>
        <w:sz w:val="16"/>
      </w:rPr>
      <w:t>AIVanta Inc. — Internal use only</w:t>
      <w:tab/>
    </w:r>
    <w:r>
      <w:rPr>
        <w:rFonts w:ascii="Segoe UI" w:hAnsi="Segoe UI"/>
        <w:color w:val="8A919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00" w:lineRule="auto"/>
    </w:pPr>
    <w:rPr>
      <w:rFonts w:ascii="Segoe UI" w:hAnsi="Segoe UI"/>
      <w:color w:val="2226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