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color w:val="0B7A67"/>
          <w:sz w:val="20"/>
        </w:rPr>
        <w:t>A I V A N T A</w:t>
      </w:r>
    </w:p>
    <w:p>
      <w:pPr>
        <w:spacing w:after="20"/>
      </w:pPr>
      <w:r>
        <w:rPr>
          <w:rFonts w:ascii="Segoe UI" w:hAnsi="Segoe UI"/>
          <w:color w:val="8A919C"/>
          <w:sz w:val="16"/>
        </w:rPr>
        <w:t>DAXİLİ SƏNƏD · LAYİHƏ YOL XƏRİTƏSİ</w:t>
      </w:r>
    </w:p>
    <w:p>
      <w:pPr>
        <w:spacing w:after="120"/>
        <w:pBdr>
          <w:bottom w:val="single" w:sz="16" w:space="6" w:color="0B7A67"/>
        </w:pBdr>
      </w:pPr>
      <w:r>
        <w:rPr>
          <w:rFonts w:ascii="Segoe UI" w:hAnsi="Segoe UI"/>
          <w:color w:val="8A919C"/>
          <w:sz w:val="17"/>
        </w:rPr>
        <w:t>Versiya 1.0 · İyul 2026 · AIVanta Inc., Illinois, USA</w:t>
      </w:r>
    </w:p>
    <w:p>
      <w:pPr>
        <w:spacing w:before="200" w:after="120"/>
      </w:pPr>
      <w:r>
        <w:rPr>
          <w:rFonts w:ascii="Segoe UI" w:hAnsi="Segoe UI"/>
          <w:b/>
          <w:color w:val="14181F"/>
          <w:sz w:val="38"/>
        </w:rPr>
        <w:t>Analytics — Layihə yol xəritəsi</w:t>
      </w:r>
    </w:p>
    <w:p>
      <w:r>
        <w:rPr>
          <w:rFonts w:ascii="Segoe UI" w:hAnsi="Segoe UI"/>
          <w:color w:val="22262E"/>
          <w:sz w:val="21"/>
        </w:rPr>
        <w:t xml:space="preserve">Müraciətdən təhvilə qədər bütün addımlar. Fərqləndirici cəhət: heç bir dashboard </w:t>
      </w:r>
      <w:r>
        <w:rPr>
          <w:rFonts w:ascii="Segoe UI" w:hAnsi="Segoe UI"/>
          <w:b/>
          <w:color w:val="14181F"/>
          <w:sz w:val="21"/>
        </w:rPr>
        <w:t>rəqəmləri mənbə ilə üzləşdirilmədən</w:t>
      </w:r>
      <w:r>
        <w:rPr>
          <w:rFonts w:ascii="Segoe UI" w:hAnsi="Segoe UI"/>
          <w:color w:val="22262E"/>
          <w:sz w:val="21"/>
        </w:rPr>
        <w:t xml:space="preserve"> müştəriyə açılmır.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DBE0"/>
          <w:left w:val="single" w:sz="6" w:space="0" w:color="D7DBE0"/>
          <w:bottom w:val="single" w:sz="6" w:space="0" w:color="D7DBE0"/>
          <w:right w:val="single" w:sz="6" w:space="0" w:color="D7DBE0"/>
          <w:insideH w:val="single" w:sz="6" w:space="0" w:color="D7DBE0"/>
          <w:insideV w:val="single" w:sz="6" w:space="0" w:color="D7DB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36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Mərhələ</w:t>
            </w:r>
          </w:p>
        </w:tc>
        <w:tc>
          <w:tcPr>
            <w:tcW w:type="dxa" w:w="2436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Müddət</w:t>
            </w:r>
          </w:p>
        </w:tc>
        <w:tc>
          <w:tcPr>
            <w:tcW w:type="dxa" w:w="2436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Nəticə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Müraciət və cavab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1–2 iş günü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Görüş vaxtı təyin olunub</w:t>
            </w:r>
          </w:p>
        </w:tc>
      </w:tr>
      <w:tr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1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İlk görüş (discovery)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30–45 dəq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Hansı qərarlar üçün nə lazımdır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2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Data mənbələri auditi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3–5 iş günü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Mənbələrin siyahısı və vəziyyəti</w:t>
            </w:r>
          </w:p>
        </w:tc>
      </w:tr>
      <w:tr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3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Təklif və müqavilə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2–3 iş günü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KPI siyahısı + scope imzalanıb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4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Kickoff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~1 həftə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Read-only girişlər, mühit hazır</w:t>
            </w:r>
          </w:p>
        </w:tc>
      </w:tr>
      <w:tr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5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Data pipeline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1–3 həftə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Data avtomat yığılır və təmizlənir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6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Dashboard qurulması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sprintlərlə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Hər həftə baxış, iterativ düzəliş</w:t>
            </w:r>
          </w:p>
        </w:tc>
      </w:tr>
      <w:tr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7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Validasiya (sign-off)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3–5 iş günü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Rəqəmlər mənbə ilə üzləşdirilib, təsdiq alınıb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8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Canlı + təlim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2–3 gün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Komanda özü istifadə edə bilir</w:t>
            </w:r>
          </w:p>
        </w:tc>
      </w:tr>
      <w:tr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9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Stabilizasiya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2–4 həftə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Refresh-lər stabil, alertlər işləyir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10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Təhvil-təslim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1–2 gün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Sənədlər, girişlərin ləğvi</w:t>
            </w:r>
          </w:p>
        </w:tc>
      </w:tr>
    </w:tbl>
    <w:p>
      <w:pPr>
        <w:spacing w:after="80"/>
      </w:pP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Addımlar</w:t>
      </w:r>
    </w:p>
    <w:p>
      <w:r>
        <w:rPr>
          <w:rFonts w:ascii="Segoe UI" w:hAnsi="Segoe UI"/>
          <w:b/>
          <w:color w:val="14181F"/>
          <w:sz w:val="21"/>
        </w:rPr>
        <w:t>0. Müraciət və cavab.</w:t>
      </w:r>
      <w:r>
        <w:rPr>
          <w:rFonts w:ascii="Segoe UI" w:hAnsi="Segoe UI"/>
          <w:color w:val="22262E"/>
          <w:sz w:val="21"/>
        </w:rPr>
        <w:t xml:space="preserve"> 1–2 iş günü içində cavab, görüş vaxtı təyin edilir.</w:t>
      </w:r>
    </w:p>
    <w:p>
      <w:r>
        <w:rPr>
          <w:rFonts w:ascii="Segoe UI" w:hAnsi="Segoe UI"/>
          <w:b/>
          <w:color w:val="14181F"/>
          <w:sz w:val="21"/>
        </w:rPr>
        <w:t>1. İlk görüş.</w:t>
      </w:r>
      <w:r>
        <w:rPr>
          <w:rFonts w:ascii="Segoe UI" w:hAnsi="Segoe UI"/>
          <w:color w:val="22262E"/>
          <w:sz w:val="21"/>
        </w:rPr>
        <w:t xml:space="preserve"> Rəqəmlərə baxıb hansı qərarları vermək istəyirlər? Bu sualdan başlayırıq — dashboard bəzək deyil, qərar alətidir. İlkin KPI siyahısı çıxır.</w:t>
      </w:r>
    </w:p>
    <w:p>
      <w:r>
        <w:rPr>
          <w:rFonts w:ascii="Segoe UI" w:hAnsi="Segoe UI"/>
          <w:b/>
          <w:color w:val="14181F"/>
          <w:sz w:val="21"/>
        </w:rPr>
        <w:t>2. Data mənbələri auditi.</w:t>
      </w:r>
      <w:r>
        <w:rPr>
          <w:rFonts w:ascii="Segoe UI" w:hAnsi="Segoe UI"/>
          <w:color w:val="22262E"/>
          <w:sz w:val="21"/>
        </w:rPr>
        <w:t xml:space="preserve"> Data haradadır (CRM, ERP, DB, Excel...), hansı keyfiyyətdədir, KPI-ları hesablamağa yetərlidirmi. Çatışmayan data varsa — açıq deyilir və plan buna görə qurulur.</w:t>
      </w:r>
    </w:p>
    <w:p>
      <w:r>
        <w:rPr>
          <w:rFonts w:ascii="Segoe UI" w:hAnsi="Segoe UI"/>
          <w:b/>
          <w:color w:val="14181F"/>
          <w:sz w:val="21"/>
        </w:rPr>
        <w:t>3. Təklif və müqavilə.</w:t>
      </w:r>
      <w:r>
        <w:rPr>
          <w:rFonts w:ascii="Segoe UI" w:hAnsi="Segoe UI"/>
          <w:color w:val="22262E"/>
          <w:sz w:val="21"/>
        </w:rPr>
        <w:t xml:space="preserve"> KPI-ların dəqiq tərifi (</w:t>
      </w:r>
      <w:r>
        <w:rPr>
          <w:rFonts w:ascii="Segoe UI" w:hAnsi="Segoe UI"/>
          <w:b/>
          <w:color w:val="14181F"/>
          <w:sz w:val="21"/>
        </w:rPr>
        <w:t>metric definitions — hər metrik necə hesablanır, yazılı</w:t>
      </w:r>
      <w:r>
        <w:rPr>
          <w:rFonts w:ascii="Segoe UI" w:hAnsi="Segoe UI"/>
          <w:color w:val="22262E"/>
          <w:sz w:val="21"/>
        </w:rPr>
        <w:t>), dashboard siyahısı, refresh tezliyi, müddət, qiymət. Təriflər əvvəldən təsdiqlənir ki, sonda "bu rəqəm niyə belədir" mübahisəsi olmasın.</w:t>
      </w:r>
    </w:p>
    <w:p>
      <w:r>
        <w:rPr>
          <w:rFonts w:ascii="Segoe UI" w:hAnsi="Segoe UI"/>
          <w:b/>
          <w:color w:val="14181F"/>
          <w:sz w:val="21"/>
        </w:rPr>
        <w:t>4. Kickoff.</w:t>
      </w:r>
      <w:r>
        <w:rPr>
          <w:rFonts w:ascii="Segoe UI" w:hAnsi="Segoe UI"/>
          <w:color w:val="22262E"/>
          <w:sz w:val="21"/>
        </w:rPr>
        <w:t xml:space="preserve"> Mənbələrə </w:t>
      </w:r>
      <w:r>
        <w:rPr>
          <w:rFonts w:ascii="Segoe UI" w:hAnsi="Segoe UI"/>
          <w:b/>
          <w:color w:val="14181F"/>
          <w:sz w:val="21"/>
        </w:rPr>
        <w:t>read-only</w:t>
      </w:r>
      <w:r>
        <w:rPr>
          <w:rFonts w:ascii="Segoe UI" w:hAnsi="Segoe UI"/>
          <w:color w:val="22262E"/>
          <w:sz w:val="21"/>
        </w:rPr>
        <w:t xml:space="preserve"> girişlər alınır, iş mühiti qurulur, status günü razılaşdırılır. Qaydalar: qaydalar/analytics.md.</w:t>
      </w:r>
    </w:p>
    <w:p>
      <w:r>
        <w:rPr>
          <w:rFonts w:ascii="Segoe UI" w:hAnsi="Segoe UI"/>
          <w:b/>
          <w:color w:val="14181F"/>
          <w:sz w:val="21"/>
        </w:rPr>
        <w:t>5. Data pipeline.</w:t>
      </w:r>
      <w:r>
        <w:rPr>
          <w:rFonts w:ascii="Segoe UI" w:hAnsi="Segoe UI"/>
          <w:color w:val="22262E"/>
          <w:sz w:val="21"/>
        </w:rPr>
        <w:t xml:space="preserve"> Data mənbələrdən avtomat yığılır, təmizlənir və bir yerə (warehouse) toplanır. Pipeline xətaları üçün alert qurulur.</w:t>
      </w:r>
    </w:p>
    <w:p>
      <w:r>
        <w:rPr>
          <w:rFonts w:ascii="Segoe UI" w:hAnsi="Segoe UI"/>
          <w:b/>
          <w:color w:val="14181F"/>
          <w:sz w:val="21"/>
        </w:rPr>
        <w:t>6. Dashboard qurulması.</w:t>
      </w:r>
      <w:r>
        <w:rPr>
          <w:rFonts w:ascii="Segoe UI" w:hAnsi="Segoe UI"/>
          <w:color w:val="22262E"/>
          <w:sz w:val="21"/>
        </w:rPr>
        <w:t xml:space="preserve"> İterativ: hər həftə hazır hissə göstərilir, rəy alınır, düzəliş edilir. İstifadəçilər prosesə əvvəldən qoşulur.</w:t>
      </w:r>
    </w:p>
    <w:p>
      <w:r>
        <w:rPr>
          <w:rFonts w:ascii="Segoe UI" w:hAnsi="Segoe UI"/>
          <w:b/>
          <w:color w:val="14181F"/>
          <w:sz w:val="21"/>
        </w:rPr>
        <w:t>7. Validasiya.</w:t>
      </w:r>
      <w:r>
        <w:rPr>
          <w:rFonts w:ascii="Segoe UI" w:hAnsi="Segoe UI"/>
          <w:color w:val="22262E"/>
          <w:sz w:val="21"/>
        </w:rPr>
        <w:t xml:space="preserve"> Hər dashboard rəqəmi mənbə sistemlə üzləşdirilir. Müştəri </w:t>
      </w:r>
      <w:r>
        <w:rPr>
          <w:rFonts w:ascii="Segoe UI" w:hAnsi="Segoe UI"/>
          <w:b/>
          <w:color w:val="14181F"/>
          <w:sz w:val="21"/>
        </w:rPr>
        <w:t>"rəqəmlər düzdür" təsdiqini (sign-off)</w:t>
      </w:r>
      <w:r>
        <w:rPr>
          <w:rFonts w:ascii="Segoe UI" w:hAnsi="Segoe UI"/>
          <w:color w:val="22262E"/>
          <w:sz w:val="21"/>
        </w:rPr>
        <w:t xml:space="preserve"> verir — canlıya yalnız bundan sonra çıxırıq.</w:t>
      </w:r>
    </w:p>
    <w:p>
      <w:r>
        <w:rPr>
          <w:rFonts w:ascii="Segoe UI" w:hAnsi="Segoe UI"/>
          <w:b/>
          <w:color w:val="14181F"/>
          <w:sz w:val="21"/>
        </w:rPr>
        <w:t>8. Canlı + təlim.</w:t>
      </w:r>
      <w:r>
        <w:rPr>
          <w:rFonts w:ascii="Segoe UI" w:hAnsi="Segoe UI"/>
          <w:color w:val="22262E"/>
          <w:sz w:val="21"/>
        </w:rPr>
        <w:t xml:space="preserve"> İstifadəçilərə giriş açılır, təlim sessiyası keçirilir (yazıya alınır), qısa istifadə təlimatı verilir.</w:t>
      </w:r>
    </w:p>
    <w:p>
      <w:r>
        <w:rPr>
          <w:rFonts w:ascii="Segoe UI" w:hAnsi="Segoe UI"/>
          <w:b/>
          <w:color w:val="14181F"/>
          <w:sz w:val="21"/>
        </w:rPr>
        <w:t>9. Stabilizasiya.</w:t>
      </w:r>
      <w:r>
        <w:rPr>
          <w:rFonts w:ascii="Segoe UI" w:hAnsi="Segoe UI"/>
          <w:color w:val="22262E"/>
          <w:sz w:val="21"/>
        </w:rPr>
        <w:t xml:space="preserve"> Refresh-lərin stabil işləməsi, data gecikməsi və alertlər izlənilir; çıxan problem dərhal həll olunur. </w:t>
      </w:r>
      <w:r>
        <w:rPr>
          <w:rFonts w:ascii="Segoe UI" w:hAnsi="Segoe UI"/>
          <w:b/>
          <w:color w:val="14181F"/>
          <w:sz w:val="21"/>
        </w:rPr>
        <w:t>Sistemin tam işlədiyinə əmin olmadan təhvil verib getmirik.</w:t>
      </w:r>
    </w:p>
    <w:p>
      <w:r>
        <w:rPr>
          <w:rFonts w:ascii="Segoe UI" w:hAnsi="Segoe UI"/>
          <w:b/>
          <w:color w:val="14181F"/>
          <w:sz w:val="21"/>
        </w:rPr>
        <w:t>10. Təhvil-təslim.</w:t>
      </w:r>
      <w:r>
        <w:rPr>
          <w:rFonts w:ascii="Segoe UI" w:hAnsi="Segoe UI"/>
          <w:color w:val="22262E"/>
          <w:sz w:val="21"/>
        </w:rPr>
        <w:t xml:space="preserve"> Pipeline sənədləri, metric definitions, runbook, girişlərin ləğvi. Sonrası — razılaşdırılmış dəstək rejimi.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46" w:val="right"/>
      </w:tabs>
    </w:pPr>
    <w:r/>
    <w:r>
      <w:rPr>
        <w:rFonts w:ascii="Segoe UI" w:hAnsi="Segoe UI"/>
        <w:color w:val="8A919C"/>
        <w:sz w:val="16"/>
      </w:rPr>
      <w:t>AIVanta Inc. — Daxili istifadə üçün</w:t>
      <w:tab/>
    </w:r>
    <w:r>
      <w:rPr>
        <w:rFonts w:ascii="Segoe UI" w:hAnsi="Segoe UI"/>
        <w:color w:val="8A919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Segoe UI" w:hAnsi="Segoe UI"/>
      <w:color w:val="2226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