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3E848" w14:textId="77777777" w:rsidR="00EC614D" w:rsidRDefault="00EC614D" w:rsidP="00EC614D">
      <w:pPr>
        <w:rPr>
          <w:rFonts w:eastAsiaTheme="minorEastAsia"/>
        </w:rPr>
      </w:pPr>
    </w:p>
    <w:p w14:paraId="4D72E720" w14:textId="77777777" w:rsidR="00EC614D" w:rsidRPr="00A13A45" w:rsidRDefault="00EC614D" w:rsidP="00EC614D">
      <w:pPr>
        <w:rPr>
          <w:rFonts w:eastAsiaTheme="minorEastAsia"/>
          <w:b/>
        </w:rPr>
      </w:pPr>
      <w:r w:rsidRPr="00A13A45">
        <w:rPr>
          <w:rFonts w:eastAsiaTheme="minorEastAsia"/>
          <w:b/>
        </w:rPr>
        <w:tab/>
        <w:t xml:space="preserve">10.10 </w:t>
      </w:r>
      <w:r>
        <w:rPr>
          <w:rFonts w:eastAsiaTheme="minorEastAsia"/>
          <w:b/>
        </w:rPr>
        <w:t xml:space="preserve">  k</w:t>
      </w:r>
      <w:r w:rsidRPr="00A13A45">
        <w:rPr>
          <w:rFonts w:eastAsiaTheme="minorEastAsia"/>
          <w:b/>
          <w:vertAlign w:val="subscript"/>
        </w:rPr>
        <w:t>L</w:t>
      </w:r>
      <w:r>
        <w:rPr>
          <w:rFonts w:eastAsiaTheme="minorEastAsia"/>
          <w:b/>
        </w:rPr>
        <w:t>a’nın belirlenmesi (</w:t>
      </w:r>
      <w:r w:rsidRPr="00A13A45">
        <w:rPr>
          <w:rFonts w:eastAsiaTheme="minorEastAsia"/>
          <w:b/>
        </w:rPr>
        <w:t>Measurement of k</w:t>
      </w:r>
      <w:r w:rsidRPr="00A13A45">
        <w:rPr>
          <w:rFonts w:eastAsiaTheme="minorEastAsia"/>
          <w:b/>
          <w:vertAlign w:val="subscript"/>
        </w:rPr>
        <w:t>L</w:t>
      </w:r>
      <w:r w:rsidRPr="00A13A45">
        <w:rPr>
          <w:rFonts w:eastAsiaTheme="minorEastAsia"/>
          <w:b/>
        </w:rPr>
        <w:t>a</w:t>
      </w:r>
      <w:r>
        <w:rPr>
          <w:rFonts w:eastAsiaTheme="minorEastAsia"/>
          <w:b/>
        </w:rPr>
        <w:t>)</w:t>
      </w:r>
    </w:p>
    <w:p w14:paraId="4C198FB7" w14:textId="77777777" w:rsidR="00EC614D" w:rsidRDefault="00EC614D" w:rsidP="00EC614D">
      <w:pPr>
        <w:rPr>
          <w:rFonts w:eastAsiaTheme="minorEastAsia"/>
        </w:rPr>
      </w:pPr>
      <w:r>
        <w:rPr>
          <w:rFonts w:eastAsiaTheme="minorEastAsia"/>
        </w:rPr>
        <w:tab/>
      </w:r>
    </w:p>
    <w:p w14:paraId="0BAB3833" w14:textId="77777777" w:rsidR="00EC614D" w:rsidRDefault="00EC614D" w:rsidP="00EC614D">
      <w:pPr>
        <w:jc w:val="both"/>
        <w:rPr>
          <w:rFonts w:eastAsiaTheme="minorEastAsia"/>
        </w:rPr>
      </w:pPr>
      <w:r>
        <w:rPr>
          <w:rFonts w:eastAsiaTheme="minorEastAsia"/>
        </w:rPr>
        <w:tab/>
        <w:t>Biyoreaktörlerde k</w:t>
      </w:r>
      <w:r w:rsidRPr="0044373A">
        <w:rPr>
          <w:rFonts w:eastAsiaTheme="minorEastAsia"/>
          <w:vertAlign w:val="subscript"/>
        </w:rPr>
        <w:t>L</w:t>
      </w:r>
      <w:r>
        <w:rPr>
          <w:rFonts w:eastAsiaTheme="minorEastAsia"/>
        </w:rPr>
        <w:t>a’yı tahmin etmek için korelasyonların kullanılmasıyla ilgili zorluklar nedeniyle, oksijen transfer katsayıları genellikle deneysel olarak belirlenir. Ancak aşşağıda tartışıldığı gibi, bu yönteminde sorunları bulunmaktadır. k</w:t>
      </w:r>
      <w:r w:rsidRPr="0044373A">
        <w:rPr>
          <w:rFonts w:eastAsiaTheme="minorEastAsia"/>
          <w:vertAlign w:val="subscript"/>
        </w:rPr>
        <w:t>L</w:t>
      </w:r>
      <w:r>
        <w:rPr>
          <w:rFonts w:eastAsiaTheme="minorEastAsia"/>
        </w:rPr>
        <w:t>a’yı ölçmek için hangi yöntem kullanılırsa kullanılsın, ölçüm koşulları fermenterde uygulananlarla eşleşmelidir.</w:t>
      </w:r>
    </w:p>
    <w:p w14:paraId="50A3E3E5" w14:textId="5A07A299" w:rsidR="00EC614D" w:rsidRPr="00EC614D" w:rsidRDefault="00EC614D" w:rsidP="00EC614D">
      <w:r w:rsidRPr="0044373A">
        <w:rPr>
          <w:b/>
        </w:rPr>
        <w:t xml:space="preserve">10.10.1 </w:t>
      </w:r>
      <w:r>
        <w:rPr>
          <w:b/>
        </w:rPr>
        <w:t>Oksijen Dengesi  Yöntemi (</w:t>
      </w:r>
      <w:r w:rsidRPr="0044373A">
        <w:rPr>
          <w:b/>
        </w:rPr>
        <w:t>Oxygen Balance Method</w:t>
      </w:r>
      <w:r>
        <w:rPr>
          <w:b/>
        </w:rPr>
        <w:t>)</w:t>
      </w:r>
    </w:p>
    <w:p w14:paraId="3A6AB729" w14:textId="77777777" w:rsidR="00EC614D" w:rsidRDefault="00EC614D" w:rsidP="00EC614D">
      <w:pPr>
        <w:ind w:firstLine="708"/>
        <w:jc w:val="both"/>
      </w:pPr>
      <w:r>
        <w:t>Yatışkın hal oksijen dengesi yöntemi, k</w:t>
      </w:r>
      <w:r w:rsidRPr="0044373A">
        <w:rPr>
          <w:vertAlign w:val="subscript"/>
        </w:rPr>
        <w:t>L</w:t>
      </w:r>
      <w:r>
        <w:t xml:space="preserve">a’yı tahmin etmek için en güvenilir prosedürdür ve tek noktalı bir ölçümden belirlemeye izin verir. Önemli bir avantaj, yöntemin normal çalışma sırasında fermenterlere uygulanabilmesidir. Bununla birlikte, giriş ve çıkış gaz bileşiminin akış hızının, basıncın ve sıcaklığın doğru ölçümüne büyük ölçüde bağlıdır. Ölçüm teknikleri yetersizse, +-%100’e varan büyük hatalar ortaya çıkabilir. </w:t>
      </w:r>
    </w:p>
    <w:p w14:paraId="2B017A1C" w14:textId="77777777" w:rsidR="00EC614D" w:rsidRDefault="00EC614D" w:rsidP="00EC614D">
      <w:pPr>
        <w:ind w:firstLine="708"/>
        <w:jc w:val="both"/>
      </w:pPr>
      <w:r>
        <w:t>k</w:t>
      </w:r>
      <w:r w:rsidRPr="0044373A">
        <w:rPr>
          <w:vertAlign w:val="subscript"/>
        </w:rPr>
        <w:t>L</w:t>
      </w:r>
      <w:r>
        <w:t>a’yı belirlemek için, fermentöre  giren ve fermentörden çıkan gaz akışlarınının oksijen içerikleri ölçülür. Kararlı halde kütle denkliğinden;</w:t>
      </w:r>
    </w:p>
    <w:p w14:paraId="72B65252" w14:textId="77777777" w:rsidR="00EC614D" w:rsidRDefault="00EC614D" w:rsidP="00EC614D">
      <w:pPr>
        <w:ind w:left="2832"/>
        <w:jc w:val="both"/>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L</m:t>
                </m:r>
              </m:sub>
            </m:sSub>
          </m:den>
        </m:f>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C</m:t>
                    </m:r>
                  </m:e>
                  <m:sub>
                    <m:r>
                      <w:rPr>
                        <w:rFonts w:ascii="Cambria Math" w:hAnsi="Cambria Math"/>
                      </w:rPr>
                      <m:t>AG</m:t>
                    </m:r>
                  </m:sub>
                </m:sSub>
              </m:e>
            </m:d>
          </m:e>
          <m:sub>
            <m:r>
              <w:rPr>
                <w:rFonts w:ascii="Cambria Math" w:hAnsi="Cambria Math"/>
              </w:rPr>
              <m:t>i</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C</m:t>
                    </m:r>
                  </m:e>
                  <m:sub>
                    <m:r>
                      <w:rPr>
                        <w:rFonts w:ascii="Cambria Math" w:hAnsi="Cambria Math"/>
                      </w:rPr>
                      <m:t>AG</m:t>
                    </m:r>
                  </m:sub>
                </m:sSub>
              </m:e>
            </m:d>
          </m:e>
          <m:sub>
            <m:r>
              <w:rPr>
                <w:rFonts w:ascii="Cambria Math" w:hAnsi="Cambria Math"/>
              </w:rPr>
              <m:t>o</m:t>
            </m:r>
          </m:sub>
        </m:sSub>
        <m:r>
          <w:rPr>
            <w:rFonts w:ascii="Cambria Math" w:hAnsi="Cambria Math"/>
          </w:rPr>
          <m:t>]</m:t>
        </m:r>
      </m:oMath>
      <w:r>
        <w:rPr>
          <w:rFonts w:eastAsiaTheme="minorEastAsia"/>
        </w:rPr>
        <w:t xml:space="preserve"> </w:t>
      </w:r>
      <w:r>
        <w:rPr>
          <w:rFonts w:eastAsiaTheme="minorEastAsia"/>
        </w:rPr>
        <w:tab/>
      </w:r>
      <w:r>
        <w:rPr>
          <w:rFonts w:eastAsiaTheme="minorEastAsia"/>
        </w:rPr>
        <w:tab/>
      </w:r>
      <w:r>
        <w:rPr>
          <w:rFonts w:eastAsiaTheme="minorEastAsia"/>
        </w:rPr>
        <w:tab/>
      </w:r>
      <w:r w:rsidRPr="009E37FC">
        <w:rPr>
          <w:rFonts w:eastAsiaTheme="minorEastAsia"/>
          <w:color w:val="FF0000"/>
        </w:rPr>
        <w:t xml:space="preserve">             (10.52)</w:t>
      </w:r>
    </w:p>
    <w:p w14:paraId="5780FEEF" w14:textId="77777777" w:rsidR="00EC614D" w:rsidRDefault="00EC614D" w:rsidP="00EC614D">
      <w:pPr>
        <w:jc w:val="both"/>
        <w:rPr>
          <w:rFonts w:eastAsiaTheme="minorEastAsia"/>
        </w:rPr>
      </w:pPr>
      <w:r>
        <w:rPr>
          <w:rFonts w:eastAsiaTheme="minorEastAsia"/>
        </w:rPr>
        <w:t>Burada;</w:t>
      </w:r>
    </w:p>
    <w:p w14:paraId="0AC10D70" w14:textId="77777777" w:rsidR="00EC614D" w:rsidRDefault="00EC614D" w:rsidP="00EC614D">
      <w:pPr>
        <w:ind w:left="2832"/>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oMath>
      <w:r>
        <w:rPr>
          <w:rFonts w:eastAsiaTheme="minorEastAsia"/>
        </w:rPr>
        <w:t>: hacimsel oksijen transferi</w:t>
      </w:r>
    </w:p>
    <w:p w14:paraId="2B2D49C5" w14:textId="77777777" w:rsidR="00EC614D" w:rsidRDefault="00EC614D" w:rsidP="00EC614D">
      <w:pPr>
        <w:ind w:left="2832"/>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oMath>
      <w:r>
        <w:rPr>
          <w:rFonts w:eastAsiaTheme="minorEastAsia"/>
        </w:rPr>
        <w:t xml:space="preserve"> : fermenterdeki sıvı hacmi</w:t>
      </w:r>
    </w:p>
    <w:p w14:paraId="0373DA5E" w14:textId="77777777" w:rsidR="00EC614D" w:rsidRDefault="00EC614D" w:rsidP="00EC614D">
      <w:pPr>
        <w:ind w:left="2832"/>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 xml:space="preserve">  </m:t>
        </m:r>
      </m:oMath>
      <w:r>
        <w:rPr>
          <w:rFonts w:eastAsiaTheme="minorEastAsia"/>
        </w:rPr>
        <w:t>: hacimsel gaz akış hızı</w:t>
      </w:r>
    </w:p>
    <w:p w14:paraId="0E8D0CC9" w14:textId="77777777" w:rsidR="00EC614D" w:rsidRDefault="00EC614D" w:rsidP="00EC614D">
      <w:pPr>
        <w:ind w:left="2832"/>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AG</m:t>
            </m:r>
          </m:sub>
        </m:sSub>
      </m:oMath>
      <w:r>
        <w:rPr>
          <w:rFonts w:eastAsiaTheme="minorEastAsia"/>
        </w:rPr>
        <w:t xml:space="preserve">: oksijenin gaz faz konsantrasyonu ve </w:t>
      </w:r>
    </w:p>
    <w:p w14:paraId="54303D2E" w14:textId="77777777" w:rsidR="00EC614D" w:rsidRDefault="00EC614D" w:rsidP="00EC614D">
      <w:pPr>
        <w:ind w:left="2832"/>
        <w:jc w:val="both"/>
        <w:rPr>
          <w:rFonts w:eastAsiaTheme="minorEastAsia"/>
        </w:rPr>
      </w:pPr>
      <m:oMath>
        <m:r>
          <w:rPr>
            <w:rFonts w:ascii="Cambria Math" w:eastAsiaTheme="minorEastAsia" w:hAnsi="Cambria Math"/>
          </w:rPr>
          <m:t>i,o</m:t>
        </m:r>
      </m:oMath>
      <w:r>
        <w:rPr>
          <w:rFonts w:eastAsiaTheme="minorEastAsia"/>
        </w:rPr>
        <w:t xml:space="preserve"> altindisleri :  giren (inlet) ve çıkan (outlet) gaz çıkışlarını belirtir.</w:t>
      </w:r>
    </w:p>
    <w:p w14:paraId="59A7F676" w14:textId="77777777" w:rsidR="00EC614D" w:rsidRDefault="00EC614D" w:rsidP="00EC614D">
      <w:pPr>
        <w:ind w:firstLine="708"/>
        <w:jc w:val="both"/>
        <w:rPr>
          <w:rFonts w:eastAsiaTheme="minorEastAsia"/>
        </w:rPr>
      </w:pPr>
      <w:r>
        <w:rPr>
          <w:rFonts w:eastAsiaTheme="minorEastAsia"/>
        </w:rPr>
        <w:t xml:space="preserve">Sağ taraftaki ilk parantez içindeki terim, giriş gazı akışında oksijenin fermentöre giriş hızını temsil eder, ikinci terim oksijenin fermentörden çıkış hızıdır. Aralarındaki fark, oksijenin gazdan sıvıya aktarılma hızıdır. Gaz derişimleri genellikle kısmi basınçlar olarak ölçüldüğü için, ideal gaz yasası </w:t>
      </w:r>
      <w:r w:rsidRPr="009E37FC">
        <w:rPr>
          <w:rFonts w:eastAsiaTheme="minorEastAsia"/>
          <w:color w:val="FF0000"/>
        </w:rPr>
        <w:t xml:space="preserve">(10.52) </w:t>
      </w:r>
      <w:r>
        <w:rPr>
          <w:rFonts w:eastAsiaTheme="minorEastAsia"/>
        </w:rPr>
        <w:t>denklemine dahil edilebilir.</w:t>
      </w:r>
    </w:p>
    <w:p w14:paraId="1BA6E429" w14:textId="77777777" w:rsidR="00EC614D" w:rsidRDefault="00EC614D" w:rsidP="00EC614D">
      <w:pPr>
        <w:ind w:left="2832"/>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L</m:t>
                </m:r>
              </m:sub>
            </m:sSub>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p</m:t>
                        </m:r>
                      </m:e>
                      <m:sub>
                        <m:r>
                          <w:rPr>
                            <w:rFonts w:ascii="Cambria Math" w:hAnsi="Cambria Math"/>
                          </w:rPr>
                          <m:t>AG</m:t>
                        </m:r>
                      </m:sub>
                    </m:sSub>
                  </m:num>
                  <m:den>
                    <m:r>
                      <w:rPr>
                        <w:rFonts w:ascii="Cambria Math" w:hAnsi="Cambria Math"/>
                      </w:rPr>
                      <m:t>T</m:t>
                    </m:r>
                  </m:den>
                </m:f>
              </m:e>
            </m:d>
          </m:e>
          <m:sub>
            <m:r>
              <w:rPr>
                <w:rFonts w:ascii="Cambria Math" w:hAnsi="Cambria Math"/>
              </w:rPr>
              <m:t>i</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p</m:t>
                        </m:r>
                      </m:e>
                      <m:sub>
                        <m:r>
                          <w:rPr>
                            <w:rFonts w:ascii="Cambria Math" w:hAnsi="Cambria Math"/>
                          </w:rPr>
                          <m:t>AG</m:t>
                        </m:r>
                      </m:sub>
                    </m:sSub>
                  </m:num>
                  <m:den>
                    <m:r>
                      <w:rPr>
                        <w:rFonts w:ascii="Cambria Math" w:hAnsi="Cambria Math"/>
                      </w:rPr>
                      <m:t>T</m:t>
                    </m:r>
                  </m:den>
                </m:f>
              </m:e>
            </m:d>
          </m:e>
          <m:sub>
            <m:r>
              <w:rPr>
                <w:rFonts w:ascii="Cambria Math" w:hAnsi="Cambria Math"/>
              </w:rPr>
              <m:t>o</m:t>
            </m:r>
          </m:sub>
        </m:sSub>
        <m:r>
          <w:rPr>
            <w:rFonts w:ascii="Cambria Math" w:hAnsi="Cambria Math"/>
          </w:rPr>
          <m:t>]</m:t>
        </m:r>
      </m:oMath>
      <w:r>
        <w:rPr>
          <w:rFonts w:eastAsiaTheme="minorEastAsia"/>
        </w:rPr>
        <w:t xml:space="preserve">   </w:t>
      </w:r>
      <w:r>
        <w:rPr>
          <w:rFonts w:eastAsiaTheme="minorEastAsia"/>
        </w:rPr>
        <w:tab/>
      </w:r>
      <w:r>
        <w:rPr>
          <w:rFonts w:eastAsiaTheme="minorEastAsia"/>
        </w:rPr>
        <w:tab/>
      </w:r>
      <w:r>
        <w:rPr>
          <w:rFonts w:eastAsiaTheme="minorEastAsia"/>
        </w:rPr>
        <w:tab/>
        <w:t xml:space="preserve">             </w:t>
      </w:r>
      <w:r w:rsidRPr="009E37FC">
        <w:rPr>
          <w:rFonts w:eastAsiaTheme="minorEastAsia"/>
          <w:color w:val="FF0000"/>
        </w:rPr>
        <w:t>(10.53)</w:t>
      </w:r>
    </w:p>
    <w:p w14:paraId="6C8BC3D2" w14:textId="77777777" w:rsidR="00EC614D" w:rsidRDefault="00EC614D" w:rsidP="00EC614D">
      <w:pPr>
        <w:rPr>
          <w:rFonts w:eastAsiaTheme="minorEastAsia"/>
        </w:rPr>
      </w:pPr>
      <w:r>
        <w:rPr>
          <w:rFonts w:eastAsiaTheme="minorEastAsia"/>
        </w:rPr>
        <w:t>Burada;</w:t>
      </w:r>
    </w:p>
    <w:p w14:paraId="48E441B4" w14:textId="77777777" w:rsidR="00EC614D" w:rsidRDefault="00EC614D" w:rsidP="00EC614D">
      <w:pPr>
        <w:ind w:left="2832"/>
        <w:rPr>
          <w:rFonts w:eastAsiaTheme="minorEastAsia"/>
        </w:rPr>
      </w:pPr>
      <m:oMath>
        <m:r>
          <w:rPr>
            <w:rFonts w:ascii="Cambria Math" w:eastAsiaTheme="minorEastAsia" w:hAnsi="Cambria Math"/>
          </w:rPr>
          <m:t>R</m:t>
        </m:r>
      </m:oMath>
      <w:r>
        <w:rPr>
          <w:rFonts w:eastAsiaTheme="minorEastAsia"/>
        </w:rPr>
        <w:t xml:space="preserve">    : ideal gaz sabiti</w:t>
      </w:r>
    </w:p>
    <w:p w14:paraId="77B97E50" w14:textId="77777777" w:rsidR="00EC614D" w:rsidRDefault="00EC614D" w:rsidP="00EC614D">
      <w:pPr>
        <w:ind w:left="2832"/>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 xml:space="preserve">AG </m:t>
            </m:r>
          </m:sub>
        </m:sSub>
      </m:oMath>
      <w:r>
        <w:rPr>
          <w:rFonts w:eastAsiaTheme="minorEastAsia"/>
        </w:rPr>
        <w:t>:  gazda oksijenin kısmi basıncı</w:t>
      </w:r>
    </w:p>
    <w:p w14:paraId="222FC0CB" w14:textId="77777777" w:rsidR="00EC614D" w:rsidRDefault="00EC614D" w:rsidP="00EC614D">
      <w:pPr>
        <w:ind w:left="2832"/>
        <w:rPr>
          <w:rFonts w:eastAsiaTheme="minorEastAsia"/>
        </w:rPr>
      </w:pPr>
      <m:oMath>
        <m:r>
          <w:rPr>
            <w:rFonts w:ascii="Cambria Math" w:eastAsiaTheme="minorEastAsia" w:hAnsi="Cambria Math"/>
          </w:rPr>
          <m:t>T</m:t>
        </m:r>
      </m:oMath>
      <w:r>
        <w:rPr>
          <w:rFonts w:eastAsiaTheme="minorEastAsia"/>
        </w:rPr>
        <w:t xml:space="preserve">     : mutlak sıcaklık (K)</w:t>
      </w:r>
    </w:p>
    <w:p w14:paraId="1D03FDCC" w14:textId="77777777" w:rsidR="00EC614D" w:rsidRDefault="00EC614D" w:rsidP="00EC614D">
      <w:pPr>
        <w:rPr>
          <w:rFonts w:eastAsiaTheme="minorEastAsia"/>
        </w:rPr>
      </w:pPr>
      <w:r>
        <w:rPr>
          <w:rFonts w:eastAsiaTheme="minorEastAsia"/>
        </w:rPr>
        <w:br w:type="page"/>
      </w:r>
    </w:p>
    <w:p w14:paraId="3D2C2A9D" w14:textId="77777777" w:rsidR="00EC614D" w:rsidRDefault="00EC614D" w:rsidP="00EC614D">
      <w:pPr>
        <w:ind w:firstLine="708"/>
        <w:jc w:val="both"/>
        <w:rPr>
          <w:rFonts w:eastAsiaTheme="minorEastAsia"/>
        </w:rPr>
      </w:pPr>
      <w:r>
        <w:rPr>
          <w:rFonts w:eastAsiaTheme="minorEastAsia"/>
        </w:rPr>
        <w:lastRenderedPageBreak/>
        <w:t xml:space="preserve">Fermentöre giren ve çıkan gaz akışlarındaki oksijen miktarı arasında özellikle küçük sistemlerde, genellikle büyük farklar olmadığı için, denklem </w:t>
      </w:r>
      <w:r w:rsidRPr="00864557">
        <w:rPr>
          <w:rFonts w:eastAsiaTheme="minorEastAsia"/>
          <w:color w:val="FF0000"/>
        </w:rPr>
        <w:t xml:space="preserve">(10.53) </w:t>
      </w:r>
      <w:r>
        <w:rPr>
          <w:rFonts w:eastAsiaTheme="minorEastAsia"/>
        </w:rPr>
        <w:t xml:space="preserve">, benzer büyüklükte iki sayının çıkarılmasını içerir. İlişkili hatayı en aza indirmek için,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AG</m:t>
            </m:r>
          </m:sub>
        </m:sSub>
      </m:oMath>
      <w:r>
        <w:rPr>
          <w:rFonts w:eastAsiaTheme="minorEastAsia"/>
        </w:rPr>
        <w:t xml:space="preserve"> genellikle kütle spektrometrisi veya benzer hassasiyet teknikleri kullanılarak ölçülür. Doğru bir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oMath>
      <w:r>
        <w:rPr>
          <w:rFonts w:eastAsiaTheme="minorEastAsia"/>
        </w:rPr>
        <w:t xml:space="preserve"> değeri belirlemek için, gazların sıcaklığı ve akış hızı da dikkatlice ölçülmelidir.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r>
          <w:rPr>
            <w:rFonts w:ascii="Cambria Math" w:eastAsiaTheme="minorEastAsia" w:hAnsi="Cambria Math"/>
          </w:rPr>
          <m:t xml:space="preserve"> </m:t>
        </m:r>
      </m:oMath>
      <w:r>
        <w:rPr>
          <w:rFonts w:eastAsiaTheme="minorEastAsia"/>
        </w:rPr>
        <w:t xml:space="preserve">bilindikten sonra, fermentasyon sıvısındaki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AL</m:t>
            </m:r>
          </m:sub>
        </m:sSub>
      </m:oMath>
      <w:r>
        <w:rPr>
          <w:rFonts w:eastAsiaTheme="minorEastAsia"/>
        </w:rPr>
        <w:t xml:space="preserve"> bir çözünmüş oksijen elektrotu kullanılarak ölçülür ve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AL</m:t>
            </m:r>
          </m:sub>
          <m:sup>
            <m:r>
              <w:rPr>
                <w:rFonts w:ascii="Cambria Math" w:eastAsiaTheme="minorEastAsia" w:hAnsi="Cambria Math"/>
              </w:rPr>
              <m:t>*</m:t>
            </m:r>
          </m:sup>
        </m:sSubSup>
      </m:oMath>
      <w:r>
        <w:rPr>
          <w:rFonts w:eastAsiaTheme="minorEastAsia"/>
        </w:rPr>
        <w:t xml:space="preserve">, </w:t>
      </w:r>
      <w:r w:rsidRPr="00611712">
        <w:rPr>
          <w:rFonts w:eastAsiaTheme="minorEastAsia"/>
          <w:color w:val="FF0000"/>
        </w:rPr>
        <w:t xml:space="preserve">Bölüm 10.8’de </w:t>
      </w:r>
      <w:r>
        <w:rPr>
          <w:rFonts w:eastAsiaTheme="minorEastAsia"/>
        </w:rPr>
        <w:t>açıklandığı gibi belirlenirse, k</w:t>
      </w:r>
      <w:r w:rsidRPr="00611712">
        <w:rPr>
          <w:rFonts w:eastAsiaTheme="minorEastAsia"/>
          <w:vertAlign w:val="subscript"/>
        </w:rPr>
        <w:t>L</w:t>
      </w:r>
      <w:r>
        <w:rPr>
          <w:rFonts w:eastAsiaTheme="minorEastAsia"/>
        </w:rPr>
        <w:t xml:space="preserve">a daha sonra denklem </w:t>
      </w:r>
      <w:r w:rsidRPr="00611712">
        <w:rPr>
          <w:rFonts w:eastAsiaTheme="minorEastAsia"/>
          <w:color w:val="FF0000"/>
        </w:rPr>
        <w:t xml:space="preserve">(10.39) </w:t>
      </w:r>
      <w:r>
        <w:rPr>
          <w:rFonts w:eastAsiaTheme="minorEastAsia"/>
        </w:rPr>
        <w:t>yardımıyla elde eedilebilir. k</w:t>
      </w:r>
      <w:r w:rsidRPr="00611712">
        <w:rPr>
          <w:rFonts w:eastAsiaTheme="minorEastAsia"/>
          <w:vertAlign w:val="subscript"/>
        </w:rPr>
        <w:t>L</w:t>
      </w:r>
      <w:r>
        <w:rPr>
          <w:rFonts w:eastAsiaTheme="minorEastAsia"/>
        </w:rPr>
        <w:t>a değeri, ölçüm sırasında kullanılan karıştırıcı hızına ve hava akış hızına ve kültür sıvısının özelliklerine bağlı olarak değişir.</w:t>
      </w:r>
    </w:p>
    <w:p w14:paraId="626BA904" w14:textId="77777777" w:rsidR="00EC614D" w:rsidRDefault="00EC614D" w:rsidP="00EC614D">
      <w:pPr>
        <w:rPr>
          <w:rFonts w:eastAsiaTheme="minorEastAsia"/>
        </w:rPr>
      </w:pPr>
      <w:r>
        <w:rPr>
          <w:rFonts w:eastAsiaTheme="minorEastAsia"/>
        </w:rPr>
        <w:t xml:space="preserve">Oksijen dengesi yönteminde kullanılan denklemler için birkaç varsayım vardır. </w:t>
      </w:r>
    </w:p>
    <w:p w14:paraId="573FF271" w14:textId="77777777" w:rsidR="00EC614D" w:rsidRDefault="00EC614D" w:rsidP="00EC614D">
      <w:pPr>
        <w:pStyle w:val="ListParagraph"/>
        <w:numPr>
          <w:ilvl w:val="0"/>
          <w:numId w:val="24"/>
        </w:numPr>
        <w:spacing w:line="360" w:lineRule="auto"/>
      </w:pPr>
      <w:r>
        <w:t>Sıvı faz iyi karıştırılmıştır.</w:t>
      </w:r>
    </w:p>
    <w:p w14:paraId="4B44B9C8" w14:textId="77777777" w:rsidR="00EC614D" w:rsidRDefault="00EC614D" w:rsidP="00EC614D">
      <w:pPr>
        <w:pStyle w:val="ListParagraph"/>
        <w:numPr>
          <w:ilvl w:val="0"/>
          <w:numId w:val="24"/>
        </w:numPr>
        <w:spacing w:line="360" w:lineRule="auto"/>
      </w:pPr>
      <w:r>
        <w:t>Gaz faz iyi karışmıştır.</w:t>
      </w:r>
    </w:p>
    <w:p w14:paraId="26981A9B" w14:textId="77777777" w:rsidR="00EC614D" w:rsidRDefault="00EC614D" w:rsidP="00EC614D">
      <w:pPr>
        <w:pStyle w:val="ListParagraph"/>
        <w:numPr>
          <w:ilvl w:val="0"/>
          <w:numId w:val="24"/>
        </w:numPr>
        <w:spacing w:line="360" w:lineRule="auto"/>
      </w:pPr>
      <w:r>
        <w:t>Basınç  tankın heryerinde sabittir.</w:t>
      </w:r>
    </w:p>
    <w:p w14:paraId="344163D5" w14:textId="77777777" w:rsidR="00EC614D" w:rsidRDefault="00EC614D" w:rsidP="00EC614D">
      <w:pPr>
        <w:jc w:val="both"/>
      </w:pPr>
      <w:r>
        <w:t xml:space="preserve">Bu varsayımlar,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için ölçülen sonuçlardan k</w:t>
      </w:r>
      <w:r w:rsidRPr="00FE5EBC">
        <w:rPr>
          <w:vertAlign w:val="subscript"/>
        </w:rPr>
        <w:t>L</w:t>
      </w:r>
      <w:r>
        <w:t xml:space="preserve">a’yı belirlemek için denklem </w:t>
      </w:r>
      <w:r w:rsidRPr="00FE5EBC">
        <w:rPr>
          <w:color w:val="FF0000"/>
        </w:rPr>
        <w:t xml:space="preserve">(10.39) </w:t>
      </w:r>
      <w:r>
        <w:t xml:space="preserve">uygulanması ile ilgilidir. Varsayım (1), fermentasyon sıvısı besi yerinde çözünmüş oksijen konsantrasyonunu temsil etmek için tek bit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AL</m:t>
            </m:r>
          </m:sub>
        </m:sSub>
      </m:oMath>
      <w:r>
        <w:rPr>
          <w:rFonts w:eastAsiaTheme="minorEastAsia"/>
        </w:rPr>
        <w:t xml:space="preserve"> </w:t>
      </w:r>
      <w:r>
        <w:t xml:space="preserve"> değeri kullanmamıza izin verir. Birim hacim başına nispeten yüksek bir karıştırıcı güç girişinin olduğu kaplarda oldukça iyi uygulanır. Bununla birlikte, büyük ölçekli fermenterlerdeki sıvı faz, özellikle kültür suyu viskoz ise, iyi karıştırılamayabilir. 2 ve 3. Varsayımlar ise oksijen çözünürlüğü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AL</m:t>
            </m:r>
          </m:sub>
          <m:sup>
            <m:r>
              <w:rPr>
                <w:rFonts w:ascii="Cambria Math" w:eastAsiaTheme="minorEastAsia" w:hAnsi="Cambria Math"/>
              </w:rPr>
              <m:t>*</m:t>
            </m:r>
          </m:sup>
        </m:sSubSup>
      </m:oMath>
      <w:r>
        <w:t xml:space="preserve">’nin hesaplanması için gereklidir. Çözünürlük gaz fazı bileşimine ve basınca bağlı olduğundan, bu özelliklerin tank boyunca aynı olduğunu varsayıyoruz. Varsayım (2), kabarcık gaz bileşimi kap boyunca tek tip ve çıkız gaz akışındaki ile aynı olduğunda geçerlidir. Bu, en çok, yüksek düzeyde gaz devridaimi olan küçük, yoğun şekilde çalkalanan kaplarda meydana gelir, buna göre, varsayım (2) genellikle laboratuver ölçekli fermentörlerde geçerlidir. Buna karşılık, büyük kaplarda daha yüksek kabarcık kalma süreleri ve daha düşük gaz devridaim seviyeleri, gaz fazının iyi karışma olasılığının daha düşük olduğu anlamına gelir. Varsayım (3), küçük ölçekli kaplarda genel olarak geçerlidir. Bununla birlikte, büyük, uzun fermenterlerde, sıvı ağırlığı nedeniyle tankın üstü ve altı arasında hidrostatik basınçta önemli farklar olabilir. </w:t>
      </w:r>
    </w:p>
    <w:p w14:paraId="4B9FACB5" w14:textId="77777777" w:rsidR="00EC614D" w:rsidRDefault="00EC614D" w:rsidP="00EC614D"/>
    <w:p w14:paraId="47B17CC9" w14:textId="77777777" w:rsidR="00EC614D" w:rsidRDefault="00EC614D" w:rsidP="00EC614D">
      <w:r>
        <w:t>Example 10.2: Yatışkın koşulda  k</w:t>
      </w:r>
      <w:r w:rsidRPr="00F7658C">
        <w:rPr>
          <w:vertAlign w:val="subscript"/>
        </w:rPr>
        <w:t>L</w:t>
      </w:r>
      <w:r>
        <w:t xml:space="preserve">a ölçümü </w:t>
      </w:r>
    </w:p>
    <w:p w14:paraId="7F0D0D79" w14:textId="77777777" w:rsidR="00EC614D" w:rsidRDefault="00EC614D" w:rsidP="00EC614D">
      <w:pPr>
        <w:ind w:firstLine="708"/>
      </w:pPr>
      <w:r>
        <w:t xml:space="preserve">Mikrobiyal bir insektisit (bir pestisit türü) üretmek için </w:t>
      </w:r>
      <w:r w:rsidRPr="00711730">
        <w:rPr>
          <w:i/>
        </w:rPr>
        <w:t>Bacillus  thuringiensis</w:t>
      </w:r>
      <w:r>
        <w:t xml:space="preserve"> içeren 20 litrelik karıştırmalı bir fermentör kullanılır. k</w:t>
      </w:r>
      <w:r w:rsidRPr="00711730">
        <w:rPr>
          <w:vertAlign w:val="subscript"/>
        </w:rPr>
        <w:t>L</w:t>
      </w:r>
      <w:r>
        <w:t xml:space="preserve">a’yı  belirlemek için oksijen dengesi yöntemi uygulanacaktır. Fermentör çalışma basıncı 150 kPa ve kültür sıcaklığı 30 </w:t>
      </w:r>
      <w:r w:rsidRPr="00711730">
        <w:rPr>
          <w:vertAlign w:val="superscript"/>
        </w:rPr>
        <w:t>o</w:t>
      </w:r>
      <w:r>
        <w:t xml:space="preserve">C’dir. Fermentasyon sıvısı içindeki oksijen gerilimi, 30 oC ve 150 kpa’da, su ve hava kullanılarak %100 ’e kalibre edilmiş bir prob kullanılarak % 82 olarak ölçülmüştür. Oksijenin kültür sıvısındaki çözünürlüğü sudaki ile aynıdır. Hava fermenter içerisine sparger vasıtasıyla verilir ve fermentör dışında 1 atm 22 </w:t>
      </w:r>
      <w:r w:rsidRPr="00711730">
        <w:rPr>
          <w:vertAlign w:val="superscript"/>
        </w:rPr>
        <w:t>o</w:t>
      </w:r>
      <w:r>
        <w:t>C’de ölçülmüş olan giriş gazı akış hızı 0.23 l/s ’dir. Fermentör çıkış gazı % 20.1 oksijen içermektedir ve çıkış hızı 8.9 l/min ‘dir.</w:t>
      </w:r>
    </w:p>
    <w:p w14:paraId="32CACEB9" w14:textId="77777777" w:rsidR="00EC614D" w:rsidRDefault="00EC614D" w:rsidP="00EC614D">
      <w:pPr>
        <w:pStyle w:val="ListParagraph"/>
        <w:numPr>
          <w:ilvl w:val="0"/>
          <w:numId w:val="25"/>
        </w:numPr>
        <w:spacing w:line="360" w:lineRule="auto"/>
      </w:pPr>
      <w:r>
        <w:t>Kültür tarafından oksijen hacimsel oksijen alım (tüketim) hızını  (OUR) hesaplayın.</w:t>
      </w:r>
    </w:p>
    <w:p w14:paraId="29695B1C" w14:textId="77777777" w:rsidR="00EC614D" w:rsidRDefault="00EC614D" w:rsidP="00EC614D">
      <w:pPr>
        <w:pStyle w:val="ListParagraph"/>
        <w:numPr>
          <w:ilvl w:val="0"/>
          <w:numId w:val="25"/>
        </w:numPr>
        <w:spacing w:line="360" w:lineRule="auto"/>
      </w:pPr>
      <w:r>
        <w:t>k</w:t>
      </w:r>
      <w:r w:rsidRPr="00711730">
        <w:rPr>
          <w:vertAlign w:val="subscript"/>
        </w:rPr>
        <w:t>L</w:t>
      </w:r>
      <w:r>
        <w:t>a değeri nedir ?</w:t>
      </w:r>
    </w:p>
    <w:p w14:paraId="49D91B16" w14:textId="77777777" w:rsidR="00EC614D" w:rsidRDefault="00EC614D" w:rsidP="00EC614D"/>
    <w:p w14:paraId="28F0F3A2" w14:textId="77777777" w:rsidR="00EC614D" w:rsidRDefault="00EC614D" w:rsidP="00EC614D">
      <w:r>
        <w:lastRenderedPageBreak/>
        <w:t>Çözüm:</w:t>
      </w:r>
    </w:p>
    <w:p w14:paraId="3EBF631F" w14:textId="77777777" w:rsidR="00EC614D" w:rsidRDefault="00EC614D" w:rsidP="00EC614D">
      <w:r w:rsidRPr="00616B2C">
        <w:rPr>
          <w:noProof/>
          <w:lang w:val="tr-TR" w:eastAsia="tr-TR"/>
        </w:rPr>
        <w:drawing>
          <wp:inline distT="0" distB="0" distL="0" distR="0" wp14:anchorId="417B6E5E" wp14:editId="3745ED68">
            <wp:extent cx="5760720" cy="2635885"/>
            <wp:effectExtent l="0" t="0" r="0" b="0"/>
            <wp:docPr id="1041" name="Resim 104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m 19" descr="metin içeren bir resim&#10;&#10;Açıklama otomatik olarak oluşturuldu"/>
                    <pic:cNvPicPr/>
                  </pic:nvPicPr>
                  <pic:blipFill>
                    <a:blip r:embed="rId5"/>
                    <a:stretch>
                      <a:fillRect/>
                    </a:stretch>
                  </pic:blipFill>
                  <pic:spPr>
                    <a:xfrm>
                      <a:off x="0" y="0"/>
                      <a:ext cx="5760720" cy="2635885"/>
                    </a:xfrm>
                    <a:prstGeom prst="rect">
                      <a:avLst/>
                    </a:prstGeom>
                  </pic:spPr>
                </pic:pic>
              </a:graphicData>
            </a:graphic>
          </wp:inline>
        </w:drawing>
      </w:r>
    </w:p>
    <w:p w14:paraId="4F4A6ADC" w14:textId="77777777" w:rsidR="00EC614D" w:rsidRDefault="00EC614D" w:rsidP="00EC614D">
      <w:r w:rsidRPr="0045467A">
        <w:rPr>
          <w:noProof/>
          <w:lang w:val="tr-TR" w:eastAsia="tr-TR"/>
        </w:rPr>
        <w:drawing>
          <wp:inline distT="0" distB="0" distL="0" distR="0" wp14:anchorId="10B17FC8" wp14:editId="047FDCB3">
            <wp:extent cx="5649113" cy="943107"/>
            <wp:effectExtent l="0" t="0" r="0" b="9525"/>
            <wp:docPr id="1068" name="Resim 106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m 20" descr="metin içeren bir resim&#10;&#10;Açıklama otomatik olarak oluşturuldu"/>
                    <pic:cNvPicPr/>
                  </pic:nvPicPr>
                  <pic:blipFill>
                    <a:blip r:embed="rId6"/>
                    <a:stretch>
                      <a:fillRect/>
                    </a:stretch>
                  </pic:blipFill>
                  <pic:spPr>
                    <a:xfrm>
                      <a:off x="0" y="0"/>
                      <a:ext cx="5649113" cy="943107"/>
                    </a:xfrm>
                    <a:prstGeom prst="rect">
                      <a:avLst/>
                    </a:prstGeom>
                  </pic:spPr>
                </pic:pic>
              </a:graphicData>
            </a:graphic>
          </wp:inline>
        </w:drawing>
      </w:r>
    </w:p>
    <w:p w14:paraId="74F26883" w14:textId="77777777" w:rsidR="00EC614D" w:rsidRDefault="00EC614D" w:rsidP="00EC614D">
      <w:r w:rsidRPr="009A63B7">
        <w:rPr>
          <w:noProof/>
          <w:lang w:val="tr-TR" w:eastAsia="tr-TR"/>
        </w:rPr>
        <w:drawing>
          <wp:inline distT="0" distB="0" distL="0" distR="0" wp14:anchorId="3842659E" wp14:editId="664126C7">
            <wp:extent cx="5553850" cy="495369"/>
            <wp:effectExtent l="0" t="0" r="8890" b="0"/>
            <wp:docPr id="1070" name="Resim 107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im 21" descr="metin içeren bir resim&#10;&#10;Açıklama otomatik olarak oluşturuldu"/>
                    <pic:cNvPicPr/>
                  </pic:nvPicPr>
                  <pic:blipFill>
                    <a:blip r:embed="rId7"/>
                    <a:stretch>
                      <a:fillRect/>
                    </a:stretch>
                  </pic:blipFill>
                  <pic:spPr>
                    <a:xfrm>
                      <a:off x="0" y="0"/>
                      <a:ext cx="5553850" cy="495369"/>
                    </a:xfrm>
                    <a:prstGeom prst="rect">
                      <a:avLst/>
                    </a:prstGeom>
                  </pic:spPr>
                </pic:pic>
              </a:graphicData>
            </a:graphic>
          </wp:inline>
        </w:drawing>
      </w:r>
    </w:p>
    <w:p w14:paraId="12A06DB1" w14:textId="77777777" w:rsidR="00EC614D" w:rsidRDefault="00EC614D" w:rsidP="00EC614D">
      <w:r w:rsidRPr="009A63B7">
        <w:rPr>
          <w:noProof/>
          <w:lang w:val="tr-TR" w:eastAsia="tr-TR"/>
        </w:rPr>
        <w:drawing>
          <wp:inline distT="0" distB="0" distL="0" distR="0" wp14:anchorId="6C798BF6" wp14:editId="0DFB5D3F">
            <wp:extent cx="5760720" cy="2640965"/>
            <wp:effectExtent l="0" t="0" r="0" b="6985"/>
            <wp:docPr id="1071" name="Resim 107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im 22" descr="metin içeren bir resim&#10;&#10;Açıklama otomatik olarak oluşturuldu"/>
                    <pic:cNvPicPr/>
                  </pic:nvPicPr>
                  <pic:blipFill>
                    <a:blip r:embed="rId8"/>
                    <a:stretch>
                      <a:fillRect/>
                    </a:stretch>
                  </pic:blipFill>
                  <pic:spPr>
                    <a:xfrm>
                      <a:off x="0" y="0"/>
                      <a:ext cx="5760720" cy="2640965"/>
                    </a:xfrm>
                    <a:prstGeom prst="rect">
                      <a:avLst/>
                    </a:prstGeom>
                  </pic:spPr>
                </pic:pic>
              </a:graphicData>
            </a:graphic>
          </wp:inline>
        </w:drawing>
      </w:r>
    </w:p>
    <w:p w14:paraId="2F9CDBC5" w14:textId="77777777" w:rsidR="00EC614D" w:rsidRDefault="00EC614D" w:rsidP="00EC614D">
      <w:r w:rsidRPr="00F878B5">
        <w:rPr>
          <w:noProof/>
          <w:lang w:val="tr-TR" w:eastAsia="tr-TR"/>
        </w:rPr>
        <w:lastRenderedPageBreak/>
        <w:drawing>
          <wp:inline distT="0" distB="0" distL="0" distR="0" wp14:anchorId="7F34FD8B" wp14:editId="2EEFBE86">
            <wp:extent cx="4372585" cy="1752845"/>
            <wp:effectExtent l="0" t="0" r="0" b="0"/>
            <wp:docPr id="1072" name="Resim 107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im 23" descr="metin içeren bir resim&#10;&#10;Açıklama otomatik olarak oluşturuldu"/>
                    <pic:cNvPicPr/>
                  </pic:nvPicPr>
                  <pic:blipFill>
                    <a:blip r:embed="rId9"/>
                    <a:stretch>
                      <a:fillRect/>
                    </a:stretch>
                  </pic:blipFill>
                  <pic:spPr>
                    <a:xfrm>
                      <a:off x="0" y="0"/>
                      <a:ext cx="4372585" cy="1752845"/>
                    </a:xfrm>
                    <a:prstGeom prst="rect">
                      <a:avLst/>
                    </a:prstGeom>
                  </pic:spPr>
                </pic:pic>
              </a:graphicData>
            </a:graphic>
          </wp:inline>
        </w:drawing>
      </w:r>
    </w:p>
    <w:p w14:paraId="2FA7DE72" w14:textId="77777777" w:rsidR="00EC614D" w:rsidRDefault="00EC614D" w:rsidP="00EC614D"/>
    <w:p w14:paraId="560D9900" w14:textId="77777777" w:rsidR="00EC614D" w:rsidRDefault="00EC614D" w:rsidP="00EC614D">
      <w:pPr>
        <w:ind w:firstLine="708"/>
        <w:jc w:val="both"/>
      </w:pPr>
      <w:r>
        <w:t>Yüksek hassasiyetli gaz ölçüm ekipmanları kullanıldığında bile, oksijen dengesi yöntemi, örneğin bitki ve hayvan hücre kültürleri ve aerobik atık arıtma sistemleri gibi düşük hücre büyümesi ve oksijen alım (OUR) hızlarına sahip kültürlerde kolayca uygulanamaz. Oksijen alımı yavaş olduğunda, giriş çıkış gazı arasındaki oksijen içeriği farkı çok küçülerek kabul edilemez hata seviyelerine neden olabilir. Bu durumlarda, k</w:t>
      </w:r>
      <w:r w:rsidRPr="00711730">
        <w:rPr>
          <w:vertAlign w:val="subscript"/>
        </w:rPr>
        <w:t>L</w:t>
      </w:r>
      <w:r>
        <w:t>a’yı ölçmek için diğer yöntemler dikkate alınmalıdır.</w:t>
      </w:r>
    </w:p>
    <w:p w14:paraId="62B369D1" w14:textId="77777777" w:rsidR="00EC614D" w:rsidRPr="00236580" w:rsidRDefault="00EC614D" w:rsidP="00EC614D">
      <w:pPr>
        <w:rPr>
          <w:b/>
        </w:rPr>
      </w:pPr>
      <w:r w:rsidRPr="00236580">
        <w:rPr>
          <w:b/>
        </w:rPr>
        <w:tab/>
        <w:t>10.10.2 Dinamik Yöntem ile k</w:t>
      </w:r>
      <w:r w:rsidRPr="00236580">
        <w:rPr>
          <w:b/>
          <w:vertAlign w:val="subscript"/>
        </w:rPr>
        <w:t>L</w:t>
      </w:r>
      <w:r w:rsidRPr="00236580">
        <w:rPr>
          <w:b/>
        </w:rPr>
        <w:t xml:space="preserve">a belirlenmesi </w:t>
      </w:r>
    </w:p>
    <w:p w14:paraId="17EF6872" w14:textId="77777777" w:rsidR="00EC614D" w:rsidRDefault="00EC614D" w:rsidP="00EC614D">
      <w:pPr>
        <w:jc w:val="both"/>
      </w:pPr>
      <w:r>
        <w:tab/>
        <w:t>k</w:t>
      </w:r>
      <w:r w:rsidRPr="00236580">
        <w:rPr>
          <w:vertAlign w:val="subscript"/>
        </w:rPr>
        <w:t>L</w:t>
      </w:r>
      <w:r>
        <w:t>a’yı tahmin etmeye yönelik bu yöntemde, çözünmüş oksijen gerilimindeki değişiklikler, fermenterdeki havalandırma koşullarındaki bir basamak etki değişikliğinden sonra oksijen elektrodu kullanılarak ölçülür. Sonuçlar, k</w:t>
      </w:r>
      <w:r w:rsidRPr="00236580">
        <w:rPr>
          <w:vertAlign w:val="subscript"/>
        </w:rPr>
        <w:t>L</w:t>
      </w:r>
      <w:r>
        <w:t xml:space="preserve">a değerini elde etmek için yatışkın olmayan hal kütle dengesi denklemleri kullanılarak yorumlanır. Dinamik yöntemin yatışkın durum oksijen denge tekniğine göre ana avantajı, ihtiyaç duyulan analitik ekipmanların nispeten düşük maliyetidir. Ayrıca ölçüm,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AL</m:t>
            </m:r>
          </m:sub>
          <m:sup>
            <m:r>
              <w:rPr>
                <w:rFonts w:ascii="Cambria Math" w:eastAsiaTheme="minorEastAsia" w:hAnsi="Cambria Math"/>
              </w:rPr>
              <m:t>*</m:t>
            </m:r>
          </m:sup>
        </m:sSubSup>
      </m:oMath>
      <w:r>
        <w:t xml:space="preserve"> bilinmese de gerçekleştirilebilir. Pratikte dinamik yöntem, nispeten küçük kaplarda k</w:t>
      </w:r>
      <w:r w:rsidRPr="00236580">
        <w:rPr>
          <w:vertAlign w:val="subscript"/>
        </w:rPr>
        <w:t>L</w:t>
      </w:r>
      <w:r>
        <w:t>a’yı ölçmek için en uygun yöntemdir. Laboratuvar ölçekli fermentörlerde yaygın olarak kullanılır. Dinamik yöntem deneysel olarak uygulanması basit ve kolay olmasına rağmen, ölçüm sisteminin çeşitli yönleri incelenmedikçe ve karakterize edilmedikçe çok yanlış sonuçlar verebilir. Bunlar çözünmüş oksijen elektrotunun tepki süresini, prob yüzeyindeki sıvı sınır tabakalarının etkisini ve kaptaki gaz faz dinamiklerini içerir. Ölçüm sisteminin bu özellikleri dinamik yöntemle birlikte değerlendirilmelidir.</w:t>
      </w:r>
    </w:p>
    <w:p w14:paraId="56869802" w14:textId="77777777" w:rsidR="00EC614D" w:rsidRPr="00236580" w:rsidRDefault="00EC614D" w:rsidP="00EC614D">
      <w:pPr>
        <w:ind w:firstLine="708"/>
        <w:rPr>
          <w:b/>
          <w:i/>
        </w:rPr>
      </w:pPr>
      <w:r>
        <w:rPr>
          <w:b/>
          <w:i/>
        </w:rPr>
        <w:t xml:space="preserve">Basit Dinamik Yöntem </w:t>
      </w:r>
    </w:p>
    <w:p w14:paraId="04826038" w14:textId="77777777" w:rsidR="00EC614D" w:rsidRDefault="00EC614D" w:rsidP="00EC614D">
      <w:pPr>
        <w:ind w:firstLine="708"/>
      </w:pPr>
      <w:r>
        <w:t>Dinamik yöntemin en basit versiyonu burada açıklanacaktır. Bu yöntem, yalnızca aşağıdaki varsayımlar geçerliyse k</w:t>
      </w:r>
      <w:r w:rsidRPr="00236580">
        <w:rPr>
          <w:vertAlign w:val="subscript"/>
        </w:rPr>
        <w:t>L</w:t>
      </w:r>
      <w:r>
        <w:t>a için makul sonuçlar verir.</w:t>
      </w:r>
    </w:p>
    <w:p w14:paraId="18B1EF81" w14:textId="77777777" w:rsidR="00EC614D" w:rsidRDefault="00EC614D" w:rsidP="00EC614D">
      <w:pPr>
        <w:pStyle w:val="ListParagraph"/>
        <w:numPr>
          <w:ilvl w:val="0"/>
          <w:numId w:val="26"/>
        </w:numPr>
        <w:spacing w:line="360" w:lineRule="auto"/>
      </w:pPr>
      <w:r>
        <w:t>Sıvı faz iyi karıştırılmaktadır.</w:t>
      </w:r>
    </w:p>
    <w:p w14:paraId="7D3DF350" w14:textId="77777777" w:rsidR="00EC614D" w:rsidRDefault="00EC614D" w:rsidP="00EC614D">
      <w:pPr>
        <w:pStyle w:val="ListParagraph"/>
        <w:numPr>
          <w:ilvl w:val="0"/>
          <w:numId w:val="26"/>
        </w:numPr>
        <w:spacing w:line="360" w:lineRule="auto"/>
      </w:pPr>
      <w:r>
        <w:t>Çözünmüş oksijen elektrotunun tepki süresi, 1/k</w:t>
      </w:r>
      <w:r w:rsidRPr="00236580">
        <w:rPr>
          <w:vertAlign w:val="subscript"/>
        </w:rPr>
        <w:t>L</w:t>
      </w:r>
      <w:r>
        <w:t>a’dan çok daha küçüktür.</w:t>
      </w:r>
    </w:p>
    <w:p w14:paraId="4CAC40E5" w14:textId="77777777" w:rsidR="00EC614D" w:rsidRDefault="00EC614D" w:rsidP="00EC614D">
      <w:pPr>
        <w:pStyle w:val="ListParagraph"/>
        <w:numPr>
          <w:ilvl w:val="0"/>
          <w:numId w:val="26"/>
        </w:numPr>
        <w:spacing w:line="360" w:lineRule="auto"/>
      </w:pPr>
      <w:r>
        <w:t>Ölçüm, oksijen probunun yüzeyindeki sıvı sınır tabakalarını ortadan kaldırmak için yeterince yüksek karıştırıcı hızında gerçekleştirilir.</w:t>
      </w:r>
    </w:p>
    <w:p w14:paraId="07425C59" w14:textId="77777777" w:rsidR="00EC614D" w:rsidRDefault="00EC614D" w:rsidP="00EC614D">
      <w:pPr>
        <w:pStyle w:val="ListParagraph"/>
        <w:numPr>
          <w:ilvl w:val="0"/>
          <w:numId w:val="26"/>
        </w:numPr>
        <w:spacing w:line="360" w:lineRule="auto"/>
      </w:pPr>
      <w:r>
        <w:t xml:space="preserve">Gaz fazı dinamikleri göz ardı edilebilir </w:t>
      </w:r>
      <w:r w:rsidRPr="00236580">
        <w:rPr>
          <w:color w:val="FF0000"/>
        </w:rPr>
        <w:t>(Bölüm 10.10.2).</w:t>
      </w:r>
    </w:p>
    <w:p w14:paraId="17DD7CEE" w14:textId="77777777" w:rsidR="00EC614D" w:rsidRDefault="00EC614D" w:rsidP="00EC614D">
      <w:pPr>
        <w:ind w:firstLine="708"/>
        <w:jc w:val="both"/>
      </w:pPr>
      <w:r>
        <w:t xml:space="preserve">Reaktörde sabit bir konumda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AL</m:t>
            </m:r>
          </m:sub>
        </m:sSub>
      </m:oMath>
      <w:r>
        <w:rPr>
          <w:rFonts w:eastAsiaTheme="minorEastAsia"/>
        </w:rPr>
        <w:t xml:space="preserve"> </w:t>
      </w:r>
      <w:r>
        <w:t xml:space="preserve">  ölçümlerinin kap boyunca çözünmüş oksijen  derişimini temsil etmesi için varsayım (1) gereklidir. Böylece k</w:t>
      </w:r>
      <w:r w:rsidRPr="00236580">
        <w:rPr>
          <w:vertAlign w:val="subscript"/>
        </w:rPr>
        <w:t>L</w:t>
      </w:r>
      <w:r>
        <w:t xml:space="preserve">a için sonuçlar elektrot konumuna bağlı değildir. Bu küçük, </w:t>
      </w:r>
      <w:r>
        <w:lastRenderedPageBreak/>
        <w:t>iyi karıştırılan fermenterlerde nispeten kolaydır, ancak viskoz sıvı içeren büyük kaplarda gerçekleşmeyebilir. Varsayımlar 2 ve 3, basit dinamik yöntemle birlikte gerçekleştirilmesi gereken test deneylerinin sonuçlarını ifade eder. Bu varsayımların k</w:t>
      </w:r>
      <w:r w:rsidRPr="00236580">
        <w:rPr>
          <w:vertAlign w:val="subscript"/>
        </w:rPr>
        <w:t>L</w:t>
      </w:r>
      <w:r>
        <w:t>a’nın değeri nispeten küçük olduğunda, iyi karıştırılmış, düşük viskoziteli sıvılarda hızlı oksijen elektrotlarını kullanarak tutma olasılığı daha yüksektir. Varsayım 4, ölçüm süresi boyunca gaz fazının özelliklerini ifade eder. Gaz tutma ve karıştırma, dinamik yöntemin çoğu uygulamasında önemli bir etkiye sahiptir; ancak, basitlik için burada etkileri ihmal edilmiştir. Yukarıdaki dört varsayımdan herhangi biri geçerli değilse, basit dinamik yöntem k</w:t>
      </w:r>
      <w:r w:rsidRPr="00236580">
        <w:rPr>
          <w:vertAlign w:val="subscript"/>
        </w:rPr>
        <w:t>L</w:t>
      </w:r>
      <w:r>
        <w:t xml:space="preserve">a’nın doğru bir değerini tanımlamayacaktır ve alternatif prosedürler değerlendirilmelidir. </w:t>
      </w:r>
    </w:p>
    <w:p w14:paraId="270E6B96" w14:textId="77777777" w:rsidR="00EC614D" w:rsidRDefault="00EC614D" w:rsidP="00EC614D">
      <w:pPr>
        <w:ind w:firstLine="708"/>
        <w:jc w:val="both"/>
      </w:pPr>
      <w:r>
        <w:t>Basit dinamik yöntemi kullanarak k</w:t>
      </w:r>
      <w:r w:rsidRPr="000B0672">
        <w:rPr>
          <w:vertAlign w:val="subscript"/>
        </w:rPr>
        <w:t>L</w:t>
      </w:r>
      <w:r>
        <w:t xml:space="preserve">a’yı ölçmek için, kültür suyu içeren fermenter, çözünmüş oksijen konsantrasyonu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AL</m:t>
            </m:r>
          </m:sub>
        </m:sSub>
      </m:oMath>
      <w:r>
        <w:rPr>
          <w:rFonts w:eastAsiaTheme="minorEastAsia"/>
        </w:rPr>
        <w:t xml:space="preserve"> </w:t>
      </w:r>
      <w:r>
        <w:t xml:space="preserve"> ’nin sabit olması için karıştırılır.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zamanında ya fermentöre azot  gönderilerek ya da </w:t>
      </w:r>
      <w:r w:rsidRPr="004D0823">
        <w:rPr>
          <w:color w:val="FF0000"/>
        </w:rPr>
        <w:t xml:space="preserve">Şekil 10.14’te </w:t>
      </w:r>
      <w:r>
        <w:t>gösterildiği gibi hava akışını durdurarak, kültürün çözeltideki mevcut oksijeni gidermesine izin verilir.</w:t>
      </w:r>
    </w:p>
    <w:p w14:paraId="6F422B03" w14:textId="77777777" w:rsidR="00EC614D" w:rsidRDefault="00EC614D" w:rsidP="00EC614D">
      <w:pPr>
        <w:ind w:left="708"/>
      </w:pPr>
      <m:oMathPara>
        <m:oMath>
          <m:r>
            <w:rPr>
              <w:rFonts w:ascii="Cambria Math" w:hAnsi="Cambria Math"/>
              <w:i/>
              <w:noProof/>
              <w:lang w:val="tr-TR" w:eastAsia="tr-TR"/>
            </w:rPr>
            <w:drawing>
              <wp:inline distT="0" distB="0" distL="0" distR="0" wp14:anchorId="3E6CEC6D" wp14:editId="73B6F1F4">
                <wp:extent cx="5760720" cy="2361565"/>
                <wp:effectExtent l="0" t="0" r="0" b="635"/>
                <wp:docPr id="1073" name="Resim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361565"/>
                        </a:xfrm>
                        <a:prstGeom prst="rect">
                          <a:avLst/>
                        </a:prstGeom>
                      </pic:spPr>
                    </pic:pic>
                  </a:graphicData>
                </a:graphic>
              </wp:inline>
            </w:drawing>
          </m:r>
        </m:oMath>
      </m:oMathPara>
    </w:p>
    <w:p w14:paraId="587903E8" w14:textId="77777777" w:rsidR="00EC614D" w:rsidRDefault="00EC614D" w:rsidP="00EC614D">
      <w:pPr>
        <w:ind w:left="708"/>
      </w:pPr>
    </w:p>
    <w:p w14:paraId="3597B1D3" w14:textId="77777777" w:rsidR="00EC614D" w:rsidRDefault="00EC614D" w:rsidP="00EC614D">
      <w:pPr>
        <w:jc w:val="both"/>
        <w:rPr>
          <w:rFonts w:eastAsiaTheme="minorEastAsia"/>
        </w:rPr>
      </w:pPr>
      <w:r>
        <w:t xml:space="preserve">Daha  sonra hava, kültür sıvısına sabit bir hızda pompalanır 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AL</m:t>
            </m:r>
          </m:sub>
        </m:sSub>
      </m:oMath>
      <w:r>
        <w:rPr>
          <w:rFonts w:eastAsiaTheme="minorEastAsia"/>
        </w:rPr>
        <w:t xml:space="preserve"> </w:t>
      </w:r>
      <w:r>
        <w:t xml:space="preserve"> ’deki artış, zamanın bir fonksiyonu olarak prob ile ölçülür. Oksijen konsantrasyonunun ktirik Ccrit seviyesinin üstünde kalması önemlidir, böylece hücreler tarafından oksijen alım hızı (OUR) çözünmüş oksijen geriliminden bağımsız kalır. Sıvının yeniden oksijenlenmesinin hücre büyümesine göre hızlı olduğu varsayılırsa, çözünmüş oksijen seviyesi kısa bir süre içerisinde sabit bir durum değeri olan  </w:t>
      </w:r>
      <m:oMath>
        <m:acc>
          <m:accPr>
            <m:chr m:val="̅"/>
            <m:ctrlPr>
              <w:rPr>
                <w:rFonts w:ascii="Cambria Math" w:hAnsi="Cambria Math"/>
              </w:rPr>
            </m:ctrlPr>
          </m:accPr>
          <m:e>
            <m:sSub>
              <m:sSubPr>
                <m:ctrlPr>
                  <w:rPr>
                    <w:rFonts w:ascii="Cambria Math" w:hAnsi="Cambria Math"/>
                    <w:i/>
                  </w:rPr>
                </m:ctrlPr>
              </m:sSubPr>
              <m:e>
                <m:r>
                  <w:rPr>
                    <w:rFonts w:ascii="Cambria Math" w:hAnsi="Cambria Math"/>
                  </w:rPr>
                  <m:t>C</m:t>
                </m:r>
              </m:e>
              <m:sub>
                <m:r>
                  <w:rPr>
                    <w:rFonts w:ascii="Cambria Math" w:hAnsi="Cambria Math"/>
                  </w:rPr>
                  <m:t>AL</m:t>
                </m:r>
              </m:sub>
            </m:sSub>
          </m:e>
        </m:acc>
      </m:oMath>
      <w:r>
        <w:rPr>
          <w:rFonts w:eastAsiaTheme="minorEastAsia"/>
        </w:rPr>
        <w:t xml:space="preserve"> değerine ukaşacaktır. Bu sistemdeki oksijen kaynağı ve oksijen tüketimi arasındaki dengeyi yansıtır.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AL1</m:t>
            </m:r>
          </m:sub>
        </m:sSub>
      </m:oMath>
      <w:r>
        <w:rPr>
          <w:rFonts w:eastAsiaTheme="minorEastAsia"/>
        </w:rPr>
        <w:t xml:space="preserve"> 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AL2</m:t>
            </m:r>
          </m:sub>
        </m:sSub>
      </m:oMath>
      <w:r>
        <w:rPr>
          <w:rFonts w:eastAsiaTheme="minorEastAsia"/>
        </w:rPr>
        <w:t xml:space="preserve">, sırasıyla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 xml:space="preserve"> 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xml:space="preserve"> </m:t>
        </m:r>
      </m:oMath>
      <w:r>
        <w:rPr>
          <w:rFonts w:eastAsiaTheme="minorEastAsia"/>
        </w:rPr>
        <w:t>zamanlarında ölçülen iki oksijen konsantrasyonudur. Bu deneysel verilerden yola çıkarak k</w:t>
      </w:r>
      <w:r w:rsidRPr="004D0823">
        <w:rPr>
          <w:rFonts w:eastAsiaTheme="minorEastAsia"/>
          <w:vertAlign w:val="subscript"/>
        </w:rPr>
        <w:t>L</w:t>
      </w:r>
      <w:r>
        <w:rPr>
          <w:rFonts w:eastAsiaTheme="minorEastAsia"/>
        </w:rPr>
        <w:t>a için bir denklem geliştirebiliriz.</w:t>
      </w:r>
    </w:p>
    <w:p w14:paraId="178DBDA0" w14:textId="77777777" w:rsidR="00EC614D" w:rsidRDefault="00EC614D" w:rsidP="00EC614D">
      <w:pPr>
        <w:ind w:firstLine="708"/>
        <w:jc w:val="both"/>
        <w:rPr>
          <w:rFonts w:eastAsiaTheme="minorEastAsia"/>
        </w:rPr>
      </w:pPr>
      <w:r>
        <w:rPr>
          <w:rFonts w:eastAsiaTheme="minorEastAsia"/>
        </w:rPr>
        <w:t>Reoksijenasyon adımı sırasında system yatışkın durumda değildir. Çözünmüş oksikjen derişimindeki değişim hızı, gazdan sıvıya oksijen transfer hızı eksi hücreler tarafından tüketim hızına  eşittir.</w:t>
      </w:r>
    </w:p>
    <w:p w14:paraId="33B07207" w14:textId="77777777" w:rsidR="00EC614D" w:rsidRDefault="00EC614D" w:rsidP="00EC614D">
      <w:pPr>
        <w:ind w:left="708"/>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AL</m:t>
                </m:r>
              </m:sub>
            </m:sSub>
            <m:ctrlPr>
              <w:rPr>
                <w:rFonts w:ascii="Cambria Math" w:hAnsi="Cambria Math"/>
                <w:i/>
              </w:rPr>
            </m:ctrlPr>
          </m:num>
          <m:den>
            <m:sSub>
              <m:sSubPr>
                <m:ctrlPr>
                  <w:rPr>
                    <w:rFonts w:ascii="Cambria Math" w:hAnsi="Cambria Math"/>
                    <w:i/>
                  </w:rPr>
                </m:ctrlPr>
              </m:sSubPr>
              <m:e>
                <m:r>
                  <w:rPr>
                    <w:rFonts w:ascii="Cambria Math" w:hAnsi="Cambria Math"/>
                  </w:rPr>
                  <m:t>d</m:t>
                </m:r>
              </m:e>
              <m:sub>
                <m:r>
                  <w:rPr>
                    <w:rFonts w:ascii="Cambria Math" w:hAnsi="Cambria Math"/>
                  </w:rPr>
                  <m:t>t</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m:t>
            </m:r>
          </m:sub>
        </m:sSub>
        <m:r>
          <w:rPr>
            <w:rFonts w:ascii="Cambria Math" w:eastAsiaTheme="minorEastAsia" w:hAnsi="Cambria Math"/>
          </w:rPr>
          <m:t xml:space="preserve">a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AL</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m:t>
            </m:r>
          </m:sub>
        </m:sSub>
        <m:r>
          <w:rPr>
            <w:rFonts w:ascii="Cambria Math" w:eastAsiaTheme="minorEastAsia" w:hAnsi="Cambria Math"/>
          </w:rPr>
          <m:t>x</m:t>
        </m:r>
      </m:oMath>
      <w:r>
        <w:rPr>
          <w:rFonts w:eastAsiaTheme="minorEastAsia"/>
        </w:rPr>
        <w:t xml:space="preserve"> </w:t>
      </w:r>
      <w:r>
        <w:rPr>
          <w:rFonts w:eastAsiaTheme="minorEastAsia"/>
        </w:rPr>
        <w:tab/>
      </w:r>
      <w:r>
        <w:rPr>
          <w:rFonts w:eastAsiaTheme="minorEastAsia"/>
        </w:rPr>
        <w:tab/>
      </w:r>
      <w:r>
        <w:rPr>
          <w:rFonts w:eastAsiaTheme="minorEastAsia"/>
        </w:rPr>
        <w:tab/>
        <w:t xml:space="preserve">             </w:t>
      </w:r>
      <w:r w:rsidRPr="00664FA0">
        <w:rPr>
          <w:rFonts w:eastAsiaTheme="minorEastAsia"/>
          <w:color w:val="FF0000"/>
        </w:rPr>
        <w:t>(10.54)</w:t>
      </w:r>
    </w:p>
    <w:p w14:paraId="13133449" w14:textId="77777777" w:rsidR="00EC614D" w:rsidRDefault="00EC614D" w:rsidP="00EC614D">
      <w:pPr>
        <w:jc w:val="both"/>
      </w:pPr>
      <w:r>
        <w:t xml:space="preserve">Burada </w:t>
      </w:r>
      <m:oMath>
        <m:r>
          <w:rPr>
            <w:rFonts w:ascii="Cambria Math" w:hAnsi="Cambria Math"/>
          </w:rPr>
          <m:t>q0x</m:t>
        </m:r>
      </m:oMath>
      <w:r>
        <w:t xml:space="preserve"> oksijen tüketim hızıdır. Nihai kararlı durum çözünmüş oksijen konsantrasyonu,</w:t>
      </w:r>
    </w:p>
    <w:p w14:paraId="62C9A1C5" w14:textId="77777777" w:rsidR="00EC614D" w:rsidRDefault="00EC614D" w:rsidP="00EC614D">
      <w:pPr>
        <w:jc w:val="both"/>
        <w:rPr>
          <w:rFonts w:eastAsiaTheme="minorEastAsia"/>
        </w:rPr>
      </w:pPr>
      <m:oMath>
        <m:acc>
          <m:accPr>
            <m:chr m:val="̅"/>
            <m:ctrlPr>
              <w:rPr>
                <w:rFonts w:ascii="Cambria Math" w:hAnsi="Cambria Math"/>
              </w:rPr>
            </m:ctrlPr>
          </m:accPr>
          <m:e>
            <m:sSub>
              <m:sSubPr>
                <m:ctrlPr>
                  <w:rPr>
                    <w:rFonts w:ascii="Cambria Math" w:hAnsi="Cambria Math"/>
                    <w:i/>
                  </w:rPr>
                </m:ctrlPr>
              </m:sSubPr>
              <m:e>
                <m:r>
                  <w:rPr>
                    <w:rFonts w:ascii="Cambria Math" w:hAnsi="Cambria Math"/>
                  </w:rPr>
                  <m:t>C</m:t>
                </m:r>
              </m:e>
              <m:sub>
                <m:r>
                  <w:rPr>
                    <w:rFonts w:ascii="Cambria Math" w:hAnsi="Cambria Math"/>
                  </w:rPr>
                  <m:t>AL</m:t>
                </m:r>
              </m:sub>
            </m:sSub>
          </m:e>
        </m:acc>
        <m:r>
          <w:rPr>
            <w:rFonts w:ascii="Cambria Math" w:hAnsi="Cambria Math"/>
          </w:rPr>
          <m:t xml:space="preserve"> </m:t>
        </m:r>
      </m:oMath>
      <w:r>
        <w:rPr>
          <w:rFonts w:eastAsiaTheme="minorEastAsia"/>
        </w:rPr>
        <w:t xml:space="preserve"> ‘yi dikkate alarak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m:t>
            </m:r>
          </m:sub>
        </m:sSub>
        <m:r>
          <w:rPr>
            <w:rFonts w:ascii="Cambria Math" w:eastAsiaTheme="minorEastAsia" w:hAnsi="Cambria Math"/>
          </w:rPr>
          <m:t>x</m:t>
        </m:r>
      </m:oMath>
      <w:r>
        <w:rPr>
          <w:rFonts w:eastAsiaTheme="minorEastAsia"/>
        </w:rPr>
        <w:t xml:space="preserve"> için bir ifade belirleyebiliriz.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AL</m:t>
                </m:r>
              </m:sub>
            </m:sSub>
          </m:e>
        </m:acc>
      </m:oMath>
      <w:r>
        <w:rPr>
          <w:rFonts w:eastAsiaTheme="minorEastAsia"/>
        </w:rPr>
        <w:t xml:space="preserve">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AL</m:t>
            </m:r>
          </m:sub>
        </m:sSub>
      </m:oMath>
      <w:r>
        <w:rPr>
          <w:rFonts w:eastAsiaTheme="minorEastAsia"/>
        </w:rPr>
        <w:t xml:space="preserve"> olduğunda, </w:t>
      </w:r>
      <m:oMath>
        <m:sSub>
          <m:sSubPr>
            <m:ctrlPr>
              <w:rPr>
                <w:rFonts w:ascii="Cambria Math" w:eastAsiaTheme="minorEastAsia" w:hAnsi="Cambria Math"/>
                <w:i/>
              </w:rPr>
            </m:ctrlPr>
          </m:sSubPr>
          <m:e>
            <m:r>
              <w:rPr>
                <w:rFonts w:ascii="Cambria Math" w:eastAsiaTheme="minorEastAsia" w:hAnsi="Cambria Math"/>
              </w:rPr>
              <m:t>dC</m:t>
            </m:r>
          </m:e>
          <m:sub>
            <m:r>
              <w:rPr>
                <w:rFonts w:ascii="Cambria Math" w:eastAsiaTheme="minorEastAsia" w:hAnsi="Cambria Math"/>
              </w:rPr>
              <m:t>A</m:t>
            </m:r>
          </m:sub>
        </m:sSub>
        <m:r>
          <w:rPr>
            <w:rFonts w:ascii="Cambria Math" w:eastAsiaTheme="minorEastAsia" w:hAnsi="Cambria Math"/>
          </w:rPr>
          <m:t>/dt = 0</m:t>
        </m:r>
      </m:oMath>
      <w:r>
        <w:rPr>
          <w:rFonts w:eastAsiaTheme="minorEastAsia"/>
        </w:rPr>
        <w:t xml:space="preserve"> olacaktır çünkü,</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AL</m:t>
            </m:r>
          </m:sub>
        </m:sSub>
      </m:oMath>
      <w:r>
        <w:rPr>
          <w:rFonts w:eastAsiaTheme="minorEastAsia"/>
        </w:rPr>
        <w:t xml:space="preserve">’de zamanla bir değişiklik olmaz. Bu sayede denklem </w:t>
      </w:r>
      <w:r w:rsidRPr="00664FA0">
        <w:rPr>
          <w:rFonts w:eastAsiaTheme="minorEastAsia"/>
          <w:color w:val="FF0000"/>
        </w:rPr>
        <w:t>(10.54)</w:t>
      </w:r>
      <w:r>
        <w:rPr>
          <w:rFonts w:eastAsiaTheme="minorEastAsia"/>
        </w:rPr>
        <w:t>’den</w:t>
      </w:r>
    </w:p>
    <w:p w14:paraId="6C4FE6D1" w14:textId="77777777" w:rsidR="00EC614D" w:rsidRPr="008B3361" w:rsidRDefault="00EC614D" w:rsidP="00EC614D">
      <w:pPr>
        <w:ind w:left="2832" w:firstLine="708"/>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m:t>
            </m:r>
          </m:sub>
        </m:sSub>
        <m:r>
          <w:rPr>
            <w:rFonts w:ascii="Cambria Math" w:eastAsiaTheme="minorEastAsia" w:hAnsi="Cambria Math"/>
          </w:rPr>
          <m:t>a (</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AL</m:t>
            </m:r>
          </m:sub>
          <m:sup>
            <m:r>
              <w:rPr>
                <w:rFonts w:ascii="Cambria Math" w:eastAsiaTheme="minorEastAsia" w:hAnsi="Cambria Math"/>
              </w:rPr>
              <m:t>*</m:t>
            </m:r>
          </m:sup>
        </m:sSubSup>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AL</m:t>
                </m:r>
              </m:sub>
            </m:sSub>
          </m:e>
        </m:acc>
        <m:r>
          <w:rPr>
            <w:rFonts w:ascii="Cambria Math" w:eastAsiaTheme="minorEastAsia" w:hAnsi="Cambria Math"/>
          </w:rPr>
          <m:t>)</m:t>
        </m:r>
      </m:oMath>
      <w:r>
        <w:rPr>
          <w:rFonts w:eastAsiaTheme="minorEastAsia"/>
        </w:rPr>
        <w:tab/>
      </w:r>
      <w:r>
        <w:rPr>
          <w:rFonts w:eastAsiaTheme="minorEastAsia"/>
        </w:rPr>
        <w:tab/>
      </w:r>
      <w:r>
        <w:rPr>
          <w:rFonts w:eastAsiaTheme="minorEastAsia"/>
        </w:rPr>
        <w:tab/>
        <w:t xml:space="preserve">                           </w:t>
      </w:r>
      <w:r w:rsidRPr="00664FA0">
        <w:rPr>
          <w:rFonts w:eastAsiaTheme="minorEastAsia"/>
          <w:color w:val="FF0000"/>
        </w:rPr>
        <w:t>(10.55)</w:t>
      </w:r>
    </w:p>
    <w:p w14:paraId="5056E17A" w14:textId="77777777" w:rsidR="00EC614D" w:rsidRDefault="00EC614D" w:rsidP="00EC614D">
      <w:pPr>
        <w:jc w:val="both"/>
        <w:rPr>
          <w:rFonts w:eastAsiaTheme="minorEastAsia"/>
        </w:rPr>
      </w:pPr>
      <w:r>
        <w:rPr>
          <w:rFonts w:eastAsiaTheme="minorEastAsia"/>
        </w:rPr>
        <w:t xml:space="preserve">Bu sonucu denklem </w:t>
      </w:r>
      <w:r w:rsidRPr="00236422">
        <w:rPr>
          <w:rFonts w:eastAsiaTheme="minorEastAsia"/>
          <w:color w:val="FF0000"/>
        </w:rPr>
        <w:t xml:space="preserve">10.54 </w:t>
      </w:r>
      <w:r>
        <w:rPr>
          <w:rFonts w:eastAsiaTheme="minorEastAsia"/>
        </w:rPr>
        <w:t>de yerine koyarsak;</w:t>
      </w:r>
    </w:p>
    <w:p w14:paraId="3014E169" w14:textId="77777777" w:rsidR="00EC614D" w:rsidRDefault="00EC614D" w:rsidP="00EC614D">
      <w:pPr>
        <w:ind w:left="3540"/>
        <w:jc w:val="both"/>
        <w:rPr>
          <w:rFonts w:eastAsiaTheme="minorEastAsia"/>
        </w:rPr>
      </w:pPr>
      <m:oMath>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AL</m:t>
                </m:r>
              </m:sub>
            </m:sSub>
          </m:num>
          <m:den>
            <m:r>
              <w:rPr>
                <w:rFonts w:ascii="Cambria Math" w:eastAsiaTheme="minorEastAsia" w:hAnsi="Cambria Math"/>
              </w:rPr>
              <m:t>dt</m:t>
            </m:r>
          </m:den>
        </m:f>
        <m:r>
          <w:rPr>
            <w:rFonts w:ascii="Cambria Math" w:eastAsiaTheme="minorEastAsia" w:hAnsi="Cambria Math"/>
          </w:rPr>
          <m:t>=kLa(</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AL</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AL</m:t>
            </m:r>
          </m:sub>
        </m:sSub>
        <m:r>
          <w:rPr>
            <w:rFonts w:ascii="Cambria Math" w:eastAsiaTheme="minorEastAsia" w:hAnsi="Cambria Math"/>
          </w:rPr>
          <m:t>)</m:t>
        </m:r>
      </m:oMath>
      <w:r>
        <w:rPr>
          <w:rFonts w:eastAsiaTheme="minorEastAsia"/>
        </w:rPr>
        <w:tab/>
      </w:r>
      <w:r>
        <w:rPr>
          <w:rFonts w:eastAsiaTheme="minorEastAsia"/>
        </w:rPr>
        <w:tab/>
      </w:r>
      <w:r>
        <w:rPr>
          <w:rFonts w:eastAsiaTheme="minorEastAsia"/>
        </w:rPr>
        <w:tab/>
      </w:r>
      <w:r>
        <w:rPr>
          <w:rFonts w:eastAsiaTheme="minorEastAsia"/>
        </w:rPr>
        <w:tab/>
        <w:t xml:space="preserve">             </w:t>
      </w:r>
      <w:r w:rsidRPr="00664FA0">
        <w:rPr>
          <w:rFonts w:eastAsiaTheme="minorEastAsia"/>
          <w:color w:val="FF0000"/>
        </w:rPr>
        <w:t>(10.56)</w:t>
      </w:r>
    </w:p>
    <w:p w14:paraId="2C1835B0" w14:textId="77777777" w:rsidR="00EC614D" w:rsidRDefault="00EC614D" w:rsidP="00EC614D">
      <w:pPr>
        <w:jc w:val="both"/>
        <w:rPr>
          <w:rFonts w:eastAsiaTheme="minorEastAsia"/>
        </w:rPr>
      </w:pPr>
      <w:r>
        <w:rPr>
          <w:rFonts w:eastAsiaTheme="minorEastAsia"/>
        </w:rPr>
        <w:t>denklemini elde ederiz.</w:t>
      </w:r>
    </w:p>
    <w:p w14:paraId="37D071C9" w14:textId="77777777" w:rsidR="00EC614D" w:rsidRDefault="00EC614D" w:rsidP="00EC614D">
      <w:pPr>
        <w:jc w:val="both"/>
        <w:rPr>
          <w:rFonts w:eastAsiaTheme="minorEastAsia"/>
        </w:rPr>
      </w:pPr>
      <w:r>
        <w:rPr>
          <w:rFonts w:eastAsiaTheme="minorEastAsia"/>
        </w:rPr>
        <w:t>k</w:t>
      </w:r>
      <w:r w:rsidRPr="00236422">
        <w:rPr>
          <w:rFonts w:eastAsiaTheme="minorEastAsia"/>
          <w:vertAlign w:val="subscript"/>
        </w:rPr>
        <w:t>L</w:t>
      </w:r>
      <w:r>
        <w:rPr>
          <w:rFonts w:eastAsiaTheme="minorEastAsia"/>
        </w:rPr>
        <w:t xml:space="preserve">a’nın zamanla sabit olduğunu varsayarsak </w:t>
      </w:r>
      <w:r w:rsidRPr="00236422">
        <w:rPr>
          <w:rFonts w:eastAsiaTheme="minorEastAsia"/>
          <w:color w:val="FF0000"/>
        </w:rPr>
        <w:t xml:space="preserve">(10.56) </w:t>
      </w:r>
      <w:r>
        <w:rPr>
          <w:rFonts w:eastAsiaTheme="minorEastAsia"/>
        </w:rPr>
        <w:t>denklemini integrasyonu alınırsa;</w:t>
      </w:r>
    </w:p>
    <w:p w14:paraId="52AA057C" w14:textId="77777777" w:rsidR="00EC614D" w:rsidRDefault="00EC614D" w:rsidP="00EC614D">
      <w:pPr>
        <w:ind w:left="3540"/>
        <w:jc w:val="both"/>
        <w:rPr>
          <w:rFonts w:eastAsiaTheme="minorEastAsia"/>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L</m:t>
            </m:r>
          </m:sub>
        </m:sSub>
        <m:r>
          <w:rPr>
            <w:rFonts w:ascii="Cambria Math" w:eastAsiaTheme="minorEastAsia" w:hAnsi="Cambria Math"/>
            <w:sz w:val="28"/>
            <w:szCs w:val="28"/>
          </w:rPr>
          <m:t>a=</m:t>
        </m:r>
        <m:f>
          <m:fPr>
            <m:ctrlPr>
              <w:rPr>
                <w:rFonts w:ascii="Cambria Math" w:eastAsiaTheme="minorEastAsia" w:hAnsi="Cambria Math"/>
                <w:i/>
                <w:sz w:val="28"/>
                <w:szCs w:val="28"/>
              </w:rPr>
            </m:ctrlPr>
          </m:fPr>
          <m:num>
            <m:r>
              <m:rPr>
                <m:sty m:val="p"/>
              </m:rPr>
              <w:rPr>
                <w:rFonts w:ascii="Cambria Math" w:eastAsiaTheme="minorEastAsia" w:hAnsi="Cambria Math"/>
                <w:sz w:val="28"/>
                <w:szCs w:val="28"/>
              </w:rPr>
              <m:t>ln⁡</m:t>
            </m:r>
            <m:r>
              <w:rPr>
                <w:rFonts w:ascii="Cambria Math" w:eastAsiaTheme="minorEastAsia" w:hAnsi="Cambria Math"/>
                <w:sz w:val="28"/>
                <w:szCs w:val="28"/>
              </w:rPr>
              <m:t>(</m:t>
            </m:r>
            <m:f>
              <m:fPr>
                <m:ctrlPr>
                  <w:rPr>
                    <w:rFonts w:ascii="Cambria Math" w:eastAsiaTheme="minorEastAsia" w:hAnsi="Cambria Math"/>
                    <w:i/>
                    <w:sz w:val="28"/>
                    <w:szCs w:val="28"/>
                  </w:rPr>
                </m:ctrlPr>
              </m:fPr>
              <m:num>
                <m:acc>
                  <m:accPr>
                    <m:chr m:val="̅"/>
                    <m:ctrlPr>
                      <w:rPr>
                        <w:rFonts w:ascii="Cambria Math" w:eastAsiaTheme="minorEastAsia" w:hAnsi="Cambria Math"/>
                        <w:i/>
                        <w:sz w:val="28"/>
                        <w:szCs w:val="28"/>
                      </w:rPr>
                    </m:ctrlPr>
                  </m:accPr>
                  <m:e>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AL</m:t>
                        </m:r>
                      </m:sub>
                    </m:sSub>
                  </m:e>
                </m:acc>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AL1</m:t>
                    </m:r>
                  </m:sub>
                </m:sSub>
              </m:num>
              <m:den>
                <m:acc>
                  <m:accPr>
                    <m:chr m:val="̅"/>
                    <m:ctrlPr>
                      <w:rPr>
                        <w:rFonts w:ascii="Cambria Math" w:eastAsiaTheme="minorEastAsia" w:hAnsi="Cambria Math"/>
                        <w:i/>
                        <w:sz w:val="28"/>
                        <w:szCs w:val="28"/>
                      </w:rPr>
                    </m:ctrlPr>
                  </m:accPr>
                  <m:e>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AL</m:t>
                        </m:r>
                      </m:sub>
                    </m:sSub>
                  </m:e>
                </m:acc>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AL2</m:t>
                    </m:r>
                  </m:sub>
                </m:sSub>
              </m:den>
            </m:f>
            <m:r>
              <w:rPr>
                <w:rFonts w:ascii="Cambria Math" w:eastAsiaTheme="minorEastAsia" w:hAnsi="Cambria Math"/>
                <w:sz w:val="28"/>
                <w:szCs w:val="28"/>
              </w:rPr>
              <m:t>)</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1</m:t>
                </m:r>
              </m:sub>
            </m:sSub>
          </m:den>
        </m:f>
      </m:oMath>
      <w:r>
        <w:rPr>
          <w:rFonts w:eastAsiaTheme="minorEastAsia"/>
        </w:rPr>
        <w:t xml:space="preserve"> </w:t>
      </w:r>
      <w:r>
        <w:rPr>
          <w:rFonts w:eastAsiaTheme="minorEastAsia"/>
        </w:rPr>
        <w:tab/>
      </w:r>
      <w:r>
        <w:rPr>
          <w:rFonts w:eastAsiaTheme="minorEastAsia"/>
        </w:rPr>
        <w:tab/>
      </w:r>
      <w:r>
        <w:rPr>
          <w:rFonts w:eastAsiaTheme="minorEastAsia"/>
        </w:rPr>
        <w:tab/>
        <w:t xml:space="preserve">            </w:t>
      </w:r>
      <w:r w:rsidRPr="00236422">
        <w:rPr>
          <w:rFonts w:eastAsiaTheme="minorEastAsia"/>
          <w:color w:val="FF0000"/>
        </w:rPr>
        <w:t xml:space="preserve"> (10.57</w:t>
      </w:r>
      <w:r>
        <w:rPr>
          <w:rFonts w:eastAsiaTheme="minorEastAsia"/>
          <w:color w:val="FF0000"/>
        </w:rPr>
        <w:t>)</w:t>
      </w:r>
    </w:p>
    <w:p w14:paraId="5FA13B3D" w14:textId="77777777" w:rsidR="00EC614D" w:rsidRDefault="00EC614D" w:rsidP="00EC614D">
      <w:pPr>
        <w:tabs>
          <w:tab w:val="left" w:pos="6010"/>
        </w:tabs>
        <w:ind w:left="708"/>
        <w:jc w:val="both"/>
        <w:rPr>
          <w:rFonts w:eastAsiaTheme="minorEastAsia"/>
        </w:rPr>
      </w:pPr>
      <w:r>
        <w:rPr>
          <w:rFonts w:eastAsiaTheme="minorEastAsia"/>
        </w:rPr>
        <w:tab/>
      </w:r>
    </w:p>
    <w:p w14:paraId="476A8128" w14:textId="77777777" w:rsidR="00EC614D" w:rsidRDefault="00EC614D" w:rsidP="00EC614D">
      <w:pPr>
        <w:jc w:val="both"/>
        <w:rPr>
          <w:rFonts w:eastAsiaTheme="minorEastAsia"/>
        </w:rPr>
      </w:pPr>
      <w:r w:rsidRPr="00236422">
        <w:rPr>
          <w:rFonts w:eastAsiaTheme="minorEastAsia"/>
          <w:color w:val="FF0000"/>
        </w:rPr>
        <w:t xml:space="preserve">(10.57) </w:t>
      </w:r>
      <w:r>
        <w:rPr>
          <w:rFonts w:eastAsiaTheme="minorEastAsia"/>
        </w:rPr>
        <w:t xml:space="preserve">denklemi, </w:t>
      </w:r>
      <w:r w:rsidRPr="00236422">
        <w:rPr>
          <w:rFonts w:eastAsiaTheme="minorEastAsia"/>
          <w:color w:val="FF0000"/>
        </w:rPr>
        <w:t xml:space="preserve">Sekil 10.14’teki </w:t>
      </w:r>
      <w:r>
        <w:rPr>
          <w:rFonts w:eastAsiaTheme="minorEastAsia"/>
        </w:rPr>
        <w:t>iki nokta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AL1</m:t>
            </m:r>
          </m:sub>
        </m:sSub>
        <m:r>
          <w:rPr>
            <w:rFonts w:ascii="Cambria Math" w:eastAsiaTheme="minorEastAsia" w:hAnsi="Cambria Math"/>
          </w:rPr>
          <m:t>)</m:t>
        </m:r>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 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AL</m:t>
            </m:r>
          </m:sub>
        </m:sSub>
        <m:r>
          <w:rPr>
            <w:rFonts w:ascii="Cambria Math" w:eastAsiaTheme="minorEastAsia" w:hAnsi="Cambria Math"/>
          </w:rPr>
          <m:t>)</m:t>
        </m:r>
      </m:oMath>
      <w:r>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rPr>
        <w:t>)’nin çeşitli değerlerinden k</w:t>
      </w:r>
      <w:r w:rsidRPr="00236422">
        <w:rPr>
          <w:rFonts w:eastAsiaTheme="minorEastAsia"/>
          <w:vertAlign w:val="subscript"/>
        </w:rPr>
        <w:t>L</w:t>
      </w:r>
      <w:r>
        <w:rPr>
          <w:rFonts w:eastAsiaTheme="minorEastAsia"/>
        </w:rPr>
        <w:t xml:space="preserve">a tahmin edilebilir. </w:t>
      </w:r>
    </w:p>
    <w:p w14:paraId="5BE9A7E2" w14:textId="77777777" w:rsidR="00EC614D" w:rsidRDefault="00EC614D" w:rsidP="00EC614D">
      <w:pPr>
        <w:jc w:val="both"/>
        <w:rPr>
          <w:noProof/>
        </w:rPr>
      </w:pPr>
      <m:oMath>
        <m:r>
          <m:rPr>
            <m:sty m:val="p"/>
          </m:rPr>
          <w:rPr>
            <w:rFonts w:ascii="Cambria Math" w:eastAsiaTheme="minorEastAsia" w:hAnsi="Cambria Math"/>
          </w:rPr>
          <m:t>ln⁡</m:t>
        </m:r>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AL</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AL1</m:t>
                </m:r>
              </m:sub>
            </m:sSub>
          </m:num>
          <m:den>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AL</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AL2</m:t>
                </m:r>
              </m:sub>
            </m:sSub>
          </m:den>
        </m:f>
        <m:r>
          <w:rPr>
            <w:rFonts w:ascii="Cambria Math" w:eastAsiaTheme="minorEastAsia" w:hAnsi="Cambria Math"/>
          </w:rPr>
          <m:t>)</m:t>
        </m:r>
      </m:oMath>
      <w:r>
        <w:rPr>
          <w:rFonts w:eastAsiaTheme="minorEastAsia"/>
        </w:rPr>
        <w:t xml:space="preserve">  e karşı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 grafiğe geçirildiğinde,  eğim k</w:t>
      </w:r>
      <w:r w:rsidRPr="002E6CF7">
        <w:rPr>
          <w:rFonts w:eastAsiaTheme="minorEastAsia"/>
          <w:vertAlign w:val="subscript"/>
        </w:rPr>
        <w:t>L</w:t>
      </w:r>
      <w:r>
        <w:rPr>
          <w:rFonts w:eastAsiaTheme="minorEastAsia"/>
        </w:rPr>
        <w:t xml:space="preserve">a ya eşittir. Bu işlem </w:t>
      </w:r>
      <w:r w:rsidRPr="002E6CF7">
        <w:rPr>
          <w:rFonts w:eastAsiaTheme="minorEastAsia"/>
          <w:color w:val="FF0000"/>
        </w:rPr>
        <w:t>Şekil 10.15</w:t>
      </w:r>
      <w:r>
        <w:rPr>
          <w:rFonts w:eastAsiaTheme="minorEastAsia"/>
        </w:rPr>
        <w:t>’te gösterilmiştir.</w:t>
      </w:r>
      <w:r w:rsidRPr="00BF786D">
        <w:rPr>
          <w:noProof/>
        </w:rPr>
        <w:t xml:space="preserve"> </w:t>
      </w:r>
      <w:r w:rsidRPr="00BF786D">
        <w:rPr>
          <w:rFonts w:eastAsiaTheme="minorEastAsia"/>
          <w:noProof/>
          <w:lang w:val="tr-TR" w:eastAsia="tr-TR"/>
        </w:rPr>
        <w:drawing>
          <wp:inline distT="0" distB="0" distL="0" distR="0" wp14:anchorId="4C6D0E1C" wp14:editId="0EC31461">
            <wp:extent cx="5760720" cy="2371090"/>
            <wp:effectExtent l="0" t="0" r="0" b="0"/>
            <wp:docPr id="1074" name="Resim 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371090"/>
                    </a:xfrm>
                    <a:prstGeom prst="rect">
                      <a:avLst/>
                    </a:prstGeom>
                  </pic:spPr>
                </pic:pic>
              </a:graphicData>
            </a:graphic>
          </wp:inline>
        </w:drawing>
      </w:r>
    </w:p>
    <w:p w14:paraId="2DDA6677" w14:textId="77777777" w:rsidR="00EC614D" w:rsidRDefault="00EC614D" w:rsidP="00EC614D">
      <w:pPr>
        <w:ind w:firstLine="708"/>
        <w:jc w:val="both"/>
        <w:rPr>
          <w:noProof/>
        </w:rPr>
      </w:pPr>
      <w:r>
        <w:rPr>
          <w:noProof/>
        </w:rPr>
        <w:t>k</w:t>
      </w:r>
      <w:r w:rsidRPr="00236422">
        <w:rPr>
          <w:noProof/>
          <w:vertAlign w:val="subscript"/>
        </w:rPr>
        <w:t>L</w:t>
      </w:r>
      <w:r>
        <w:rPr>
          <w:noProof/>
        </w:rPr>
        <w:t xml:space="preserve">a için elde edilen değer, çalışan karıştırıcı hızını, reoksijenasyon adımı sırasındaki hava akış hızını ve kültür sıvısının özelliklerini yansıtır. Denklem </w:t>
      </w:r>
      <w:r w:rsidRPr="00236422">
        <w:rPr>
          <w:noProof/>
          <w:color w:val="FF0000"/>
        </w:rPr>
        <w:t xml:space="preserve">(10.57), </w:t>
      </w:r>
      <w:r>
        <w:rPr>
          <w:noProof/>
        </w:rPr>
        <w:t>aktif olarak solunum yapan kültürlere veya oksijen alımı olmayan sistemlere uygulanabilir. Bu teknik kullanılarak belirlenen k</w:t>
      </w:r>
      <w:r w:rsidRPr="00236422">
        <w:rPr>
          <w:noProof/>
          <w:vertAlign w:val="subscript"/>
        </w:rPr>
        <w:t>L</w:t>
      </w:r>
      <w:r>
        <w:rPr>
          <w:noProof/>
        </w:rPr>
        <w:t>a değerini kabul etmeden önce, ölçüm sırasında (1) ve (4) arasındaki varsayımların geçerliliği kontrol edilmelidir. Varsayım (1), farklı prob konumları kullanılarak k</w:t>
      </w:r>
      <w:r w:rsidRPr="00236422">
        <w:rPr>
          <w:noProof/>
          <w:vertAlign w:val="subscript"/>
        </w:rPr>
        <w:t>L</w:t>
      </w:r>
      <w:r>
        <w:rPr>
          <w:noProof/>
        </w:rPr>
        <w:t>a ölçümü tekrarlanarak doğrulanabilir, kalan üç varsayım aşağıdaki bölümlerde ele alınmaktadır.</w:t>
      </w:r>
    </w:p>
    <w:p w14:paraId="3C65DB9B" w14:textId="77777777" w:rsidR="00C97A2B" w:rsidRDefault="00C97A2B"/>
    <w:sectPr w:rsidR="00C97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0F6B"/>
    <w:multiLevelType w:val="hybridMultilevel"/>
    <w:tmpl w:val="E10C4EC2"/>
    <w:lvl w:ilvl="0" w:tplc="B156D1EC">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 w15:restartNumberingAfterBreak="0">
    <w:nsid w:val="08DA4DC1"/>
    <w:multiLevelType w:val="hybridMultilevel"/>
    <w:tmpl w:val="E76CC9B6"/>
    <w:lvl w:ilvl="0" w:tplc="041F000F">
      <w:start w:val="4"/>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A3704BA"/>
    <w:multiLevelType w:val="hybridMultilevel"/>
    <w:tmpl w:val="1B2E0F80"/>
    <w:lvl w:ilvl="0" w:tplc="A6128880">
      <w:start w:val="3"/>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D6A59E6"/>
    <w:multiLevelType w:val="hybridMultilevel"/>
    <w:tmpl w:val="4D32EC7C"/>
    <w:lvl w:ilvl="0" w:tplc="D6F28006">
      <w:start w:val="1"/>
      <w:numFmt w:val="decimal"/>
      <w:lvlText w:val="%1)"/>
      <w:lvlJc w:val="left"/>
      <w:pPr>
        <w:tabs>
          <w:tab w:val="num" w:pos="720"/>
        </w:tabs>
        <w:ind w:left="720" w:hanging="360"/>
      </w:pPr>
    </w:lvl>
    <w:lvl w:ilvl="1" w:tplc="D038995E" w:tentative="1">
      <w:start w:val="1"/>
      <w:numFmt w:val="decimal"/>
      <w:lvlText w:val="%2)"/>
      <w:lvlJc w:val="left"/>
      <w:pPr>
        <w:tabs>
          <w:tab w:val="num" w:pos="1440"/>
        </w:tabs>
        <w:ind w:left="1440" w:hanging="360"/>
      </w:pPr>
    </w:lvl>
    <w:lvl w:ilvl="2" w:tplc="1702F872" w:tentative="1">
      <w:start w:val="1"/>
      <w:numFmt w:val="decimal"/>
      <w:lvlText w:val="%3)"/>
      <w:lvlJc w:val="left"/>
      <w:pPr>
        <w:tabs>
          <w:tab w:val="num" w:pos="2160"/>
        </w:tabs>
        <w:ind w:left="2160" w:hanging="360"/>
      </w:pPr>
    </w:lvl>
    <w:lvl w:ilvl="3" w:tplc="BED224FE" w:tentative="1">
      <w:start w:val="1"/>
      <w:numFmt w:val="decimal"/>
      <w:lvlText w:val="%4)"/>
      <w:lvlJc w:val="left"/>
      <w:pPr>
        <w:tabs>
          <w:tab w:val="num" w:pos="2880"/>
        </w:tabs>
        <w:ind w:left="2880" w:hanging="360"/>
      </w:pPr>
    </w:lvl>
    <w:lvl w:ilvl="4" w:tplc="9D543C1E" w:tentative="1">
      <w:start w:val="1"/>
      <w:numFmt w:val="decimal"/>
      <w:lvlText w:val="%5)"/>
      <w:lvlJc w:val="left"/>
      <w:pPr>
        <w:tabs>
          <w:tab w:val="num" w:pos="3600"/>
        </w:tabs>
        <w:ind w:left="3600" w:hanging="360"/>
      </w:pPr>
    </w:lvl>
    <w:lvl w:ilvl="5" w:tplc="D9621FAA" w:tentative="1">
      <w:start w:val="1"/>
      <w:numFmt w:val="decimal"/>
      <w:lvlText w:val="%6)"/>
      <w:lvlJc w:val="left"/>
      <w:pPr>
        <w:tabs>
          <w:tab w:val="num" w:pos="4320"/>
        </w:tabs>
        <w:ind w:left="4320" w:hanging="360"/>
      </w:pPr>
    </w:lvl>
    <w:lvl w:ilvl="6" w:tplc="1BA6F186" w:tentative="1">
      <w:start w:val="1"/>
      <w:numFmt w:val="decimal"/>
      <w:lvlText w:val="%7)"/>
      <w:lvlJc w:val="left"/>
      <w:pPr>
        <w:tabs>
          <w:tab w:val="num" w:pos="5040"/>
        </w:tabs>
        <w:ind w:left="5040" w:hanging="360"/>
      </w:pPr>
    </w:lvl>
    <w:lvl w:ilvl="7" w:tplc="6AF827DA" w:tentative="1">
      <w:start w:val="1"/>
      <w:numFmt w:val="decimal"/>
      <w:lvlText w:val="%8)"/>
      <w:lvlJc w:val="left"/>
      <w:pPr>
        <w:tabs>
          <w:tab w:val="num" w:pos="5760"/>
        </w:tabs>
        <w:ind w:left="5760" w:hanging="360"/>
      </w:pPr>
    </w:lvl>
    <w:lvl w:ilvl="8" w:tplc="5C6AD7F0" w:tentative="1">
      <w:start w:val="1"/>
      <w:numFmt w:val="decimal"/>
      <w:lvlText w:val="%9)"/>
      <w:lvlJc w:val="left"/>
      <w:pPr>
        <w:tabs>
          <w:tab w:val="num" w:pos="6480"/>
        </w:tabs>
        <w:ind w:left="6480" w:hanging="360"/>
      </w:pPr>
    </w:lvl>
  </w:abstractNum>
  <w:abstractNum w:abstractNumId="4" w15:restartNumberingAfterBreak="0">
    <w:nsid w:val="0EA0336F"/>
    <w:multiLevelType w:val="hybridMultilevel"/>
    <w:tmpl w:val="DB6A1A9E"/>
    <w:lvl w:ilvl="0" w:tplc="73BEB3EE">
      <w:start w:val="1"/>
      <w:numFmt w:val="bullet"/>
      <w:lvlText w:val="•"/>
      <w:lvlJc w:val="left"/>
      <w:pPr>
        <w:tabs>
          <w:tab w:val="num" w:pos="720"/>
        </w:tabs>
        <w:ind w:left="720" w:hanging="360"/>
      </w:pPr>
      <w:rPr>
        <w:rFonts w:ascii="Arial" w:hAnsi="Arial" w:hint="default"/>
      </w:rPr>
    </w:lvl>
    <w:lvl w:ilvl="1" w:tplc="65BA041A" w:tentative="1">
      <w:start w:val="1"/>
      <w:numFmt w:val="bullet"/>
      <w:lvlText w:val="•"/>
      <w:lvlJc w:val="left"/>
      <w:pPr>
        <w:tabs>
          <w:tab w:val="num" w:pos="1440"/>
        </w:tabs>
        <w:ind w:left="1440" w:hanging="360"/>
      </w:pPr>
      <w:rPr>
        <w:rFonts w:ascii="Arial" w:hAnsi="Arial" w:hint="default"/>
      </w:rPr>
    </w:lvl>
    <w:lvl w:ilvl="2" w:tplc="C012007C" w:tentative="1">
      <w:start w:val="1"/>
      <w:numFmt w:val="bullet"/>
      <w:lvlText w:val="•"/>
      <w:lvlJc w:val="left"/>
      <w:pPr>
        <w:tabs>
          <w:tab w:val="num" w:pos="2160"/>
        </w:tabs>
        <w:ind w:left="2160" w:hanging="360"/>
      </w:pPr>
      <w:rPr>
        <w:rFonts w:ascii="Arial" w:hAnsi="Arial" w:hint="default"/>
      </w:rPr>
    </w:lvl>
    <w:lvl w:ilvl="3" w:tplc="0324C392" w:tentative="1">
      <w:start w:val="1"/>
      <w:numFmt w:val="bullet"/>
      <w:lvlText w:val="•"/>
      <w:lvlJc w:val="left"/>
      <w:pPr>
        <w:tabs>
          <w:tab w:val="num" w:pos="2880"/>
        </w:tabs>
        <w:ind w:left="2880" w:hanging="360"/>
      </w:pPr>
      <w:rPr>
        <w:rFonts w:ascii="Arial" w:hAnsi="Arial" w:hint="default"/>
      </w:rPr>
    </w:lvl>
    <w:lvl w:ilvl="4" w:tplc="6BD0690A" w:tentative="1">
      <w:start w:val="1"/>
      <w:numFmt w:val="bullet"/>
      <w:lvlText w:val="•"/>
      <w:lvlJc w:val="left"/>
      <w:pPr>
        <w:tabs>
          <w:tab w:val="num" w:pos="3600"/>
        </w:tabs>
        <w:ind w:left="3600" w:hanging="360"/>
      </w:pPr>
      <w:rPr>
        <w:rFonts w:ascii="Arial" w:hAnsi="Arial" w:hint="default"/>
      </w:rPr>
    </w:lvl>
    <w:lvl w:ilvl="5" w:tplc="38B03F02" w:tentative="1">
      <w:start w:val="1"/>
      <w:numFmt w:val="bullet"/>
      <w:lvlText w:val="•"/>
      <w:lvlJc w:val="left"/>
      <w:pPr>
        <w:tabs>
          <w:tab w:val="num" w:pos="4320"/>
        </w:tabs>
        <w:ind w:left="4320" w:hanging="360"/>
      </w:pPr>
      <w:rPr>
        <w:rFonts w:ascii="Arial" w:hAnsi="Arial" w:hint="default"/>
      </w:rPr>
    </w:lvl>
    <w:lvl w:ilvl="6" w:tplc="B9F6825E" w:tentative="1">
      <w:start w:val="1"/>
      <w:numFmt w:val="bullet"/>
      <w:lvlText w:val="•"/>
      <w:lvlJc w:val="left"/>
      <w:pPr>
        <w:tabs>
          <w:tab w:val="num" w:pos="5040"/>
        </w:tabs>
        <w:ind w:left="5040" w:hanging="360"/>
      </w:pPr>
      <w:rPr>
        <w:rFonts w:ascii="Arial" w:hAnsi="Arial" w:hint="default"/>
      </w:rPr>
    </w:lvl>
    <w:lvl w:ilvl="7" w:tplc="CE7E6B68" w:tentative="1">
      <w:start w:val="1"/>
      <w:numFmt w:val="bullet"/>
      <w:lvlText w:val="•"/>
      <w:lvlJc w:val="left"/>
      <w:pPr>
        <w:tabs>
          <w:tab w:val="num" w:pos="5760"/>
        </w:tabs>
        <w:ind w:left="5760" w:hanging="360"/>
      </w:pPr>
      <w:rPr>
        <w:rFonts w:ascii="Arial" w:hAnsi="Arial" w:hint="default"/>
      </w:rPr>
    </w:lvl>
    <w:lvl w:ilvl="8" w:tplc="01FA126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51F792A"/>
    <w:multiLevelType w:val="hybridMultilevel"/>
    <w:tmpl w:val="2AFAFBCC"/>
    <w:lvl w:ilvl="0" w:tplc="FAA07968">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6" w15:restartNumberingAfterBreak="0">
    <w:nsid w:val="17C45C99"/>
    <w:multiLevelType w:val="hybridMultilevel"/>
    <w:tmpl w:val="225C9C7A"/>
    <w:lvl w:ilvl="0" w:tplc="A920CAD6">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7" w15:restartNumberingAfterBreak="0">
    <w:nsid w:val="23CC0A5F"/>
    <w:multiLevelType w:val="hybridMultilevel"/>
    <w:tmpl w:val="7C1E095E"/>
    <w:lvl w:ilvl="0" w:tplc="62AA92DC">
      <w:start w:val="1"/>
      <w:numFmt w:val="decimal"/>
      <w:lvlText w:val="%1."/>
      <w:lvlJc w:val="left"/>
      <w:pPr>
        <w:ind w:left="1069" w:hanging="360"/>
      </w:pPr>
      <w:rPr>
        <w:rFonts w:eastAsiaTheme="minorEastAsia"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8" w15:restartNumberingAfterBreak="0">
    <w:nsid w:val="2A757611"/>
    <w:multiLevelType w:val="hybridMultilevel"/>
    <w:tmpl w:val="81564718"/>
    <w:lvl w:ilvl="0" w:tplc="94F4C9CE">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9" w15:restartNumberingAfterBreak="0">
    <w:nsid w:val="2BA76F98"/>
    <w:multiLevelType w:val="multilevel"/>
    <w:tmpl w:val="64BC11D0"/>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2D607DD3"/>
    <w:multiLevelType w:val="multilevel"/>
    <w:tmpl w:val="C1BAA17E"/>
    <w:lvl w:ilvl="0">
      <w:start w:val="3"/>
      <w:numFmt w:val="decimal"/>
      <w:lvlText w:val="%1"/>
      <w:lvlJc w:val="left"/>
      <w:pPr>
        <w:ind w:left="765" w:hanging="765"/>
      </w:pPr>
      <w:rPr>
        <w:rFonts w:hint="default"/>
        <w:b w:val="0"/>
      </w:rPr>
    </w:lvl>
    <w:lvl w:ilvl="1">
      <w:start w:val="1"/>
      <w:numFmt w:val="decimal"/>
      <w:lvlText w:val="%1.%2"/>
      <w:lvlJc w:val="left"/>
      <w:pPr>
        <w:ind w:left="945" w:hanging="765"/>
      </w:pPr>
      <w:rPr>
        <w:rFonts w:hint="default"/>
        <w:b w:val="0"/>
      </w:rPr>
    </w:lvl>
    <w:lvl w:ilvl="2">
      <w:start w:val="2"/>
      <w:numFmt w:val="decimal"/>
      <w:lvlText w:val="%1.%2.%3"/>
      <w:lvlJc w:val="left"/>
      <w:pPr>
        <w:ind w:left="1125" w:hanging="765"/>
      </w:pPr>
      <w:rPr>
        <w:rFonts w:hint="default"/>
        <w:b w:val="0"/>
      </w:rPr>
    </w:lvl>
    <w:lvl w:ilvl="3">
      <w:start w:val="2"/>
      <w:numFmt w:val="decimal"/>
      <w:lvlText w:val="%1.%2.%3.%4"/>
      <w:lvlJc w:val="left"/>
      <w:pPr>
        <w:ind w:left="1305" w:hanging="765"/>
      </w:pPr>
      <w:rPr>
        <w:rFonts w:hint="default"/>
        <w:b w:val="0"/>
      </w:rPr>
    </w:lvl>
    <w:lvl w:ilvl="4">
      <w:start w:val="1"/>
      <w:numFmt w:val="decimal"/>
      <w:lvlText w:val="%1.%2.%3.%4.%5"/>
      <w:lvlJc w:val="left"/>
      <w:pPr>
        <w:ind w:left="1800" w:hanging="1080"/>
      </w:pPr>
      <w:rPr>
        <w:rFonts w:hint="default"/>
        <w:b w:val="0"/>
      </w:rPr>
    </w:lvl>
    <w:lvl w:ilvl="5">
      <w:start w:val="1"/>
      <w:numFmt w:val="decimal"/>
      <w:lvlText w:val="%1.%2.%3.%4.%5.%6"/>
      <w:lvlJc w:val="left"/>
      <w:pPr>
        <w:ind w:left="1980" w:hanging="1080"/>
      </w:pPr>
      <w:rPr>
        <w:rFonts w:hint="default"/>
        <w:b w:val="0"/>
      </w:rPr>
    </w:lvl>
    <w:lvl w:ilvl="6">
      <w:start w:val="1"/>
      <w:numFmt w:val="decimal"/>
      <w:lvlText w:val="%1.%2.%3.%4.%5.%6.%7"/>
      <w:lvlJc w:val="left"/>
      <w:pPr>
        <w:ind w:left="2520" w:hanging="1440"/>
      </w:pPr>
      <w:rPr>
        <w:rFonts w:hint="default"/>
        <w:b w:val="0"/>
      </w:rPr>
    </w:lvl>
    <w:lvl w:ilvl="7">
      <w:start w:val="1"/>
      <w:numFmt w:val="decimal"/>
      <w:lvlText w:val="%1.%2.%3.%4.%5.%6.%7.%8"/>
      <w:lvlJc w:val="left"/>
      <w:pPr>
        <w:ind w:left="2700" w:hanging="1440"/>
      </w:pPr>
      <w:rPr>
        <w:rFonts w:hint="default"/>
        <w:b w:val="0"/>
      </w:rPr>
    </w:lvl>
    <w:lvl w:ilvl="8">
      <w:start w:val="1"/>
      <w:numFmt w:val="decimal"/>
      <w:lvlText w:val="%1.%2.%3.%4.%5.%6.%7.%8.%9"/>
      <w:lvlJc w:val="left"/>
      <w:pPr>
        <w:ind w:left="3240" w:hanging="1800"/>
      </w:pPr>
      <w:rPr>
        <w:rFonts w:hint="default"/>
        <w:b w:val="0"/>
      </w:rPr>
    </w:lvl>
  </w:abstractNum>
  <w:abstractNum w:abstractNumId="11" w15:restartNumberingAfterBreak="0">
    <w:nsid w:val="30AF6D7B"/>
    <w:multiLevelType w:val="hybridMultilevel"/>
    <w:tmpl w:val="BBB83398"/>
    <w:lvl w:ilvl="0" w:tplc="9A367D70">
      <w:start w:val="1"/>
      <w:numFmt w:val="decimal"/>
      <w:lvlText w:val="%1."/>
      <w:lvlJc w:val="left"/>
      <w:pPr>
        <w:ind w:left="465" w:hanging="360"/>
      </w:pPr>
      <w:rPr>
        <w:rFonts w:hint="default"/>
      </w:rPr>
    </w:lvl>
    <w:lvl w:ilvl="1" w:tplc="041F0019" w:tentative="1">
      <w:start w:val="1"/>
      <w:numFmt w:val="lowerLetter"/>
      <w:lvlText w:val="%2."/>
      <w:lvlJc w:val="left"/>
      <w:pPr>
        <w:ind w:left="1185" w:hanging="360"/>
      </w:pPr>
    </w:lvl>
    <w:lvl w:ilvl="2" w:tplc="041F001B" w:tentative="1">
      <w:start w:val="1"/>
      <w:numFmt w:val="lowerRoman"/>
      <w:lvlText w:val="%3."/>
      <w:lvlJc w:val="right"/>
      <w:pPr>
        <w:ind w:left="1905" w:hanging="180"/>
      </w:pPr>
    </w:lvl>
    <w:lvl w:ilvl="3" w:tplc="041F000F" w:tentative="1">
      <w:start w:val="1"/>
      <w:numFmt w:val="decimal"/>
      <w:lvlText w:val="%4."/>
      <w:lvlJc w:val="left"/>
      <w:pPr>
        <w:ind w:left="2625" w:hanging="360"/>
      </w:pPr>
    </w:lvl>
    <w:lvl w:ilvl="4" w:tplc="041F0019" w:tentative="1">
      <w:start w:val="1"/>
      <w:numFmt w:val="lowerLetter"/>
      <w:lvlText w:val="%5."/>
      <w:lvlJc w:val="left"/>
      <w:pPr>
        <w:ind w:left="3345" w:hanging="360"/>
      </w:pPr>
    </w:lvl>
    <w:lvl w:ilvl="5" w:tplc="041F001B" w:tentative="1">
      <w:start w:val="1"/>
      <w:numFmt w:val="lowerRoman"/>
      <w:lvlText w:val="%6."/>
      <w:lvlJc w:val="right"/>
      <w:pPr>
        <w:ind w:left="4065" w:hanging="180"/>
      </w:pPr>
    </w:lvl>
    <w:lvl w:ilvl="6" w:tplc="041F000F" w:tentative="1">
      <w:start w:val="1"/>
      <w:numFmt w:val="decimal"/>
      <w:lvlText w:val="%7."/>
      <w:lvlJc w:val="left"/>
      <w:pPr>
        <w:ind w:left="4785" w:hanging="360"/>
      </w:pPr>
    </w:lvl>
    <w:lvl w:ilvl="7" w:tplc="041F0019" w:tentative="1">
      <w:start w:val="1"/>
      <w:numFmt w:val="lowerLetter"/>
      <w:lvlText w:val="%8."/>
      <w:lvlJc w:val="left"/>
      <w:pPr>
        <w:ind w:left="5505" w:hanging="360"/>
      </w:pPr>
    </w:lvl>
    <w:lvl w:ilvl="8" w:tplc="041F001B" w:tentative="1">
      <w:start w:val="1"/>
      <w:numFmt w:val="lowerRoman"/>
      <w:lvlText w:val="%9."/>
      <w:lvlJc w:val="right"/>
      <w:pPr>
        <w:ind w:left="6225" w:hanging="180"/>
      </w:pPr>
    </w:lvl>
  </w:abstractNum>
  <w:abstractNum w:abstractNumId="12" w15:restartNumberingAfterBreak="0">
    <w:nsid w:val="3ADA77E8"/>
    <w:multiLevelType w:val="hybridMultilevel"/>
    <w:tmpl w:val="06622100"/>
    <w:lvl w:ilvl="0" w:tplc="857C6772">
      <w:start w:val="1"/>
      <w:numFmt w:val="lowerLetter"/>
      <w:lvlText w:val="(%1)"/>
      <w:lvlJc w:val="left"/>
      <w:pPr>
        <w:ind w:left="1778" w:hanging="360"/>
      </w:pPr>
      <w:rPr>
        <w:rFonts w:hint="default"/>
      </w:rPr>
    </w:lvl>
    <w:lvl w:ilvl="1" w:tplc="041F0019" w:tentative="1">
      <w:start w:val="1"/>
      <w:numFmt w:val="lowerLetter"/>
      <w:lvlText w:val="%2."/>
      <w:lvlJc w:val="left"/>
      <w:pPr>
        <w:ind w:left="2498" w:hanging="360"/>
      </w:pPr>
    </w:lvl>
    <w:lvl w:ilvl="2" w:tplc="041F001B" w:tentative="1">
      <w:start w:val="1"/>
      <w:numFmt w:val="lowerRoman"/>
      <w:lvlText w:val="%3."/>
      <w:lvlJc w:val="right"/>
      <w:pPr>
        <w:ind w:left="3218" w:hanging="180"/>
      </w:pPr>
    </w:lvl>
    <w:lvl w:ilvl="3" w:tplc="041F000F" w:tentative="1">
      <w:start w:val="1"/>
      <w:numFmt w:val="decimal"/>
      <w:lvlText w:val="%4."/>
      <w:lvlJc w:val="left"/>
      <w:pPr>
        <w:ind w:left="3938" w:hanging="360"/>
      </w:pPr>
    </w:lvl>
    <w:lvl w:ilvl="4" w:tplc="041F0019" w:tentative="1">
      <w:start w:val="1"/>
      <w:numFmt w:val="lowerLetter"/>
      <w:lvlText w:val="%5."/>
      <w:lvlJc w:val="left"/>
      <w:pPr>
        <w:ind w:left="4658" w:hanging="360"/>
      </w:pPr>
    </w:lvl>
    <w:lvl w:ilvl="5" w:tplc="041F001B" w:tentative="1">
      <w:start w:val="1"/>
      <w:numFmt w:val="lowerRoman"/>
      <w:lvlText w:val="%6."/>
      <w:lvlJc w:val="right"/>
      <w:pPr>
        <w:ind w:left="5378" w:hanging="180"/>
      </w:pPr>
    </w:lvl>
    <w:lvl w:ilvl="6" w:tplc="041F000F" w:tentative="1">
      <w:start w:val="1"/>
      <w:numFmt w:val="decimal"/>
      <w:lvlText w:val="%7."/>
      <w:lvlJc w:val="left"/>
      <w:pPr>
        <w:ind w:left="6098" w:hanging="360"/>
      </w:pPr>
    </w:lvl>
    <w:lvl w:ilvl="7" w:tplc="041F0019" w:tentative="1">
      <w:start w:val="1"/>
      <w:numFmt w:val="lowerLetter"/>
      <w:lvlText w:val="%8."/>
      <w:lvlJc w:val="left"/>
      <w:pPr>
        <w:ind w:left="6818" w:hanging="360"/>
      </w:pPr>
    </w:lvl>
    <w:lvl w:ilvl="8" w:tplc="041F001B" w:tentative="1">
      <w:start w:val="1"/>
      <w:numFmt w:val="lowerRoman"/>
      <w:lvlText w:val="%9."/>
      <w:lvlJc w:val="right"/>
      <w:pPr>
        <w:ind w:left="7538" w:hanging="180"/>
      </w:pPr>
    </w:lvl>
  </w:abstractNum>
  <w:abstractNum w:abstractNumId="13" w15:restartNumberingAfterBreak="0">
    <w:nsid w:val="3F032897"/>
    <w:multiLevelType w:val="hybridMultilevel"/>
    <w:tmpl w:val="5D6A0DB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404428F1"/>
    <w:multiLevelType w:val="multilevel"/>
    <w:tmpl w:val="C8BC9002"/>
    <w:lvl w:ilvl="0">
      <w:start w:val="5"/>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93228EB"/>
    <w:multiLevelType w:val="multilevel"/>
    <w:tmpl w:val="D4E4EBE2"/>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9BA7BCD"/>
    <w:multiLevelType w:val="hybridMultilevel"/>
    <w:tmpl w:val="5AB64F1C"/>
    <w:lvl w:ilvl="0" w:tplc="51B02572">
      <w:start w:val="1"/>
      <w:numFmt w:val="bullet"/>
      <w:lvlText w:val="•"/>
      <w:lvlJc w:val="left"/>
      <w:pPr>
        <w:tabs>
          <w:tab w:val="num" w:pos="720"/>
        </w:tabs>
        <w:ind w:left="720" w:hanging="360"/>
      </w:pPr>
      <w:rPr>
        <w:rFonts w:ascii="Arial" w:hAnsi="Arial" w:hint="default"/>
      </w:rPr>
    </w:lvl>
    <w:lvl w:ilvl="1" w:tplc="DBB2B51E">
      <w:start w:val="1"/>
      <w:numFmt w:val="bullet"/>
      <w:lvlText w:val="•"/>
      <w:lvlJc w:val="left"/>
      <w:pPr>
        <w:tabs>
          <w:tab w:val="num" w:pos="1440"/>
        </w:tabs>
        <w:ind w:left="1440" w:hanging="360"/>
      </w:pPr>
      <w:rPr>
        <w:rFonts w:ascii="Arial" w:hAnsi="Arial" w:hint="default"/>
      </w:rPr>
    </w:lvl>
    <w:lvl w:ilvl="2" w:tplc="EB0488B4" w:tentative="1">
      <w:start w:val="1"/>
      <w:numFmt w:val="bullet"/>
      <w:lvlText w:val="•"/>
      <w:lvlJc w:val="left"/>
      <w:pPr>
        <w:tabs>
          <w:tab w:val="num" w:pos="2160"/>
        </w:tabs>
        <w:ind w:left="2160" w:hanging="360"/>
      </w:pPr>
      <w:rPr>
        <w:rFonts w:ascii="Arial" w:hAnsi="Arial" w:hint="default"/>
      </w:rPr>
    </w:lvl>
    <w:lvl w:ilvl="3" w:tplc="EDF208AC" w:tentative="1">
      <w:start w:val="1"/>
      <w:numFmt w:val="bullet"/>
      <w:lvlText w:val="•"/>
      <w:lvlJc w:val="left"/>
      <w:pPr>
        <w:tabs>
          <w:tab w:val="num" w:pos="2880"/>
        </w:tabs>
        <w:ind w:left="2880" w:hanging="360"/>
      </w:pPr>
      <w:rPr>
        <w:rFonts w:ascii="Arial" w:hAnsi="Arial" w:hint="default"/>
      </w:rPr>
    </w:lvl>
    <w:lvl w:ilvl="4" w:tplc="EC66B3D6" w:tentative="1">
      <w:start w:val="1"/>
      <w:numFmt w:val="bullet"/>
      <w:lvlText w:val="•"/>
      <w:lvlJc w:val="left"/>
      <w:pPr>
        <w:tabs>
          <w:tab w:val="num" w:pos="3600"/>
        </w:tabs>
        <w:ind w:left="3600" w:hanging="360"/>
      </w:pPr>
      <w:rPr>
        <w:rFonts w:ascii="Arial" w:hAnsi="Arial" w:hint="default"/>
      </w:rPr>
    </w:lvl>
    <w:lvl w:ilvl="5" w:tplc="BA746CD4" w:tentative="1">
      <w:start w:val="1"/>
      <w:numFmt w:val="bullet"/>
      <w:lvlText w:val="•"/>
      <w:lvlJc w:val="left"/>
      <w:pPr>
        <w:tabs>
          <w:tab w:val="num" w:pos="4320"/>
        </w:tabs>
        <w:ind w:left="4320" w:hanging="360"/>
      </w:pPr>
      <w:rPr>
        <w:rFonts w:ascii="Arial" w:hAnsi="Arial" w:hint="default"/>
      </w:rPr>
    </w:lvl>
    <w:lvl w:ilvl="6" w:tplc="976CACC0" w:tentative="1">
      <w:start w:val="1"/>
      <w:numFmt w:val="bullet"/>
      <w:lvlText w:val="•"/>
      <w:lvlJc w:val="left"/>
      <w:pPr>
        <w:tabs>
          <w:tab w:val="num" w:pos="5040"/>
        </w:tabs>
        <w:ind w:left="5040" w:hanging="360"/>
      </w:pPr>
      <w:rPr>
        <w:rFonts w:ascii="Arial" w:hAnsi="Arial" w:hint="default"/>
      </w:rPr>
    </w:lvl>
    <w:lvl w:ilvl="7" w:tplc="F10872A6" w:tentative="1">
      <w:start w:val="1"/>
      <w:numFmt w:val="bullet"/>
      <w:lvlText w:val="•"/>
      <w:lvlJc w:val="left"/>
      <w:pPr>
        <w:tabs>
          <w:tab w:val="num" w:pos="5760"/>
        </w:tabs>
        <w:ind w:left="5760" w:hanging="360"/>
      </w:pPr>
      <w:rPr>
        <w:rFonts w:ascii="Arial" w:hAnsi="Arial" w:hint="default"/>
      </w:rPr>
    </w:lvl>
    <w:lvl w:ilvl="8" w:tplc="EB76CE1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D856E4"/>
    <w:multiLevelType w:val="multilevel"/>
    <w:tmpl w:val="84620F7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FF46AAD"/>
    <w:multiLevelType w:val="multilevel"/>
    <w:tmpl w:val="5858AF84"/>
    <w:lvl w:ilvl="0">
      <w:start w:val="5"/>
      <w:numFmt w:val="decimal"/>
      <w:lvlText w:val="%1."/>
      <w:lvlJc w:val="left"/>
      <w:pPr>
        <w:ind w:left="495" w:hanging="495"/>
      </w:pPr>
      <w:rPr>
        <w:rFonts w:hint="default"/>
      </w:rPr>
    </w:lvl>
    <w:lvl w:ilvl="1">
      <w:start w:val="4"/>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7EC1888"/>
    <w:multiLevelType w:val="multilevel"/>
    <w:tmpl w:val="F5FEAF08"/>
    <w:lvl w:ilvl="0">
      <w:start w:val="1"/>
      <w:numFmt w:val="decimal"/>
      <w:lvlText w:val="%1."/>
      <w:lvlJc w:val="left"/>
      <w:pPr>
        <w:ind w:left="720" w:hanging="360"/>
      </w:pPr>
      <w:rPr>
        <w:rFonts w:hint="default"/>
      </w:rPr>
    </w:lvl>
    <w:lvl w:ilvl="1">
      <w:start w:val="2"/>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287" w:hanging="720"/>
      </w:pPr>
      <w:rPr>
        <w:rFonts w:hint="default"/>
        <w:color w:val="FF000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7FD3317"/>
    <w:multiLevelType w:val="hybridMultilevel"/>
    <w:tmpl w:val="BABC4F9C"/>
    <w:lvl w:ilvl="0" w:tplc="B6348CF2">
      <w:start w:val="1"/>
      <w:numFmt w:val="decimal"/>
      <w:lvlText w:val="%1."/>
      <w:lvlJc w:val="left"/>
      <w:pPr>
        <w:ind w:left="465" w:hanging="360"/>
      </w:pPr>
      <w:rPr>
        <w:rFonts w:hint="default"/>
      </w:rPr>
    </w:lvl>
    <w:lvl w:ilvl="1" w:tplc="041F0019" w:tentative="1">
      <w:start w:val="1"/>
      <w:numFmt w:val="lowerLetter"/>
      <w:lvlText w:val="%2."/>
      <w:lvlJc w:val="left"/>
      <w:pPr>
        <w:ind w:left="1185" w:hanging="360"/>
      </w:pPr>
    </w:lvl>
    <w:lvl w:ilvl="2" w:tplc="041F001B" w:tentative="1">
      <w:start w:val="1"/>
      <w:numFmt w:val="lowerRoman"/>
      <w:lvlText w:val="%3."/>
      <w:lvlJc w:val="right"/>
      <w:pPr>
        <w:ind w:left="1905" w:hanging="180"/>
      </w:pPr>
    </w:lvl>
    <w:lvl w:ilvl="3" w:tplc="041F000F" w:tentative="1">
      <w:start w:val="1"/>
      <w:numFmt w:val="decimal"/>
      <w:lvlText w:val="%4."/>
      <w:lvlJc w:val="left"/>
      <w:pPr>
        <w:ind w:left="2625" w:hanging="360"/>
      </w:pPr>
    </w:lvl>
    <w:lvl w:ilvl="4" w:tplc="041F0019" w:tentative="1">
      <w:start w:val="1"/>
      <w:numFmt w:val="lowerLetter"/>
      <w:lvlText w:val="%5."/>
      <w:lvlJc w:val="left"/>
      <w:pPr>
        <w:ind w:left="3345" w:hanging="360"/>
      </w:pPr>
    </w:lvl>
    <w:lvl w:ilvl="5" w:tplc="041F001B" w:tentative="1">
      <w:start w:val="1"/>
      <w:numFmt w:val="lowerRoman"/>
      <w:lvlText w:val="%6."/>
      <w:lvlJc w:val="right"/>
      <w:pPr>
        <w:ind w:left="4065" w:hanging="180"/>
      </w:pPr>
    </w:lvl>
    <w:lvl w:ilvl="6" w:tplc="041F000F" w:tentative="1">
      <w:start w:val="1"/>
      <w:numFmt w:val="decimal"/>
      <w:lvlText w:val="%7."/>
      <w:lvlJc w:val="left"/>
      <w:pPr>
        <w:ind w:left="4785" w:hanging="360"/>
      </w:pPr>
    </w:lvl>
    <w:lvl w:ilvl="7" w:tplc="041F0019" w:tentative="1">
      <w:start w:val="1"/>
      <w:numFmt w:val="lowerLetter"/>
      <w:lvlText w:val="%8."/>
      <w:lvlJc w:val="left"/>
      <w:pPr>
        <w:ind w:left="5505" w:hanging="360"/>
      </w:pPr>
    </w:lvl>
    <w:lvl w:ilvl="8" w:tplc="041F001B" w:tentative="1">
      <w:start w:val="1"/>
      <w:numFmt w:val="lowerRoman"/>
      <w:lvlText w:val="%9."/>
      <w:lvlJc w:val="right"/>
      <w:pPr>
        <w:ind w:left="6225" w:hanging="180"/>
      </w:pPr>
    </w:lvl>
  </w:abstractNum>
  <w:abstractNum w:abstractNumId="21" w15:restartNumberingAfterBreak="0">
    <w:nsid w:val="6C07049B"/>
    <w:multiLevelType w:val="hybridMultilevel"/>
    <w:tmpl w:val="7812BF50"/>
    <w:lvl w:ilvl="0" w:tplc="F2764B98">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2" w15:restartNumberingAfterBreak="0">
    <w:nsid w:val="6DEC58C6"/>
    <w:multiLevelType w:val="hybridMultilevel"/>
    <w:tmpl w:val="D85A7B2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7B40510"/>
    <w:multiLevelType w:val="multilevel"/>
    <w:tmpl w:val="41189792"/>
    <w:lvl w:ilvl="0">
      <w:start w:val="5"/>
      <w:numFmt w:val="decimal"/>
      <w:lvlText w:val="%1."/>
      <w:lvlJc w:val="left"/>
      <w:pPr>
        <w:ind w:left="1080" w:hanging="360"/>
      </w:pPr>
      <w:rPr>
        <w:rFonts w:hint="default"/>
      </w:rPr>
    </w:lvl>
    <w:lvl w:ilvl="1">
      <w:start w:val="1"/>
      <w:numFmt w:val="decimal"/>
      <w:isLgl/>
      <w:lvlText w:val="%1.%2"/>
      <w:lvlJc w:val="left"/>
      <w:pPr>
        <w:ind w:left="1776" w:hanging="360"/>
      </w:pPr>
      <w:rPr>
        <w:rFonts w:hint="default"/>
      </w:rPr>
    </w:lvl>
    <w:lvl w:ilvl="2">
      <w:start w:val="1"/>
      <w:numFmt w:val="decimal"/>
      <w:isLgl/>
      <w:lvlText w:val="%1.%2.%3"/>
      <w:lvlJc w:val="left"/>
      <w:pPr>
        <w:ind w:left="2832" w:hanging="720"/>
      </w:pPr>
      <w:rPr>
        <w:rFonts w:hint="default"/>
      </w:rPr>
    </w:lvl>
    <w:lvl w:ilvl="3">
      <w:start w:val="1"/>
      <w:numFmt w:val="decimal"/>
      <w:isLgl/>
      <w:lvlText w:val="%1.%2.%3.%4"/>
      <w:lvlJc w:val="left"/>
      <w:pPr>
        <w:ind w:left="352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280" w:hanging="1080"/>
      </w:pPr>
      <w:rPr>
        <w:rFonts w:hint="default"/>
      </w:rPr>
    </w:lvl>
    <w:lvl w:ilvl="6">
      <w:start w:val="1"/>
      <w:numFmt w:val="decimal"/>
      <w:isLgl/>
      <w:lvlText w:val="%1.%2.%3.%4.%5.%6.%7"/>
      <w:lvlJc w:val="left"/>
      <w:pPr>
        <w:ind w:left="6336" w:hanging="1440"/>
      </w:pPr>
      <w:rPr>
        <w:rFonts w:hint="default"/>
      </w:rPr>
    </w:lvl>
    <w:lvl w:ilvl="7">
      <w:start w:val="1"/>
      <w:numFmt w:val="decimal"/>
      <w:isLgl/>
      <w:lvlText w:val="%1.%2.%3.%4.%5.%6.%7.%8"/>
      <w:lvlJc w:val="left"/>
      <w:pPr>
        <w:ind w:left="7032" w:hanging="1440"/>
      </w:pPr>
      <w:rPr>
        <w:rFonts w:hint="default"/>
      </w:rPr>
    </w:lvl>
    <w:lvl w:ilvl="8">
      <w:start w:val="1"/>
      <w:numFmt w:val="decimal"/>
      <w:isLgl/>
      <w:lvlText w:val="%1.%2.%3.%4.%5.%6.%7.%8.%9"/>
      <w:lvlJc w:val="left"/>
      <w:pPr>
        <w:ind w:left="7728" w:hanging="1440"/>
      </w:pPr>
      <w:rPr>
        <w:rFonts w:hint="default"/>
      </w:rPr>
    </w:lvl>
  </w:abstractNum>
  <w:abstractNum w:abstractNumId="24" w15:restartNumberingAfterBreak="0">
    <w:nsid w:val="7B443499"/>
    <w:multiLevelType w:val="hybridMultilevel"/>
    <w:tmpl w:val="23B086DE"/>
    <w:lvl w:ilvl="0" w:tplc="D75696D6">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25" w15:restartNumberingAfterBreak="0">
    <w:nsid w:val="7C343703"/>
    <w:multiLevelType w:val="multilevel"/>
    <w:tmpl w:val="418877B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7C6C065B"/>
    <w:multiLevelType w:val="hybridMultilevel"/>
    <w:tmpl w:val="EBD04038"/>
    <w:lvl w:ilvl="0" w:tplc="9CE6D406">
      <w:start w:val="3"/>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9"/>
  </w:num>
  <w:num w:numId="2">
    <w:abstractNumId w:val="25"/>
  </w:num>
  <w:num w:numId="3">
    <w:abstractNumId w:val="23"/>
  </w:num>
  <w:num w:numId="4">
    <w:abstractNumId w:val="17"/>
  </w:num>
  <w:num w:numId="5">
    <w:abstractNumId w:val="15"/>
  </w:num>
  <w:num w:numId="6">
    <w:abstractNumId w:val="1"/>
  </w:num>
  <w:num w:numId="7">
    <w:abstractNumId w:val="10"/>
  </w:num>
  <w:num w:numId="8">
    <w:abstractNumId w:val="4"/>
  </w:num>
  <w:num w:numId="9">
    <w:abstractNumId w:val="0"/>
  </w:num>
  <w:num w:numId="10">
    <w:abstractNumId w:val="5"/>
  </w:num>
  <w:num w:numId="11">
    <w:abstractNumId w:val="12"/>
  </w:num>
  <w:num w:numId="12">
    <w:abstractNumId w:val="24"/>
  </w:num>
  <w:num w:numId="13">
    <w:abstractNumId w:val="11"/>
  </w:num>
  <w:num w:numId="14">
    <w:abstractNumId w:val="20"/>
  </w:num>
  <w:num w:numId="15">
    <w:abstractNumId w:val="2"/>
  </w:num>
  <w:num w:numId="16">
    <w:abstractNumId w:val="26"/>
  </w:num>
  <w:num w:numId="17">
    <w:abstractNumId w:val="16"/>
  </w:num>
  <w:num w:numId="18">
    <w:abstractNumId w:val="3"/>
  </w:num>
  <w:num w:numId="19">
    <w:abstractNumId w:val="22"/>
  </w:num>
  <w:num w:numId="20">
    <w:abstractNumId w:val="13"/>
  </w:num>
  <w:num w:numId="21">
    <w:abstractNumId w:val="19"/>
  </w:num>
  <w:num w:numId="22">
    <w:abstractNumId w:val="14"/>
  </w:num>
  <w:num w:numId="23">
    <w:abstractNumId w:val="18"/>
  </w:num>
  <w:num w:numId="24">
    <w:abstractNumId w:val="7"/>
  </w:num>
  <w:num w:numId="25">
    <w:abstractNumId w:val="8"/>
  </w:num>
  <w:num w:numId="26">
    <w:abstractNumId w:val="21"/>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512"/>
    <w:rsid w:val="00192C03"/>
    <w:rsid w:val="0022432A"/>
    <w:rsid w:val="0075496B"/>
    <w:rsid w:val="00A65512"/>
    <w:rsid w:val="00C97A2B"/>
    <w:rsid w:val="00D65785"/>
    <w:rsid w:val="00EC614D"/>
    <w:rsid w:val="00FD2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6628E"/>
  <w15:chartTrackingRefBased/>
  <w15:docId w15:val="{34B4C22F-EB98-4C1B-9050-182A04DFE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14D"/>
  </w:style>
  <w:style w:type="paragraph" w:styleId="Heading1">
    <w:name w:val="heading 1"/>
    <w:basedOn w:val="Normal"/>
    <w:link w:val="Heading1Char"/>
    <w:qFormat/>
    <w:rsid w:val="00EC614D"/>
    <w:pPr>
      <w:widowControl w:val="0"/>
      <w:autoSpaceDE w:val="0"/>
      <w:autoSpaceDN w:val="0"/>
      <w:spacing w:after="0" w:line="240" w:lineRule="auto"/>
      <w:ind w:left="878"/>
      <w:outlineLvl w:val="0"/>
    </w:pPr>
    <w:rPr>
      <w:rFonts w:ascii="Times New Roman" w:eastAsia="Times New Roman" w:hAnsi="Times New Roman" w:cs="Times New Roman"/>
      <w:b/>
      <w:bCs/>
      <w:sz w:val="24"/>
      <w:szCs w:val="24"/>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614D"/>
    <w:rPr>
      <w:rFonts w:ascii="Times New Roman" w:eastAsia="Times New Roman" w:hAnsi="Times New Roman" w:cs="Times New Roman"/>
      <w:b/>
      <w:bCs/>
      <w:sz w:val="24"/>
      <w:szCs w:val="24"/>
      <w:lang w:val="tr-TR"/>
    </w:rPr>
  </w:style>
  <w:style w:type="paragraph" w:styleId="ListParagraph">
    <w:name w:val="List Paragraph"/>
    <w:basedOn w:val="Normal"/>
    <w:uiPriority w:val="34"/>
    <w:qFormat/>
    <w:rsid w:val="00EC614D"/>
    <w:pPr>
      <w:ind w:left="720"/>
      <w:contextualSpacing/>
    </w:pPr>
  </w:style>
  <w:style w:type="paragraph" w:styleId="HTMLPreformatted">
    <w:name w:val="HTML Preformatted"/>
    <w:basedOn w:val="Normal"/>
    <w:link w:val="HTMLPreformattedChar"/>
    <w:uiPriority w:val="99"/>
    <w:semiHidden/>
    <w:unhideWhenUsed/>
    <w:rsid w:val="00EC614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C614D"/>
    <w:rPr>
      <w:rFonts w:ascii="Consolas" w:hAnsi="Consolas"/>
      <w:sz w:val="20"/>
      <w:szCs w:val="20"/>
    </w:rPr>
  </w:style>
  <w:style w:type="paragraph" w:styleId="Caption">
    <w:name w:val="caption"/>
    <w:basedOn w:val="Normal"/>
    <w:next w:val="Normal"/>
    <w:uiPriority w:val="35"/>
    <w:unhideWhenUsed/>
    <w:qFormat/>
    <w:rsid w:val="00EC614D"/>
    <w:pPr>
      <w:widowControl w:val="0"/>
      <w:autoSpaceDE w:val="0"/>
      <w:autoSpaceDN w:val="0"/>
      <w:spacing w:after="200" w:line="240" w:lineRule="auto"/>
    </w:pPr>
    <w:rPr>
      <w:rFonts w:ascii="Times New Roman" w:eastAsia="Times New Roman" w:hAnsi="Times New Roman" w:cs="Times New Roman"/>
      <w:i/>
      <w:iCs/>
      <w:color w:val="44546A" w:themeColor="text2"/>
      <w:sz w:val="18"/>
      <w:szCs w:val="18"/>
      <w:lang w:val="tr-TR"/>
    </w:rPr>
  </w:style>
  <w:style w:type="paragraph" w:styleId="NormalWeb">
    <w:name w:val="Normal (Web)"/>
    <w:basedOn w:val="Normal"/>
    <w:uiPriority w:val="99"/>
    <w:semiHidden/>
    <w:unhideWhenUsed/>
    <w:rsid w:val="00EC614D"/>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PlaceholderText">
    <w:name w:val="Placeholder Text"/>
    <w:basedOn w:val="DefaultParagraphFont"/>
    <w:uiPriority w:val="99"/>
    <w:semiHidden/>
    <w:rsid w:val="00EC614D"/>
    <w:rPr>
      <w:color w:val="808080"/>
    </w:rPr>
  </w:style>
  <w:style w:type="table" w:styleId="TableGrid">
    <w:name w:val="Table Grid"/>
    <w:basedOn w:val="TableNormal"/>
    <w:uiPriority w:val="39"/>
    <w:rsid w:val="00EC614D"/>
    <w:pPr>
      <w:spacing w:after="0" w:line="240" w:lineRule="auto"/>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1677</Words>
  <Characters>9561</Characters>
  <Application>Microsoft Office Word</Application>
  <DocSecurity>0</DocSecurity>
  <Lines>79</Lines>
  <Paragraphs>22</Paragraphs>
  <ScaleCrop>false</ScaleCrop>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 KOCER</dc:creator>
  <cp:keywords/>
  <dc:description/>
  <cp:lastModifiedBy>Ismet KOCER</cp:lastModifiedBy>
  <cp:revision>2</cp:revision>
  <dcterms:created xsi:type="dcterms:W3CDTF">2025-02-14T11:29:00Z</dcterms:created>
  <dcterms:modified xsi:type="dcterms:W3CDTF">2025-02-14T11:30:00Z</dcterms:modified>
</cp:coreProperties>
</file>