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9F9F9"/>
  <w:body>
    <w:p w:rsidR="00894F8D" w:rsidRDefault="00894F8D">
      <w:pPr>
        <w:pStyle w:val="Heading1"/>
        <w:spacing w:after="450" w:afterAutospacing="0"/>
        <w:jc w:val="center"/>
        <w:rPr>
          <w:rFonts w:ascii="Arial" w:eastAsia="Times New Roman" w:hAnsi="Arial" w:cs="Arial"/>
          <w:color w:val="2C3E50"/>
          <w:sz w:val="53"/>
          <w:szCs w:val="53"/>
          <w:lang w:val="en"/>
        </w:rPr>
      </w:pPr>
      <w:r>
        <w:rPr>
          <w:rFonts w:ascii="Arial" w:eastAsia="Times New Roman" w:hAnsi="Arial" w:cs="Arial"/>
          <w:color w:val="2C3E50"/>
          <w:sz w:val="53"/>
          <w:szCs w:val="53"/>
          <w:lang w:val="en"/>
        </w:rPr>
        <w:t>ISO 27001:2022 Certification Readiness Assessment</w:t>
      </w:r>
      <w:r>
        <w:rPr>
          <w:rFonts w:ascii="Arial" w:eastAsia="Times New Roman" w:hAnsi="Arial" w:cs="Arial"/>
          <w:color w:val="2C3E50"/>
          <w:sz w:val="53"/>
          <w:szCs w:val="53"/>
          <w:lang w:val="en"/>
        </w:rPr>
        <w:br/>
        <w:t>Control A.8.24 — Use of Cryptography</w:t>
      </w:r>
    </w:p>
    <w:p w:rsidR="00894F8D" w:rsidRDefault="00894F8D">
      <w:pPr>
        <w:pStyle w:val="Heading2"/>
        <w:pBdr>
          <w:bottom w:val="single" w:sz="12" w:space="8" w:color="3498DB"/>
        </w:pBdr>
        <w:spacing w:before="450" w:beforeAutospacing="0"/>
        <w:rPr>
          <w:rFonts w:ascii="Arial" w:eastAsia="Times New Roman" w:hAnsi="Arial" w:cs="Arial"/>
          <w:color w:val="3498DB"/>
          <w:sz w:val="43"/>
          <w:szCs w:val="43"/>
          <w:lang w:val="en"/>
        </w:rPr>
      </w:pPr>
      <w:r>
        <w:rPr>
          <w:rFonts w:ascii="Arial" w:eastAsia="Times New Roman" w:hAnsi="Arial" w:cs="Arial"/>
          <w:color w:val="3498DB"/>
          <w:sz w:val="43"/>
          <w:szCs w:val="43"/>
          <w:lang w:val="en"/>
        </w:rPr>
        <w:t xml:space="preserve">Stage 1 Assessment: </w:t>
      </w:r>
      <w:r>
        <w:rPr>
          <w:rFonts w:ascii="Segoe UI Emoji" w:eastAsia="Times New Roman" w:hAnsi="Segoe UI Emoji" w:cs="Segoe UI Emoji"/>
          <w:color w:val="3498DB"/>
          <w:sz w:val="43"/>
          <w:szCs w:val="43"/>
          <w:lang w:val="en"/>
        </w:rPr>
        <w:t>✅</w:t>
      </w:r>
      <w:r>
        <w:rPr>
          <w:rFonts w:ascii="Arial" w:eastAsia="Times New Roman" w:hAnsi="Arial" w:cs="Arial"/>
          <w:color w:val="3498DB"/>
          <w:sz w:val="43"/>
          <w:szCs w:val="43"/>
          <w:lang w:val="en"/>
        </w:rPr>
        <w:t xml:space="preserve"> PASS</w:t>
      </w:r>
    </w:p>
    <w:p w:rsidR="00894F8D" w:rsidRDefault="00894F8D">
      <w:pPr>
        <w:pStyle w:val="Heading3"/>
        <w:spacing w:before="300" w:beforeAutospacing="0"/>
        <w:rPr>
          <w:rFonts w:ascii="Arial" w:eastAsia="Times New Roman" w:hAnsi="Arial" w:cs="Arial"/>
          <w:color w:val="2C3E50"/>
          <w:sz w:val="36"/>
          <w:szCs w:val="36"/>
          <w:lang w:val="en"/>
        </w:rPr>
      </w:pPr>
      <w:r>
        <w:rPr>
          <w:rFonts w:ascii="Arial" w:eastAsia="Times New Roman" w:hAnsi="Arial" w:cs="Arial"/>
          <w:color w:val="2C3E50"/>
          <w:sz w:val="36"/>
          <w:szCs w:val="36"/>
          <w:lang w:val="en"/>
        </w:rPr>
        <w:t>Documentation Adequacy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POL-A.8.24 provides comprehensive documentation that fully satisfies ISO 27001:2022 Annex A requirements. The policy establishes clear cryptographic governance, defines requirements based on data classification, and properly separates policy (WHAT/WHO) from implementation (HOW). The document demonstrates mature understanding of cryptographic risk management and regulatory compliance.</w:t>
      </w:r>
    </w:p>
    <w:p w:rsidR="00894F8D" w:rsidRDefault="00894F8D">
      <w:pPr>
        <w:pStyle w:val="Heading3"/>
        <w:spacing w:before="300" w:beforeAutospacing="0"/>
        <w:rPr>
          <w:rFonts w:ascii="Arial" w:eastAsia="Times New Roman" w:hAnsi="Arial" w:cs="Arial"/>
          <w:color w:val="2C3E50"/>
          <w:sz w:val="36"/>
          <w:szCs w:val="36"/>
          <w:lang w:val="en"/>
        </w:rPr>
      </w:pPr>
      <w:r>
        <w:rPr>
          <w:rFonts w:ascii="Arial" w:eastAsia="Times New Roman" w:hAnsi="Arial" w:cs="Arial"/>
          <w:color w:val="2C3E50"/>
          <w:sz w:val="36"/>
          <w:szCs w:val="36"/>
          <w:lang w:val="en"/>
        </w:rPr>
        <w:t>Mandatory Elements Check</w:t>
      </w:r>
    </w:p>
    <w:p w:rsidR="00894F8D" w:rsidRDefault="00894F8D">
      <w:pPr>
        <w:numPr>
          <w:ilvl w:val="0"/>
          <w:numId w:val="1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✅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Style w:val="Strong"/>
          <w:rFonts w:ascii="Arial" w:eastAsia="Times New Roman" w:hAnsi="Arial" w:cs="Arial"/>
          <w:color w:val="333333"/>
          <w:lang w:val="en"/>
        </w:rPr>
        <w:t>Control objectives addressed</w:t>
      </w:r>
      <w:r>
        <w:rPr>
          <w:rFonts w:ascii="Arial" w:eastAsia="Times New Roman" w:hAnsi="Arial" w:cs="Arial"/>
          <w:color w:val="333333"/>
          <w:lang w:val="en"/>
        </w:rPr>
        <w:t>: Explicitly references ISO 27001:2022 A.8.24 and defines organizational cryptographic policy</w:t>
      </w:r>
    </w:p>
    <w:p w:rsidR="00894F8D" w:rsidRDefault="00894F8D">
      <w:pPr>
        <w:numPr>
          <w:ilvl w:val="0"/>
          <w:numId w:val="1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✅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Style w:val="Strong"/>
          <w:rFonts w:ascii="Arial" w:eastAsia="Times New Roman" w:hAnsi="Arial" w:cs="Arial"/>
          <w:color w:val="333333"/>
          <w:lang w:val="en"/>
        </w:rPr>
        <w:t>Requirements clearly stated</w:t>
      </w:r>
      <w:r>
        <w:rPr>
          <w:rFonts w:ascii="Arial" w:eastAsia="Times New Roman" w:hAnsi="Arial" w:cs="Arial"/>
          <w:color w:val="333333"/>
          <w:lang w:val="en"/>
        </w:rPr>
        <w:t>: Data classification-based requirements table (Section 2.1) provides unambiguous protection mandates</w:t>
      </w:r>
    </w:p>
    <w:p w:rsidR="00894F8D" w:rsidRDefault="00894F8D">
      <w:pPr>
        <w:numPr>
          <w:ilvl w:val="0"/>
          <w:numId w:val="1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✅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Style w:val="Strong"/>
          <w:rFonts w:ascii="Arial" w:eastAsia="Times New Roman" w:hAnsi="Arial" w:cs="Arial"/>
          <w:color w:val="333333"/>
          <w:lang w:val="en"/>
        </w:rPr>
        <w:t>Roles/responsibilities assigned</w:t>
      </w:r>
      <w:r>
        <w:rPr>
          <w:rFonts w:ascii="Arial" w:eastAsia="Times New Roman" w:hAnsi="Arial" w:cs="Arial"/>
          <w:color w:val="333333"/>
          <w:lang w:val="en"/>
        </w:rPr>
        <w:t>: Section 3.1 defines CISO, ISM, System Owners, IT Security, Development Teams, Legal/Compliance with specific accountabilities</w:t>
      </w:r>
    </w:p>
    <w:p w:rsidR="00894F8D" w:rsidRDefault="00894F8D">
      <w:pPr>
        <w:numPr>
          <w:ilvl w:val="0"/>
          <w:numId w:val="1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✅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Style w:val="Strong"/>
          <w:rFonts w:ascii="Arial" w:eastAsia="Times New Roman" w:hAnsi="Arial" w:cs="Arial"/>
          <w:color w:val="333333"/>
          <w:lang w:val="en"/>
        </w:rPr>
        <w:t>References accurate</w:t>
      </w:r>
      <w:r>
        <w:rPr>
          <w:rFonts w:ascii="Arial" w:eastAsia="Times New Roman" w:hAnsi="Arial" w:cs="Arial"/>
          <w:color w:val="333333"/>
          <w:lang w:val="en"/>
        </w:rPr>
        <w:t>: Correct linkage to ISMS-POL-00 (regulatory framework), ISMS-POL-A.5.12 (classification), ISMS-IMP-A.8.24 suite</w:t>
      </w:r>
    </w:p>
    <w:p w:rsidR="00894F8D" w:rsidRDefault="00894F8D">
      <w:pPr>
        <w:numPr>
          <w:ilvl w:val="0"/>
          <w:numId w:val="1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✅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Style w:val="Strong"/>
          <w:rFonts w:ascii="Arial" w:eastAsia="Times New Roman" w:hAnsi="Arial" w:cs="Arial"/>
          <w:color w:val="333333"/>
          <w:lang w:val="en"/>
        </w:rPr>
        <w:t>Regulatory mapping correct</w:t>
      </w:r>
      <w:r>
        <w:rPr>
          <w:rFonts w:ascii="Arial" w:eastAsia="Times New Roman" w:hAnsi="Arial" w:cs="Arial"/>
          <w:color w:val="333333"/>
          <w:lang w:val="en"/>
        </w:rPr>
        <w:t>: Section 1.4 properly applies POL-00 tiering (Tier 1 mandatory: nDSG/GDPR/ISO 27001; Tier 2 conditional: PCI DSS/FINMA/DORA/NIS2)</w:t>
      </w:r>
    </w:p>
    <w:p w:rsidR="00894F8D" w:rsidRDefault="00894F8D">
      <w:pPr>
        <w:numPr>
          <w:ilvl w:val="0"/>
          <w:numId w:val="1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✅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Style w:val="Strong"/>
          <w:rFonts w:ascii="Arial" w:eastAsia="Times New Roman" w:hAnsi="Arial" w:cs="Arial"/>
          <w:color w:val="333333"/>
          <w:lang w:val="en"/>
        </w:rPr>
        <w:t>SoA integration</w:t>
      </w:r>
      <w:r>
        <w:rPr>
          <w:rFonts w:ascii="Arial" w:eastAsia="Times New Roman" w:hAnsi="Arial" w:cs="Arial"/>
          <w:color w:val="333333"/>
          <w:lang w:val="en"/>
        </w:rPr>
        <w:t>: Section 4.1 explicitly references Statement of Applicability tracking</w:t>
      </w:r>
    </w:p>
    <w:p w:rsidR="00894F8D" w:rsidRDefault="00894F8D">
      <w:pPr>
        <w:numPr>
          <w:ilvl w:val="0"/>
          <w:numId w:val="1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✅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Style w:val="Strong"/>
          <w:rFonts w:ascii="Arial" w:eastAsia="Times New Roman" w:hAnsi="Arial" w:cs="Arial"/>
          <w:color w:val="333333"/>
          <w:lang w:val="en"/>
        </w:rPr>
        <w:t>Risk assessment linkage</w:t>
      </w:r>
      <w:r>
        <w:rPr>
          <w:rFonts w:ascii="Arial" w:eastAsia="Times New Roman" w:hAnsi="Arial" w:cs="Arial"/>
          <w:color w:val="333333"/>
          <w:lang w:val="en"/>
        </w:rPr>
        <w:t>: Section 4.1 confirms cryptographic controls selected through risk assessment per Clause 6.1</w:t>
      </w:r>
    </w:p>
    <w:p w:rsidR="00894F8D" w:rsidRDefault="00894F8D">
      <w:pPr>
        <w:pStyle w:val="Heading3"/>
        <w:spacing w:before="300" w:beforeAutospacing="0"/>
        <w:rPr>
          <w:rFonts w:ascii="Arial" w:eastAsia="Times New Roman" w:hAnsi="Arial" w:cs="Arial"/>
          <w:color w:val="2C3E50"/>
          <w:sz w:val="36"/>
          <w:szCs w:val="36"/>
          <w:lang w:val="en"/>
        </w:rPr>
      </w:pPr>
      <w:r>
        <w:rPr>
          <w:rFonts w:ascii="Arial" w:eastAsia="Times New Roman" w:hAnsi="Arial" w:cs="Arial"/>
          <w:color w:val="2C3E50"/>
          <w:sz w:val="36"/>
          <w:szCs w:val="36"/>
          <w:lang w:val="en"/>
        </w:rPr>
        <w:t>Gap Summary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lastRenderedPageBreak/>
        <w:t>No Stage 1 blocking gaps identified.</w:t>
      </w:r>
      <w:r>
        <w:rPr>
          <w:rFonts w:ascii="Arial" w:hAnsi="Arial" w:cs="Arial"/>
          <w:color w:val="333333"/>
          <w:lang w:val="en"/>
        </w:rPr>
        <w:t xml:space="preserve"> Documentation is complete and audit-ready for Stage 1.</w:t>
      </w:r>
    </w:p>
    <w:p w:rsidR="00894F8D" w:rsidRDefault="00894F8D">
      <w:pPr>
        <w:pStyle w:val="Heading2"/>
        <w:pBdr>
          <w:bottom w:val="single" w:sz="12" w:space="8" w:color="3498DB"/>
        </w:pBdr>
        <w:spacing w:before="450" w:beforeAutospacing="0"/>
        <w:rPr>
          <w:rFonts w:ascii="Arial" w:eastAsia="Times New Roman" w:hAnsi="Arial" w:cs="Arial"/>
          <w:color w:val="3498DB"/>
          <w:sz w:val="43"/>
          <w:szCs w:val="43"/>
          <w:lang w:val="en"/>
        </w:rPr>
      </w:pPr>
      <w:r>
        <w:rPr>
          <w:rFonts w:ascii="Arial" w:eastAsia="Times New Roman" w:hAnsi="Arial" w:cs="Arial"/>
          <w:color w:val="3498DB"/>
          <w:sz w:val="43"/>
          <w:szCs w:val="43"/>
          <w:lang w:val="en"/>
        </w:rPr>
        <w:t xml:space="preserve">Stage 2 Assessment: </w:t>
      </w:r>
      <w:r>
        <w:rPr>
          <w:rFonts w:ascii="Segoe UI Emoji" w:eastAsia="Times New Roman" w:hAnsi="Segoe UI Emoji" w:cs="Segoe UI Emoji"/>
          <w:color w:val="3498DB"/>
          <w:sz w:val="43"/>
          <w:szCs w:val="43"/>
          <w:lang w:val="en"/>
        </w:rPr>
        <w:t>⚠️</w:t>
      </w:r>
      <w:r>
        <w:rPr>
          <w:rFonts w:ascii="Arial" w:eastAsia="Times New Roman" w:hAnsi="Arial" w:cs="Arial"/>
          <w:color w:val="3498DB"/>
          <w:sz w:val="43"/>
          <w:szCs w:val="43"/>
          <w:lang w:val="en"/>
        </w:rPr>
        <w:t xml:space="preserve"> AT RISK</w:t>
      </w:r>
    </w:p>
    <w:p w:rsidR="00894F8D" w:rsidRDefault="00894F8D">
      <w:pPr>
        <w:pStyle w:val="Heading3"/>
        <w:spacing w:before="300" w:beforeAutospacing="0"/>
        <w:rPr>
          <w:rFonts w:ascii="Arial" w:eastAsia="Times New Roman" w:hAnsi="Arial" w:cs="Arial"/>
          <w:color w:val="2C3E50"/>
          <w:sz w:val="36"/>
          <w:szCs w:val="36"/>
          <w:lang w:val="en"/>
        </w:rPr>
      </w:pPr>
      <w:r>
        <w:rPr>
          <w:rFonts w:ascii="Arial" w:eastAsia="Times New Roman" w:hAnsi="Arial" w:cs="Arial"/>
          <w:color w:val="2C3E50"/>
          <w:sz w:val="36"/>
          <w:szCs w:val="36"/>
          <w:lang w:val="en"/>
        </w:rPr>
        <w:t>Implementation Readiness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The policy provides a solid foundation for operational implementation with well-defined verification mechanisms through the ISMS-IMP-A.8.24 assessment suite. However, several areas present Stage 2 audit risk due to testability ambiguities, evidence mechanism gaps, and practical implementation challenges. The policy documents what should exist but doesn't fully demonstrate HOW auditors will verify continuous operation.</w:t>
      </w:r>
    </w:p>
    <w:p w:rsidR="00894F8D" w:rsidRDefault="00894F8D">
      <w:pPr>
        <w:pStyle w:val="Heading3"/>
        <w:spacing w:before="300" w:beforeAutospacing="0"/>
        <w:rPr>
          <w:rFonts w:ascii="Arial" w:eastAsia="Times New Roman" w:hAnsi="Arial" w:cs="Arial"/>
          <w:color w:val="2C3E50"/>
          <w:sz w:val="36"/>
          <w:szCs w:val="36"/>
          <w:lang w:val="en"/>
        </w:rPr>
      </w:pPr>
      <w:r>
        <w:rPr>
          <w:rFonts w:ascii="Arial" w:eastAsia="Times New Roman" w:hAnsi="Arial" w:cs="Arial"/>
          <w:color w:val="2C3E50"/>
          <w:sz w:val="36"/>
          <w:szCs w:val="36"/>
          <w:lang w:val="en"/>
        </w:rPr>
        <w:t>Verifiability Check</w:t>
      </w:r>
    </w:p>
    <w:p w:rsidR="00894F8D" w:rsidRDefault="00894F8D">
      <w:pPr>
        <w:numPr>
          <w:ilvl w:val="0"/>
          <w:numId w:val="2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✅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Style w:val="Strong"/>
          <w:rFonts w:ascii="Arial" w:eastAsia="Times New Roman" w:hAnsi="Arial" w:cs="Arial"/>
          <w:color w:val="333333"/>
          <w:lang w:val="en"/>
        </w:rPr>
        <w:t>Requirements testable</w:t>
      </w:r>
      <w:r>
        <w:rPr>
          <w:rFonts w:ascii="Arial" w:eastAsia="Times New Roman" w:hAnsi="Arial" w:cs="Arial"/>
          <w:color w:val="333333"/>
          <w:lang w:val="en"/>
        </w:rPr>
        <w:t>: Data classification matrix (Section 2.1) provides clear pass/fail criteria</w:t>
      </w:r>
    </w:p>
    <w:p w:rsidR="00894F8D" w:rsidRDefault="00894F8D">
      <w:pPr>
        <w:numPr>
          <w:ilvl w:val="0"/>
          <w:numId w:val="2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⚠️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Style w:val="Strong"/>
          <w:rFonts w:ascii="Arial" w:eastAsia="Times New Roman" w:hAnsi="Arial" w:cs="Arial"/>
          <w:color w:val="333333"/>
          <w:lang w:val="en"/>
        </w:rPr>
        <w:t>Requirements measurable</w:t>
      </w:r>
      <w:r>
        <w:rPr>
          <w:rFonts w:ascii="Arial" w:eastAsia="Times New Roman" w:hAnsi="Arial" w:cs="Arial"/>
          <w:color w:val="333333"/>
          <w:lang w:val="en"/>
        </w:rPr>
        <w:t>: Compliance targets defined (Section 3.2) but measurement methodology for "Recommended" vs "Required" controls needs clarification</w:t>
      </w:r>
    </w:p>
    <w:p w:rsidR="00894F8D" w:rsidRDefault="00894F8D">
      <w:pPr>
        <w:numPr>
          <w:ilvl w:val="0"/>
          <w:numId w:val="2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⚠️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Style w:val="Strong"/>
          <w:rFonts w:ascii="Arial" w:eastAsia="Times New Roman" w:hAnsi="Arial" w:cs="Arial"/>
          <w:color w:val="333333"/>
          <w:lang w:val="en"/>
        </w:rPr>
        <w:t>Evidence mechanisms defined</w:t>
      </w:r>
      <w:r>
        <w:rPr>
          <w:rFonts w:ascii="Arial" w:eastAsia="Times New Roman" w:hAnsi="Arial" w:cs="Arial"/>
          <w:color w:val="333333"/>
          <w:lang w:val="en"/>
        </w:rPr>
        <w:t>: Assessment workbooks referenced but evidence collection automation/frequency not specified for continuous monitoring</w:t>
      </w:r>
    </w:p>
    <w:p w:rsidR="00894F8D" w:rsidRDefault="00894F8D">
      <w:pPr>
        <w:numPr>
          <w:ilvl w:val="0"/>
          <w:numId w:val="2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✅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Style w:val="Strong"/>
          <w:rFonts w:ascii="Arial" w:eastAsia="Times New Roman" w:hAnsi="Arial" w:cs="Arial"/>
          <w:color w:val="333333"/>
          <w:lang w:val="en"/>
        </w:rPr>
        <w:t>Verification procedures exist</w:t>
      </w:r>
      <w:r>
        <w:rPr>
          <w:rFonts w:ascii="Arial" w:eastAsia="Times New Roman" w:hAnsi="Arial" w:cs="Arial"/>
          <w:color w:val="333333"/>
          <w:lang w:val="en"/>
        </w:rPr>
        <w:t>: ISMS-IMP-A.8.24 suite provides structured assessment methodology</w:t>
      </w:r>
    </w:p>
    <w:p w:rsidR="00894F8D" w:rsidRDefault="00894F8D">
      <w:pPr>
        <w:numPr>
          <w:ilvl w:val="0"/>
          <w:numId w:val="2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⚠️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Style w:val="Strong"/>
          <w:rFonts w:ascii="Arial" w:eastAsia="Times New Roman" w:hAnsi="Arial" w:cs="Arial"/>
          <w:color w:val="333333"/>
          <w:lang w:val="en"/>
        </w:rPr>
        <w:t>Failure modes addressed</w:t>
      </w:r>
      <w:r>
        <w:rPr>
          <w:rFonts w:ascii="Arial" w:eastAsia="Times New Roman" w:hAnsi="Arial" w:cs="Arial"/>
          <w:color w:val="333333"/>
          <w:lang w:val="en"/>
        </w:rPr>
        <w:t>: Incident response defined (Section 3.3) but detection mechanisms for prohibited practices and deprecated algorithms not fully specified</w:t>
      </w:r>
    </w:p>
    <w:p w:rsidR="00894F8D" w:rsidRDefault="00894F8D">
      <w:pPr>
        <w:numPr>
          <w:ilvl w:val="0"/>
          <w:numId w:val="2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⚠️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Style w:val="Strong"/>
          <w:rFonts w:ascii="Arial" w:eastAsia="Times New Roman" w:hAnsi="Arial" w:cs="Arial"/>
          <w:color w:val="333333"/>
          <w:lang w:val="en"/>
        </w:rPr>
        <w:t>Gap remediation process clear</w:t>
      </w:r>
      <w:r>
        <w:rPr>
          <w:rFonts w:ascii="Arial" w:eastAsia="Times New Roman" w:hAnsi="Arial" w:cs="Arial"/>
          <w:color w:val="333333"/>
          <w:lang w:val="en"/>
        </w:rPr>
        <w:t>: Severity classification exists but remediation SLA enforcement and escalation procedures not explicit</w:t>
      </w:r>
    </w:p>
    <w:p w:rsidR="00894F8D" w:rsidRDefault="00894F8D">
      <w:pPr>
        <w:numPr>
          <w:ilvl w:val="0"/>
          <w:numId w:val="2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Segoe UI Emoji" w:eastAsia="Times New Roman" w:hAnsi="Segoe UI Emoji" w:cs="Segoe UI Emoji"/>
          <w:color w:val="333333"/>
          <w:lang w:val="en"/>
        </w:rPr>
        <w:t>⚠️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Style w:val="Strong"/>
          <w:rFonts w:ascii="Arial" w:eastAsia="Times New Roman" w:hAnsi="Arial" w:cs="Arial"/>
          <w:color w:val="333333"/>
          <w:lang w:val="en"/>
        </w:rPr>
        <w:t>Continuous operation enabled</w:t>
      </w:r>
      <w:r>
        <w:rPr>
          <w:rFonts w:ascii="Arial" w:eastAsia="Times New Roman" w:hAnsi="Arial" w:cs="Arial"/>
          <w:color w:val="333333"/>
          <w:lang w:val="en"/>
        </w:rPr>
        <w:t>: Annual assessment minimum defined but interim monitoring approach unclear</w:t>
      </w:r>
    </w:p>
    <w:p w:rsidR="00894F8D" w:rsidRDefault="00894F8D">
      <w:pPr>
        <w:pStyle w:val="Heading3"/>
        <w:spacing w:before="300" w:beforeAutospacing="0"/>
        <w:rPr>
          <w:rFonts w:ascii="Arial" w:eastAsia="Times New Roman" w:hAnsi="Arial" w:cs="Arial"/>
          <w:color w:val="2C3E50"/>
          <w:sz w:val="36"/>
          <w:szCs w:val="36"/>
          <w:lang w:val="en"/>
        </w:rPr>
      </w:pPr>
      <w:r>
        <w:rPr>
          <w:rFonts w:ascii="Arial" w:eastAsia="Times New Roman" w:hAnsi="Arial" w:cs="Arial"/>
          <w:color w:val="2C3E50"/>
          <w:sz w:val="36"/>
          <w:szCs w:val="36"/>
          <w:lang w:val="en"/>
        </w:rPr>
        <w:t>Evidence Quality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Current Evidence Mechanisms</w:t>
      </w:r>
      <w:r>
        <w:rPr>
          <w:rFonts w:ascii="Arial" w:hAnsi="Arial" w:cs="Arial"/>
          <w:color w:val="333333"/>
          <w:lang w:val="en"/>
        </w:rPr>
        <w:t xml:space="preserve"> (Section 3.2):</w:t>
      </w:r>
    </w:p>
    <w:p w:rsidR="00894F8D" w:rsidRDefault="00894F8D">
      <w:pPr>
        <w:numPr>
          <w:ilvl w:val="0"/>
          <w:numId w:val="3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Configuration evidence, system reports, certificate inventories, key management records, third-party attestations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Concern</w:t>
      </w:r>
      <w:r>
        <w:rPr>
          <w:rFonts w:ascii="Arial" w:hAnsi="Arial" w:cs="Arial"/>
          <w:color w:val="333333"/>
          <w:lang w:val="en"/>
        </w:rPr>
        <w:t>: Evidence types are appropriate but the policy doesn't specify:</w:t>
      </w:r>
    </w:p>
    <w:p w:rsidR="00894F8D" w:rsidRDefault="00894F8D">
      <w:pPr>
        <w:numPr>
          <w:ilvl w:val="0"/>
          <w:numId w:val="4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Who</w:t>
      </w:r>
      <w:r>
        <w:rPr>
          <w:rFonts w:ascii="Arial" w:eastAsia="Times New Roman" w:hAnsi="Arial" w:cs="Arial"/>
          <w:color w:val="333333"/>
          <w:lang w:val="en"/>
        </w:rPr>
        <w:t xml:space="preserve"> generates evidence (automated systems vs manual collection)</w:t>
      </w:r>
    </w:p>
    <w:p w:rsidR="00894F8D" w:rsidRDefault="00894F8D">
      <w:pPr>
        <w:numPr>
          <w:ilvl w:val="0"/>
          <w:numId w:val="4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When</w:t>
      </w:r>
      <w:r>
        <w:rPr>
          <w:rFonts w:ascii="Arial" w:eastAsia="Times New Roman" w:hAnsi="Arial" w:cs="Arial"/>
          <w:color w:val="333333"/>
          <w:lang w:val="en"/>
        </w:rPr>
        <w:t xml:space="preserve"> evidence is collected (assessment-time only vs continuous)</w:t>
      </w:r>
    </w:p>
    <w:p w:rsidR="00894F8D" w:rsidRDefault="00894F8D">
      <w:pPr>
        <w:numPr>
          <w:ilvl w:val="0"/>
          <w:numId w:val="4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Where</w:t>
      </w:r>
      <w:r>
        <w:rPr>
          <w:rFonts w:ascii="Arial" w:eastAsia="Times New Roman" w:hAnsi="Arial" w:cs="Arial"/>
          <w:color w:val="333333"/>
          <w:lang w:val="en"/>
        </w:rPr>
        <w:t xml:space="preserve"> evidence is stored (generic "ISMS evidence repository" reference)</w:t>
      </w:r>
    </w:p>
    <w:p w:rsidR="00894F8D" w:rsidRDefault="00894F8D">
      <w:pPr>
        <w:numPr>
          <w:ilvl w:val="0"/>
          <w:numId w:val="4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How</w:t>
      </w:r>
      <w:r>
        <w:rPr>
          <w:rFonts w:ascii="Arial" w:eastAsia="Times New Roman" w:hAnsi="Arial" w:cs="Arial"/>
          <w:color w:val="333333"/>
          <w:lang w:val="en"/>
        </w:rPr>
        <w:t xml:space="preserve"> evidence completeness is verified (sampling methodology for large estates)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Example Gap</w:t>
      </w:r>
      <w:r>
        <w:rPr>
          <w:rFonts w:ascii="Arial" w:hAnsi="Arial" w:cs="Arial"/>
          <w:color w:val="333333"/>
          <w:lang w:val="en"/>
        </w:rPr>
        <w:t>: "Certificate expiration monitoring and alerting" (Section 2.4) is required but:</w:t>
      </w:r>
    </w:p>
    <w:p w:rsidR="00894F8D" w:rsidRDefault="00894F8D">
      <w:pPr>
        <w:numPr>
          <w:ilvl w:val="0"/>
          <w:numId w:val="5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No specification of monitoring tool/system</w:t>
      </w:r>
    </w:p>
    <w:p w:rsidR="00894F8D" w:rsidRDefault="00894F8D">
      <w:pPr>
        <w:numPr>
          <w:ilvl w:val="0"/>
          <w:numId w:val="5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No definition of alert thresholds (30 days? 60 days?)</w:t>
      </w:r>
    </w:p>
    <w:p w:rsidR="00894F8D" w:rsidRDefault="00894F8D">
      <w:pPr>
        <w:numPr>
          <w:ilvl w:val="0"/>
          <w:numId w:val="5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No procedure for verifying monitoring system operational status</w:t>
      </w:r>
    </w:p>
    <w:p w:rsidR="00894F8D" w:rsidRDefault="00894F8D">
      <w:pPr>
        <w:pStyle w:val="Heading3"/>
        <w:spacing w:before="300" w:beforeAutospacing="0"/>
        <w:rPr>
          <w:rFonts w:ascii="Arial" w:eastAsia="Times New Roman" w:hAnsi="Arial" w:cs="Arial"/>
          <w:color w:val="2C3E50"/>
          <w:sz w:val="36"/>
          <w:szCs w:val="36"/>
          <w:lang w:val="en"/>
        </w:rPr>
      </w:pPr>
      <w:r>
        <w:rPr>
          <w:rFonts w:ascii="Arial" w:eastAsia="Times New Roman" w:hAnsi="Arial" w:cs="Arial"/>
          <w:color w:val="2C3E50"/>
          <w:sz w:val="36"/>
          <w:szCs w:val="36"/>
          <w:lang w:val="en"/>
        </w:rPr>
        <w:t>Integration Consistency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Strengths</w:t>
      </w:r>
      <w:r>
        <w:rPr>
          <w:rFonts w:ascii="Arial" w:hAnsi="Arial" w:cs="Arial"/>
          <w:color w:val="333333"/>
          <w:lang w:val="en"/>
        </w:rPr>
        <w:t>:</w:t>
      </w:r>
    </w:p>
    <w:p w:rsidR="00894F8D" w:rsidRDefault="00894F8D">
      <w:pPr>
        <w:numPr>
          <w:ilvl w:val="0"/>
          <w:numId w:val="6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Stacked control integration table (Section 4.1) properly maps A.5.14, A.8.20, A.8.25 relationships</w:t>
      </w:r>
    </w:p>
    <w:p w:rsidR="00894F8D" w:rsidRDefault="00894F8D">
      <w:pPr>
        <w:numPr>
          <w:ilvl w:val="0"/>
          <w:numId w:val="6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Cross-references to related policies accurate</w:t>
      </w:r>
    </w:p>
    <w:p w:rsidR="00894F8D" w:rsidRDefault="00894F8D">
      <w:pPr>
        <w:numPr>
          <w:ilvl w:val="0"/>
          <w:numId w:val="6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ISMS-CTX-A.8.24 separation for technical standards is architecturally sound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Concerns</w:t>
      </w:r>
      <w:r>
        <w:rPr>
          <w:rFonts w:ascii="Arial" w:hAnsi="Arial" w:cs="Arial"/>
          <w:color w:val="333333"/>
          <w:lang w:val="en"/>
        </w:rPr>
        <w:t>:</w:t>
      </w:r>
    </w:p>
    <w:p w:rsidR="00894F8D" w:rsidRDefault="00894F8D">
      <w:pPr>
        <w:numPr>
          <w:ilvl w:val="0"/>
          <w:numId w:val="7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Key-Data Separation</w:t>
      </w:r>
      <w:r>
        <w:rPr>
          <w:rFonts w:ascii="Arial" w:eastAsia="Times New Roman" w:hAnsi="Arial" w:cs="Arial"/>
          <w:color w:val="333333"/>
          <w:lang w:val="en"/>
        </w:rPr>
        <w:t xml:space="preserve"> </w:t>
      </w:r>
      <w:r>
        <w:rPr>
          <w:rFonts w:ascii="Arial" w:eastAsia="Times New Roman" w:hAnsi="Arial" w:cs="Arial"/>
          <w:color w:val="333333"/>
          <w:lang w:val="en"/>
        </w:rPr>
        <w:t>(Section 2.1): Policy states "backup keys stored separately from backup media and production keys" but doesn't reference A.8.13 (Information Backup) implementation for verification procedure</w:t>
      </w:r>
    </w:p>
    <w:p w:rsidR="00894F8D" w:rsidRDefault="00894F8D">
      <w:pPr>
        <w:numPr>
          <w:ilvl w:val="0"/>
          <w:numId w:val="7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Third-Party Cryptographic Requirements</w:t>
      </w:r>
      <w:r>
        <w:rPr>
          <w:rFonts w:ascii="Arial" w:eastAsia="Times New Roman" w:hAnsi="Arial" w:cs="Arial"/>
          <w:color w:val="333333"/>
          <w:lang w:val="en"/>
        </w:rPr>
        <w:t xml:space="preserve"> (Section 2.2): References A.5.19 (Supplier Security) but doesn't specify how vendor assessment questionnaire includes A.8.24-specific questions</w:t>
      </w:r>
    </w:p>
    <w:p w:rsidR="00894F8D" w:rsidRDefault="00894F8D">
      <w:pPr>
        <w:numPr>
          <w:ilvl w:val="0"/>
          <w:numId w:val="7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Algorithm Lifecycle</w:t>
      </w:r>
      <w:r>
        <w:rPr>
          <w:rFonts w:ascii="Arial" w:eastAsia="Times New Roman" w:hAnsi="Arial" w:cs="Arial"/>
          <w:color w:val="333333"/>
          <w:lang w:val="en"/>
        </w:rPr>
        <w:t xml:space="preserve"> (Section 2.3): Crypto agility requirements reference ISMS-IMP-A.8.24 but don't specify how algorithm deprecation triggers assessments across all systems</w:t>
      </w:r>
    </w:p>
    <w:p w:rsidR="00894F8D" w:rsidRDefault="00894F8D">
      <w:pPr>
        <w:pStyle w:val="Heading2"/>
        <w:pBdr>
          <w:bottom w:val="single" w:sz="12" w:space="8" w:color="3498DB"/>
        </w:pBdr>
        <w:spacing w:before="450" w:beforeAutospacing="0"/>
        <w:rPr>
          <w:rFonts w:ascii="Arial" w:eastAsia="Times New Roman" w:hAnsi="Arial" w:cs="Arial"/>
          <w:color w:val="3498DB"/>
          <w:sz w:val="43"/>
          <w:szCs w:val="43"/>
          <w:lang w:val="en"/>
        </w:rPr>
      </w:pPr>
      <w:r>
        <w:rPr>
          <w:rFonts w:ascii="Arial" w:eastAsia="Times New Roman" w:hAnsi="Arial" w:cs="Arial"/>
          <w:color w:val="3498DB"/>
          <w:sz w:val="43"/>
          <w:szCs w:val="43"/>
          <w:lang w:val="en"/>
        </w:rPr>
        <w:t xml:space="preserve">Combined Verdict: </w:t>
      </w:r>
      <w:r>
        <w:rPr>
          <w:rFonts w:ascii="Segoe UI Emoji" w:eastAsia="Times New Roman" w:hAnsi="Segoe UI Emoji" w:cs="Segoe UI Emoji"/>
          <w:color w:val="3498DB"/>
          <w:sz w:val="43"/>
          <w:szCs w:val="43"/>
          <w:lang w:val="en"/>
        </w:rPr>
        <w:t>🟡</w:t>
      </w:r>
      <w:r>
        <w:rPr>
          <w:rFonts w:ascii="Arial" w:eastAsia="Times New Roman" w:hAnsi="Arial" w:cs="Arial"/>
          <w:color w:val="3498DB"/>
          <w:sz w:val="43"/>
          <w:szCs w:val="43"/>
          <w:lang w:val="en"/>
        </w:rPr>
        <w:t xml:space="preserve"> NEEDS REFINEMENT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 xml:space="preserve">The policy is </w:t>
      </w:r>
      <w:r>
        <w:rPr>
          <w:rStyle w:val="Strong"/>
          <w:rFonts w:ascii="Arial" w:hAnsi="Arial" w:cs="Arial"/>
          <w:color w:val="333333"/>
          <w:lang w:val="en"/>
        </w:rPr>
        <w:t>Stage 1 ready</w:t>
      </w:r>
      <w:r>
        <w:rPr>
          <w:rFonts w:ascii="Arial" w:hAnsi="Arial" w:cs="Arial"/>
          <w:color w:val="333333"/>
          <w:lang w:val="en"/>
        </w:rPr>
        <w:t xml:space="preserve"> (documentation complete) but </w:t>
      </w:r>
      <w:r>
        <w:rPr>
          <w:rStyle w:val="Strong"/>
          <w:rFonts w:ascii="Arial" w:hAnsi="Arial" w:cs="Arial"/>
          <w:color w:val="333333"/>
          <w:lang w:val="en"/>
        </w:rPr>
        <w:t>Stage 2 at risk</w:t>
      </w:r>
      <w:r>
        <w:rPr>
          <w:rFonts w:ascii="Arial" w:hAnsi="Arial" w:cs="Arial"/>
          <w:color w:val="333333"/>
          <w:lang w:val="en"/>
        </w:rPr>
        <w:t xml:space="preserve"> (implementation verification has ambiguities that may generate findings). An experienced auditor will approve the policy document but will probe deeply during Stage 2 on HOW continuous compliance is demonstrated, not just assessed annually.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Primary Risk</w:t>
      </w:r>
      <w:r>
        <w:rPr>
          <w:rFonts w:ascii="Arial" w:hAnsi="Arial" w:cs="Arial"/>
          <w:color w:val="333333"/>
          <w:lang w:val="en"/>
        </w:rPr>
        <w:t>: The policy establishes excellent governance framework but relies heavily on ISMS-IMP-A.8.24 to define operational reality. If implementation documents don't close the verification gaps identified below, Stage 2 findings are likely.</w:t>
      </w:r>
    </w:p>
    <w:p w:rsidR="00894F8D" w:rsidRDefault="00894F8D">
      <w:pPr>
        <w:pStyle w:val="Heading2"/>
        <w:pBdr>
          <w:bottom w:val="single" w:sz="12" w:space="8" w:color="3498DB"/>
        </w:pBdr>
        <w:spacing w:before="450" w:beforeAutospacing="0"/>
        <w:rPr>
          <w:rFonts w:ascii="Arial" w:eastAsia="Times New Roman" w:hAnsi="Arial" w:cs="Arial"/>
          <w:color w:val="3498DB"/>
          <w:sz w:val="43"/>
          <w:szCs w:val="43"/>
          <w:lang w:val="en"/>
        </w:rPr>
      </w:pPr>
      <w:r>
        <w:rPr>
          <w:rFonts w:ascii="Arial" w:eastAsia="Times New Roman" w:hAnsi="Arial" w:cs="Arial"/>
          <w:color w:val="3498DB"/>
          <w:sz w:val="43"/>
          <w:szCs w:val="43"/>
          <w:lang w:val="en"/>
        </w:rPr>
        <w:t>Findings</w:t>
      </w:r>
    </w:p>
    <w:p w:rsidR="00894F8D" w:rsidRDefault="00894F8D">
      <w:pPr>
        <w:pStyle w:val="Heading3"/>
        <w:spacing w:before="300" w:beforeAutospacing="0"/>
        <w:rPr>
          <w:rFonts w:ascii="Arial" w:eastAsia="Times New Roman" w:hAnsi="Arial" w:cs="Arial"/>
          <w:color w:val="2C3E50"/>
          <w:sz w:val="36"/>
          <w:szCs w:val="36"/>
          <w:lang w:val="en"/>
        </w:rPr>
      </w:pPr>
      <w:r>
        <w:rPr>
          <w:rFonts w:ascii="Arial" w:eastAsia="Times New Roman" w:hAnsi="Arial" w:cs="Arial"/>
          <w:color w:val="2C3E50"/>
          <w:sz w:val="36"/>
          <w:szCs w:val="36"/>
          <w:lang w:val="en"/>
        </w:rPr>
        <w:t>Critical (blocks certification)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None identified.</w:t>
      </w:r>
      <w:r>
        <w:rPr>
          <w:rFonts w:ascii="Arial" w:hAnsi="Arial" w:cs="Arial"/>
          <w:color w:val="333333"/>
          <w:lang w:val="en"/>
        </w:rPr>
        <w:t xml:space="preserve"> No Stage 1 or Stage 2 blocking deficiencies.</w:t>
      </w:r>
    </w:p>
    <w:p w:rsidR="00894F8D" w:rsidRDefault="00894F8D">
      <w:pPr>
        <w:pStyle w:val="Heading3"/>
        <w:spacing w:before="300" w:beforeAutospacing="0"/>
        <w:rPr>
          <w:rFonts w:ascii="Arial" w:eastAsia="Times New Roman" w:hAnsi="Arial" w:cs="Arial"/>
          <w:color w:val="2C3E50"/>
          <w:sz w:val="36"/>
          <w:szCs w:val="36"/>
          <w:lang w:val="en"/>
        </w:rPr>
      </w:pPr>
      <w:r>
        <w:rPr>
          <w:rFonts w:ascii="Arial" w:eastAsia="Times New Roman" w:hAnsi="Arial" w:cs="Arial"/>
          <w:color w:val="2C3E50"/>
          <w:sz w:val="36"/>
          <w:szCs w:val="36"/>
          <w:lang w:val="en"/>
        </w:rPr>
        <w:t>High (likely finding)</w:t>
      </w:r>
    </w:p>
    <w:p w:rsidR="00894F8D" w:rsidRDefault="00894F8D">
      <w:pPr>
        <w:pStyle w:val="Heading4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H1: Continuous Monitoring Mechanism Undefined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Issue</w:t>
      </w:r>
      <w:r>
        <w:rPr>
          <w:rFonts w:ascii="Arial" w:hAnsi="Arial" w:cs="Arial"/>
          <w:color w:val="333333"/>
          <w:lang w:val="en"/>
        </w:rPr>
        <w:t>: Section 3.2 specifies annual assessment minimum with triggered assessments for "significant system changes" but doesn't define interim monitoring approach for prohibited practices (Section 2.5) or algorithm deprecation detection.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Risk</w:t>
      </w:r>
      <w:r>
        <w:rPr>
          <w:rFonts w:ascii="Arial" w:hAnsi="Arial" w:cs="Arial"/>
          <w:color w:val="333333"/>
          <w:lang w:val="en"/>
        </w:rPr>
        <w:t xml:space="preserve">: Auditor will ask: </w:t>
      </w:r>
      <w:r>
        <w:rPr>
          <w:rStyle w:val="Emphasis"/>
          <w:rFonts w:ascii="Arial" w:hAnsi="Arial" w:cs="Arial"/>
          <w:color w:val="333333"/>
          <w:lang w:val="en"/>
        </w:rPr>
        <w:t>"How do you detect use of MD5, DES, or RC4 between annual assessments? Show me the monitoring system and alerts."</w:t>
      </w:r>
      <w:r>
        <w:rPr>
          <w:rFonts w:ascii="Arial" w:hAnsi="Arial" w:cs="Arial"/>
          <w:color w:val="333333"/>
          <w:lang w:val="en"/>
        </w:rPr>
        <w:t xml:space="preserve"> Without continuous monitoring, prohibited algorithm usage could exist undetected for 11 months.</w:t>
      </w:r>
    </w:p>
    <w:p w:rsidR="00894F8D" w:rsidRDefault="00894F8D">
      <w:pPr>
        <w:pStyle w:val="Heading4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H2: "Recommended" Control Compliance Ambiguity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Issue</w:t>
      </w:r>
      <w:r>
        <w:rPr>
          <w:rFonts w:ascii="Arial" w:hAnsi="Arial" w:cs="Arial"/>
          <w:color w:val="333333"/>
          <w:lang w:val="en"/>
        </w:rPr>
        <w:t>: Section 2.1 Data Classification table uses "Recommended" for Internal classification (encryption in transit/rest). Section 3.2 defines compliance targets (Internal: 70% minimum, 85% target) but doesn't clarify if "Recommended" controls count toward compliance calculation.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Risk</w:t>
      </w:r>
      <w:r>
        <w:rPr>
          <w:rFonts w:ascii="Arial" w:hAnsi="Arial" w:cs="Arial"/>
          <w:color w:val="333333"/>
          <w:lang w:val="en"/>
        </w:rPr>
        <w:t xml:space="preserve">: Auditor will ask: </w:t>
      </w:r>
      <w:r>
        <w:rPr>
          <w:rStyle w:val="Emphasis"/>
          <w:rFonts w:ascii="Arial" w:hAnsi="Arial" w:cs="Arial"/>
          <w:color w:val="333333"/>
          <w:lang w:val="en"/>
        </w:rPr>
        <w:t>"If encryption is 'Recommended' for Internal data, how do you score compliance? Can systems be 100% compliant without implementing recommended controls?"</w:t>
      </w:r>
      <w:r>
        <w:rPr>
          <w:rFonts w:ascii="Arial" w:hAnsi="Arial" w:cs="Arial"/>
          <w:color w:val="333333"/>
          <w:lang w:val="en"/>
        </w:rPr>
        <w:t xml:space="preserve"> This creates ambiguity in compliance measurement.</w:t>
      </w:r>
    </w:p>
    <w:p w:rsidR="00894F8D" w:rsidRDefault="00894F8D">
      <w:pPr>
        <w:pStyle w:val="Heading4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H3: Evidence Completeness for Large Estates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Issue</w:t>
      </w:r>
      <w:r>
        <w:rPr>
          <w:rFonts w:ascii="Arial" w:hAnsi="Arial" w:cs="Arial"/>
          <w:color w:val="333333"/>
          <w:lang w:val="en"/>
        </w:rPr>
        <w:t>: Section 3.2 defines evidence types but doesn't specify sampling methodology for organizations with hundreds or thousands of systems. Policy states "complete listing of certificates" but doesn't address scalability.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Risk</w:t>
      </w:r>
      <w:r>
        <w:rPr>
          <w:rFonts w:ascii="Arial" w:hAnsi="Arial" w:cs="Arial"/>
          <w:color w:val="333333"/>
          <w:lang w:val="en"/>
        </w:rPr>
        <w:t xml:space="preserve">: Auditor will ask: </w:t>
      </w:r>
      <w:r>
        <w:rPr>
          <w:rStyle w:val="Emphasis"/>
          <w:rFonts w:ascii="Arial" w:hAnsi="Arial" w:cs="Arial"/>
          <w:color w:val="333333"/>
          <w:lang w:val="en"/>
        </w:rPr>
        <w:t>"You have 847 servers with TLS certificates. Show me how you verified ALL certificates meet policy requirements, not just a sample."</w:t>
      </w:r>
      <w:r>
        <w:rPr>
          <w:rFonts w:ascii="Arial" w:hAnsi="Arial" w:cs="Arial"/>
          <w:color w:val="333333"/>
          <w:lang w:val="en"/>
        </w:rPr>
        <w:t xml:space="preserve"> Without defined sampling or 100% coverage approach, auditor may question evidence completeness.</w:t>
      </w:r>
    </w:p>
    <w:p w:rsidR="00894F8D" w:rsidRDefault="00894F8D">
      <w:pPr>
        <w:pStyle w:val="Heading4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H4: Key Separation Verification Procedure Missing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Issue</w:t>
      </w:r>
      <w:r>
        <w:rPr>
          <w:rFonts w:ascii="Arial" w:hAnsi="Arial" w:cs="Arial"/>
          <w:color w:val="333333"/>
          <w:lang w:val="en"/>
        </w:rPr>
        <w:t>: Section 2.1 requires "Keys stored separately from backup media and production keys" for backup encryption but doesn't specify verification procedure or reference A.8.13 integration.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Risk</w:t>
      </w:r>
      <w:r>
        <w:rPr>
          <w:rFonts w:ascii="Arial" w:hAnsi="Arial" w:cs="Arial"/>
          <w:color w:val="333333"/>
          <w:lang w:val="en"/>
        </w:rPr>
        <w:t xml:space="preserve">: Auditor will ask: </w:t>
      </w:r>
      <w:r>
        <w:rPr>
          <w:rStyle w:val="Emphasis"/>
          <w:rFonts w:ascii="Arial" w:hAnsi="Arial" w:cs="Arial"/>
          <w:color w:val="333333"/>
          <w:lang w:val="en"/>
        </w:rPr>
        <w:t>"Show me how you verify backup encryption keys are stored separately from backup media. Where is the verification procedure?"</w:t>
      </w:r>
      <w:r>
        <w:rPr>
          <w:rFonts w:ascii="Arial" w:hAnsi="Arial" w:cs="Arial"/>
          <w:color w:val="333333"/>
          <w:lang w:val="en"/>
        </w:rPr>
        <w:t xml:space="preserve"> Policy states requirement but not HOW to verify.</w:t>
      </w:r>
    </w:p>
    <w:p w:rsidR="00894F8D" w:rsidRDefault="00894F8D">
      <w:pPr>
        <w:pStyle w:val="Heading3"/>
        <w:spacing w:before="300" w:beforeAutospacing="0"/>
        <w:rPr>
          <w:rFonts w:ascii="Arial" w:eastAsia="Times New Roman" w:hAnsi="Arial" w:cs="Arial"/>
          <w:color w:val="2C3E50"/>
          <w:sz w:val="36"/>
          <w:szCs w:val="36"/>
          <w:lang w:val="en"/>
        </w:rPr>
      </w:pPr>
      <w:r>
        <w:rPr>
          <w:rFonts w:ascii="Arial" w:eastAsia="Times New Roman" w:hAnsi="Arial" w:cs="Arial"/>
          <w:color w:val="2C3E50"/>
          <w:sz w:val="36"/>
          <w:szCs w:val="36"/>
          <w:lang w:val="en"/>
        </w:rPr>
        <w:t>Medium (observation)</w:t>
      </w:r>
    </w:p>
    <w:p w:rsidR="00894F8D" w:rsidRDefault="00894F8D">
      <w:pPr>
        <w:pStyle w:val="Heading4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M1: Exception Renewal Limit Enforcement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Issue</w:t>
      </w:r>
      <w:r>
        <w:rPr>
          <w:rFonts w:ascii="Arial" w:hAnsi="Arial" w:cs="Arial"/>
          <w:color w:val="333333"/>
          <w:lang w:val="en"/>
        </w:rPr>
        <w:t>: Section 3.3 states "Maximum renewals: 2 renewals permitted (36 months total)" but doesn't specify enforcement mechanism. What happens if exception owner requests third renewal?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Concern</w:t>
      </w:r>
      <w:r>
        <w:rPr>
          <w:rFonts w:ascii="Arial" w:hAnsi="Arial" w:cs="Arial"/>
          <w:color w:val="333333"/>
          <w:lang w:val="en"/>
        </w:rPr>
        <w:t xml:space="preserve">: Auditor may observe: </w:t>
      </w:r>
      <w:r>
        <w:rPr>
          <w:rStyle w:val="Emphasis"/>
          <w:rFonts w:ascii="Arial" w:hAnsi="Arial" w:cs="Arial"/>
          <w:color w:val="333333"/>
          <w:lang w:val="en"/>
        </w:rPr>
        <w:t>"I see exception limit policy but no evidence of enforcement. Has any exception reached third renewal? What happened?"</w:t>
      </w:r>
    </w:p>
    <w:p w:rsidR="00894F8D" w:rsidRDefault="00894F8D">
      <w:pPr>
        <w:pStyle w:val="Heading4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M2: Algorithm Deprecation Communication Timeline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Issue</w:t>
      </w:r>
      <w:r>
        <w:rPr>
          <w:rFonts w:ascii="Arial" w:hAnsi="Arial" w:cs="Arial"/>
          <w:color w:val="333333"/>
          <w:lang w:val="en"/>
        </w:rPr>
        <w:t>: Section 2.3 states "System Owners receive formal notification minimum 180 days prior to algorithm prohibition" but doesn't specify communication mechanism or acknowledgment requirement.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Concern</w:t>
      </w:r>
      <w:r>
        <w:rPr>
          <w:rFonts w:ascii="Arial" w:hAnsi="Arial" w:cs="Arial"/>
          <w:color w:val="333333"/>
          <w:lang w:val="en"/>
        </w:rPr>
        <w:t xml:space="preserve">: Auditor may observe: </w:t>
      </w:r>
      <w:r>
        <w:rPr>
          <w:rStyle w:val="Emphasis"/>
          <w:rFonts w:ascii="Arial" w:hAnsi="Arial" w:cs="Arial"/>
          <w:color w:val="333333"/>
          <w:lang w:val="en"/>
        </w:rPr>
        <w:t>"You have notification timeline but how do you verify System Owners received and acknowledged the notification?"</w:t>
      </w:r>
    </w:p>
    <w:p w:rsidR="00894F8D" w:rsidRDefault="00894F8D">
      <w:pPr>
        <w:pStyle w:val="Heading4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M3: Third-Party Cryptographic Verification Frequency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Issue</w:t>
      </w:r>
      <w:r>
        <w:rPr>
          <w:rFonts w:ascii="Arial" w:hAnsi="Arial" w:cs="Arial"/>
          <w:color w:val="333333"/>
          <w:lang w:val="en"/>
        </w:rPr>
        <w:t>: Section 2.2 states third-party cryptographic compliance "verified annually" but doesn't specify evidence refresh trigger for vendors with 3-year SOC 2 reports.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Concern</w:t>
      </w:r>
      <w:r>
        <w:rPr>
          <w:rFonts w:ascii="Arial" w:hAnsi="Arial" w:cs="Arial"/>
          <w:color w:val="333333"/>
          <w:lang w:val="en"/>
        </w:rPr>
        <w:t xml:space="preserve">: Auditor may observe: </w:t>
      </w:r>
      <w:r>
        <w:rPr>
          <w:rStyle w:val="Emphasis"/>
          <w:rFonts w:ascii="Arial" w:hAnsi="Arial" w:cs="Arial"/>
          <w:color w:val="333333"/>
          <w:lang w:val="en"/>
        </w:rPr>
        <w:t>"Vendor provided SOC 2 report in January 2023 covering audit period ending December 2022. You're conducting annual review in January 2025. Is 2-year-old SOC 2 report acceptable evidence?"</w:t>
      </w:r>
    </w:p>
    <w:p w:rsidR="00894F8D" w:rsidRDefault="00894F8D">
      <w:pPr>
        <w:pStyle w:val="Heading4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M4: ISMS-CTX-A.8.24 Version Control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Issue</w:t>
      </w:r>
      <w:r>
        <w:rPr>
          <w:rFonts w:ascii="Arial" w:hAnsi="Arial" w:cs="Arial"/>
          <w:color w:val="333333"/>
          <w:lang w:val="en"/>
        </w:rPr>
        <w:t>: Section 4.2 establishes ISMS-CTX-A.8.24 as non-ISMS document with semi-annual review but doesn't specify version control mechanism or change communication process.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Concern</w:t>
      </w:r>
      <w:r>
        <w:rPr>
          <w:rFonts w:ascii="Arial" w:hAnsi="Arial" w:cs="Arial"/>
          <w:color w:val="333333"/>
          <w:lang w:val="en"/>
        </w:rPr>
        <w:t xml:space="preserve">: Auditor may observe: </w:t>
      </w:r>
      <w:r>
        <w:rPr>
          <w:rStyle w:val="Emphasis"/>
          <w:rFonts w:ascii="Arial" w:hAnsi="Arial" w:cs="Arial"/>
          <w:color w:val="333333"/>
          <w:lang w:val="en"/>
        </w:rPr>
        <w:t>"ISMS-CTX-A.8.24 isn't under formal document control. How do System Owners know they're referencing current version? How do you prevent use of outdated algorithm guidance?"</w:t>
      </w:r>
    </w:p>
    <w:p w:rsidR="00894F8D" w:rsidRDefault="00894F8D">
      <w:pPr>
        <w:pStyle w:val="Heading3"/>
        <w:spacing w:before="300" w:beforeAutospacing="0"/>
        <w:rPr>
          <w:rFonts w:ascii="Arial" w:eastAsia="Times New Roman" w:hAnsi="Arial" w:cs="Arial"/>
          <w:color w:val="2C3E50"/>
          <w:sz w:val="36"/>
          <w:szCs w:val="36"/>
          <w:lang w:val="en"/>
        </w:rPr>
      </w:pPr>
      <w:r>
        <w:rPr>
          <w:rFonts w:ascii="Arial" w:eastAsia="Times New Roman" w:hAnsi="Arial" w:cs="Arial"/>
          <w:color w:val="2C3E50"/>
          <w:sz w:val="36"/>
          <w:szCs w:val="36"/>
          <w:lang w:val="en"/>
        </w:rPr>
        <w:t>Low (optimization)</w:t>
      </w:r>
    </w:p>
    <w:p w:rsidR="00894F8D" w:rsidRDefault="00894F8D">
      <w:pPr>
        <w:pStyle w:val="Heading4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L1: Crypto Agility Maturity Assessment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Suggestion</w:t>
      </w:r>
      <w:r>
        <w:rPr>
          <w:rFonts w:ascii="Arial" w:hAnsi="Arial" w:cs="Arial"/>
          <w:color w:val="333333"/>
          <w:lang w:val="en"/>
        </w:rPr>
        <w:t>: Section 2.3 defines crypto agility requirements ("algorithms should be configurable") but doesn't provide maturity model for assessing organizational readiness for post-quantum cryptography migration.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Benefit</w:t>
      </w:r>
      <w:r>
        <w:rPr>
          <w:rFonts w:ascii="Arial" w:hAnsi="Arial" w:cs="Arial"/>
          <w:color w:val="333333"/>
          <w:lang w:val="en"/>
        </w:rPr>
        <w:t>: Demonstrates forward-thinking security posture to auditors and provides roadmap for long-term cryptographic resilience as PQC standards finalize.</w:t>
      </w:r>
    </w:p>
    <w:p w:rsidR="00894F8D" w:rsidRDefault="00894F8D">
      <w:pPr>
        <w:pStyle w:val="Heading4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L2: Cryptographic Control Effectiveness Metrics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Suggestion</w:t>
      </w:r>
      <w:r>
        <w:rPr>
          <w:rFonts w:ascii="Arial" w:hAnsi="Arial" w:cs="Arial"/>
          <w:color w:val="333333"/>
          <w:lang w:val="en"/>
        </w:rPr>
        <w:t>: Section 3.2 defines compliance percentages but doesn't include metrics for cryptographic control EFFECTIVENESS (e.g., incident rate, time-to-detect for prohibited algorithms).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Benefit</w:t>
      </w:r>
      <w:r>
        <w:rPr>
          <w:rFonts w:ascii="Arial" w:hAnsi="Arial" w:cs="Arial"/>
          <w:color w:val="333333"/>
          <w:lang w:val="en"/>
        </w:rPr>
        <w:t>: Shifts focus from compliance checkbox to security outcome measurement, strengthening Stage 2 audit narrative.</w:t>
      </w:r>
    </w:p>
    <w:p w:rsidR="00894F8D" w:rsidRDefault="00894F8D">
      <w:pPr>
        <w:pStyle w:val="Heading4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L3: Cryptographic Control Testing Scenarios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Suggestion</w:t>
      </w:r>
      <w:r>
        <w:rPr>
          <w:rFonts w:ascii="Arial" w:hAnsi="Arial" w:cs="Arial"/>
          <w:color w:val="333333"/>
          <w:lang w:val="en"/>
        </w:rPr>
        <w:t>: Section 3.2 defines assessment frequency but doesn't specify cryptographic control TESTING scenarios (e.g., simulate prohibited algorithm deployment, test key compromise response).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Benefit</w:t>
      </w:r>
      <w:r>
        <w:rPr>
          <w:rFonts w:ascii="Arial" w:hAnsi="Arial" w:cs="Arial"/>
          <w:color w:val="333333"/>
          <w:lang w:val="en"/>
        </w:rPr>
        <w:t>: Demonstrates proactive verification approach beyond point-in-time assessment, aligning with ISO 27001 continual improvement philosophy.</w:t>
      </w:r>
    </w:p>
    <w:p w:rsidR="00894F8D" w:rsidRDefault="00894F8D">
      <w:pPr>
        <w:pStyle w:val="Heading4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>L4: Cryptographic Decision Tree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Suggestion</w:t>
      </w:r>
      <w:r>
        <w:rPr>
          <w:rFonts w:ascii="Arial" w:hAnsi="Arial" w:cs="Arial"/>
          <w:color w:val="333333"/>
          <w:lang w:val="en"/>
        </w:rPr>
        <w:t>: Policy provides data classification requirements but doesn't include decision tree for System Owners selecting cryptographic controls during system design.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Benefit</w:t>
      </w:r>
      <w:r>
        <w:rPr>
          <w:rFonts w:ascii="Arial" w:hAnsi="Arial" w:cs="Arial"/>
          <w:color w:val="333333"/>
          <w:lang w:val="en"/>
        </w:rPr>
        <w:t>: Reduces implementation variability and System Owner uncertainty, improving consistency across organization.</w:t>
      </w:r>
    </w:p>
    <w:p w:rsidR="00894F8D" w:rsidRDefault="00894F8D">
      <w:pPr>
        <w:pStyle w:val="Heading2"/>
        <w:pBdr>
          <w:bottom w:val="single" w:sz="12" w:space="8" w:color="3498DB"/>
        </w:pBdr>
        <w:spacing w:before="450" w:beforeAutospacing="0"/>
        <w:rPr>
          <w:rFonts w:ascii="Arial" w:eastAsia="Times New Roman" w:hAnsi="Arial" w:cs="Arial"/>
          <w:color w:val="3498DB"/>
          <w:sz w:val="43"/>
          <w:szCs w:val="43"/>
          <w:lang w:val="en"/>
        </w:rPr>
      </w:pPr>
      <w:r>
        <w:rPr>
          <w:rFonts w:ascii="Arial" w:eastAsia="Times New Roman" w:hAnsi="Arial" w:cs="Arial"/>
          <w:color w:val="3498DB"/>
          <w:sz w:val="43"/>
          <w:szCs w:val="43"/>
          <w:lang w:val="en"/>
        </w:rPr>
        <w:t>What's Working Well</w:t>
      </w:r>
    </w:p>
    <w:p w:rsidR="00894F8D" w:rsidRDefault="00894F8D">
      <w:pPr>
        <w:numPr>
          <w:ilvl w:val="0"/>
          <w:numId w:val="8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Exemplary Regulatory Framework Integration</w:t>
      </w:r>
      <w:r>
        <w:rPr>
          <w:rFonts w:ascii="Arial" w:eastAsia="Times New Roman" w:hAnsi="Arial" w:cs="Arial"/>
          <w:color w:val="333333"/>
          <w:lang w:val="en"/>
        </w:rPr>
        <w:t>: The three-tier regulatory applicability approach (Mandatory/Conditional/Informational) per POL-00 is architecturally sophisticated. This demonstrates mature compliance thinking that many organizations lack. Section 1.4 regulatory tables are comprehensive and will impress auditors.</w:t>
      </w:r>
    </w:p>
    <w:p w:rsidR="00894F8D" w:rsidRDefault="00894F8D">
      <w:pPr>
        <w:numPr>
          <w:ilvl w:val="0"/>
          <w:numId w:val="8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Policy-Implementation Separation</w:t>
      </w:r>
      <w:r>
        <w:rPr>
          <w:rFonts w:ascii="Arial" w:eastAsia="Times New Roman" w:hAnsi="Arial" w:cs="Arial"/>
          <w:color w:val="333333"/>
          <w:lang w:val="en"/>
        </w:rPr>
        <w:t>: The deliberate separation between policy requirements (POL) and technical standards (IMP/CTX) shows architectural maturity. Creating ISMS-CTX-A.8.24 as a non-ISMS technical reference is a smart governance decision enabling crypto agility without policy change overhead.</w:t>
      </w:r>
    </w:p>
    <w:p w:rsidR="00894F8D" w:rsidRDefault="00894F8D">
      <w:pPr>
        <w:numPr>
          <w:ilvl w:val="0"/>
          <w:numId w:val="8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Data Classification Integration</w:t>
      </w:r>
      <w:r>
        <w:rPr>
          <w:rFonts w:ascii="Arial" w:eastAsia="Times New Roman" w:hAnsi="Arial" w:cs="Arial"/>
          <w:color w:val="333333"/>
          <w:lang w:val="en"/>
        </w:rPr>
        <w:t>: Section 2.1's requirements matrix based on classification (Public/Internal/Confidential/Restricted) provides clear, testable criteria. The distinction between "Required" and "Recommended" for Internal data shows risk-based thinking.</w:t>
      </w:r>
    </w:p>
    <w:p w:rsidR="00894F8D" w:rsidRDefault="00894F8D">
      <w:pPr>
        <w:numPr>
          <w:ilvl w:val="0"/>
          <w:numId w:val="8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Comprehensive Scope Coverage</w:t>
      </w:r>
      <w:r>
        <w:rPr>
          <w:rFonts w:ascii="Arial" w:eastAsia="Times New Roman" w:hAnsi="Arial" w:cs="Arial"/>
          <w:color w:val="333333"/>
          <w:lang w:val="en"/>
        </w:rPr>
        <w:t>: The policy addresses all major cryptographic domains (transmission, storage, authentication, key management) with appropriate depth. Third-party cryptographic requirements (Section 2.2) with evidence requirements by classification demonstrate supply chain security awareness.</w:t>
      </w:r>
    </w:p>
    <w:p w:rsidR="00894F8D" w:rsidRDefault="00894F8D">
      <w:pPr>
        <w:numPr>
          <w:ilvl w:val="0"/>
          <w:numId w:val="8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Exception Management Maturity</w:t>
      </w:r>
      <w:r>
        <w:rPr>
          <w:rFonts w:ascii="Arial" w:eastAsia="Times New Roman" w:hAnsi="Arial" w:cs="Arial"/>
          <w:color w:val="333333"/>
          <w:lang w:val="en"/>
        </w:rPr>
        <w:t>: Section 3.3's exception framework with approval authority matrix, renewal limits (36-month absolute maximum), and quarterly review demonstrates mature risk management. The hard stop at third expiration is excellent governance.</w:t>
      </w:r>
    </w:p>
    <w:p w:rsidR="00894F8D" w:rsidRDefault="00894F8D">
      <w:pPr>
        <w:numPr>
          <w:ilvl w:val="0"/>
          <w:numId w:val="8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Style w:val="Strong"/>
          <w:rFonts w:ascii="Arial" w:eastAsia="Times New Roman" w:hAnsi="Arial" w:cs="Arial"/>
          <w:color w:val="333333"/>
          <w:lang w:val="en"/>
        </w:rPr>
        <w:t>Stacked Control Awareness</w:t>
      </w:r>
      <w:r>
        <w:rPr>
          <w:rFonts w:ascii="Arial" w:eastAsia="Times New Roman" w:hAnsi="Arial" w:cs="Arial"/>
          <w:color w:val="333333"/>
          <w:lang w:val="en"/>
        </w:rPr>
        <w:t>: Section 4.1 explicitly maps A.8.24 integration with A.5.14, A.8.20, A.8.25, showing understanding that cryptography doesn't exist in isolation. This will prevent auditor confusion about control boundaries.</w:t>
      </w:r>
    </w:p>
    <w:p w:rsidR="00894F8D" w:rsidRDefault="00894F8D">
      <w:pPr>
        <w:pStyle w:val="Heading2"/>
        <w:pBdr>
          <w:bottom w:val="single" w:sz="12" w:space="8" w:color="3498DB"/>
        </w:pBdr>
        <w:spacing w:before="450" w:beforeAutospacing="0"/>
        <w:rPr>
          <w:rFonts w:ascii="Arial" w:eastAsia="Times New Roman" w:hAnsi="Arial" w:cs="Arial"/>
          <w:color w:val="3498DB"/>
          <w:sz w:val="43"/>
          <w:szCs w:val="43"/>
          <w:lang w:val="en"/>
        </w:rPr>
      </w:pPr>
      <w:r>
        <w:rPr>
          <w:rFonts w:ascii="Arial" w:eastAsia="Times New Roman" w:hAnsi="Arial" w:cs="Arial"/>
          <w:color w:val="3498DB"/>
          <w:sz w:val="43"/>
          <w:szCs w:val="43"/>
          <w:lang w:val="en"/>
        </w:rPr>
        <w:t>Auditor Questions to Prepare For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2759"/>
        <w:gridCol w:w="2647"/>
        <w:gridCol w:w="265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Stage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Expected Evidence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b/>
                <w:bCs/>
                <w:color w:val="FFFFFF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</w:rPr>
              <w:t>Current Status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"Show me where the cryptographic policy is documented"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POL-A.8.24, sections 1.1-4.2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✅</w:t>
            </w:r>
            <w:r>
              <w:rPr>
                <w:rFonts w:ascii="Arial" w:eastAsia="Times New Roman" w:hAnsi="Arial" w:cs="Arial"/>
                <w:color w:val="333333"/>
              </w:rPr>
              <w:t xml:space="preserve"> </w:t>
            </w:r>
            <w:r>
              <w:rPr>
                <w:rStyle w:val="Strong"/>
                <w:rFonts w:ascii="Arial" w:eastAsia="Times New Roman" w:hAnsi="Arial" w:cs="Arial"/>
                <w:color w:val="333333"/>
              </w:rPr>
              <w:t>Ready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"How does data classification determine cryptographic requirements?"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Section 2.1 requirements matrix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✅</w:t>
            </w:r>
            <w:r>
              <w:rPr>
                <w:rFonts w:ascii="Arial" w:eastAsia="Times New Roman" w:hAnsi="Arial" w:cs="Arial"/>
                <w:color w:val="333333"/>
              </w:rPr>
              <w:t xml:space="preserve"> </w:t>
            </w:r>
            <w:r>
              <w:rPr>
                <w:rStyle w:val="Strong"/>
                <w:rFonts w:ascii="Arial" w:eastAsia="Times New Roman" w:hAnsi="Arial" w:cs="Arial"/>
                <w:color w:val="333333"/>
              </w:rPr>
              <w:t>Ready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"Who approves cryptographic exceptions?"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Section 3.3 approval authority matrix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✅</w:t>
            </w:r>
            <w:r>
              <w:rPr>
                <w:rFonts w:ascii="Arial" w:eastAsia="Times New Roman" w:hAnsi="Arial" w:cs="Arial"/>
                <w:color w:val="333333"/>
              </w:rPr>
              <w:t xml:space="preserve"> </w:t>
            </w:r>
            <w:r>
              <w:rPr>
                <w:rStyle w:val="Strong"/>
                <w:rFonts w:ascii="Arial" w:eastAsia="Times New Roman" w:hAnsi="Arial" w:cs="Arial"/>
                <w:color w:val="333333"/>
              </w:rPr>
              <w:t>Ready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"How do you handle GDPR Art. 32 encryption requirements?"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Section 1.4 Tier 1 regulatory table, Section 4.3 mapping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✅</w:t>
            </w:r>
            <w:r>
              <w:rPr>
                <w:rFonts w:ascii="Arial" w:eastAsia="Times New Roman" w:hAnsi="Arial" w:cs="Arial"/>
                <w:color w:val="333333"/>
              </w:rPr>
              <w:t xml:space="preserve"> </w:t>
            </w:r>
            <w:r>
              <w:rPr>
                <w:rStyle w:val="Strong"/>
                <w:rFonts w:ascii="Arial" w:eastAsia="Times New Roman" w:hAnsi="Arial" w:cs="Arial"/>
                <w:color w:val="333333"/>
              </w:rPr>
              <w:t>Ready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"Show me evidence that prohibited algorithms (MD5, DES, RC4) are not in use"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Vulnerability scan reports, TLS cipher suite analysis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⚠️</w:t>
            </w:r>
            <w:r>
              <w:rPr>
                <w:rFonts w:ascii="Arial" w:eastAsia="Times New Roman" w:hAnsi="Arial" w:cs="Arial"/>
                <w:color w:val="333333"/>
              </w:rPr>
              <w:t xml:space="preserve"> </w:t>
            </w:r>
            <w:r>
              <w:rPr>
                <w:rStyle w:val="Strong"/>
                <w:rFonts w:ascii="Arial" w:eastAsia="Times New Roman" w:hAnsi="Arial" w:cs="Arial"/>
                <w:color w:val="333333"/>
              </w:rPr>
              <w:t>Needs prep</w:t>
            </w:r>
            <w:r>
              <w:rPr>
                <w:rFonts w:ascii="Arial" w:eastAsia="Times New Roman" w:hAnsi="Arial" w:cs="Arial"/>
                <w:color w:val="333333"/>
              </w:rPr>
              <w:t xml:space="preserve"> - Depends on ISMS-IMP-A.8.24 continuous monitoring implementation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"How do you verify backup encryption keys are stored separately from backup media?"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ISMS-IMP-A.8.24-2 assessment evidence, backup storage configuration documentation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⚠️</w:t>
            </w:r>
            <w:r>
              <w:rPr>
                <w:rFonts w:ascii="Arial" w:eastAsia="Times New Roman" w:hAnsi="Arial" w:cs="Arial"/>
                <w:color w:val="333333"/>
              </w:rPr>
              <w:t xml:space="preserve"> </w:t>
            </w:r>
            <w:r>
              <w:rPr>
                <w:rStyle w:val="Strong"/>
                <w:rFonts w:ascii="Arial" w:eastAsia="Times New Roman" w:hAnsi="Arial" w:cs="Arial"/>
                <w:color w:val="333333"/>
              </w:rPr>
              <w:t>Needs prep</w:t>
            </w:r>
            <w:r>
              <w:rPr>
                <w:rFonts w:ascii="Arial" w:eastAsia="Times New Roman" w:hAnsi="Arial" w:cs="Arial"/>
                <w:color w:val="333333"/>
              </w:rPr>
              <w:t xml:space="preserve"> - Verification procedure needs explicit documentation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"Prove that all TLS certificates are renewed before expiration"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Certificate inventory with expiration dates, certificate management system alert logs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⚠️</w:t>
            </w:r>
            <w:r>
              <w:rPr>
                <w:rFonts w:ascii="Arial" w:eastAsia="Times New Roman" w:hAnsi="Arial" w:cs="Arial"/>
                <w:color w:val="333333"/>
              </w:rPr>
              <w:t xml:space="preserve"> </w:t>
            </w:r>
            <w:r>
              <w:rPr>
                <w:rStyle w:val="Strong"/>
                <w:rFonts w:ascii="Arial" w:eastAsia="Times New Roman" w:hAnsi="Arial" w:cs="Arial"/>
                <w:color w:val="333333"/>
              </w:rPr>
              <w:t>Needs prep</w:t>
            </w:r>
            <w:r>
              <w:rPr>
                <w:rFonts w:ascii="Arial" w:eastAsia="Times New Roman" w:hAnsi="Arial" w:cs="Arial"/>
                <w:color w:val="333333"/>
              </w:rPr>
              <w:t xml:space="preserve"> - Monitoring alert configuration must be documented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"Show me how third-party vendors demonstrate cryptographic compliance"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Vendor security assessment questionnaires, SOC 2 reports, ISO 27001 certificates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⚠️</w:t>
            </w:r>
            <w:r>
              <w:rPr>
                <w:rFonts w:ascii="Arial" w:eastAsia="Times New Roman" w:hAnsi="Arial" w:cs="Arial"/>
                <w:color w:val="333333"/>
              </w:rPr>
              <w:t xml:space="preserve"> </w:t>
            </w:r>
            <w:r>
              <w:rPr>
                <w:rStyle w:val="Strong"/>
                <w:rFonts w:ascii="Arial" w:eastAsia="Times New Roman" w:hAnsi="Arial" w:cs="Arial"/>
                <w:color w:val="333333"/>
              </w:rPr>
              <w:t>Needs prep</w:t>
            </w:r>
            <w:r>
              <w:rPr>
                <w:rFonts w:ascii="Arial" w:eastAsia="Times New Roman" w:hAnsi="Arial" w:cs="Arial"/>
                <w:color w:val="333333"/>
              </w:rPr>
              <w:t xml:space="preserve"> - Evidence recency requirements need clarification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"Walk me through what happens when a cryptographic key is suspected to be compromised"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Incident response procedure, example incident post-mortem (if available)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✅</w:t>
            </w:r>
            <w:r>
              <w:rPr>
                <w:rFonts w:ascii="Arial" w:eastAsia="Times New Roman" w:hAnsi="Arial" w:cs="Arial"/>
                <w:color w:val="333333"/>
              </w:rPr>
              <w:t xml:space="preserve"> </w:t>
            </w:r>
            <w:r>
              <w:rPr>
                <w:rStyle w:val="Strong"/>
                <w:rFonts w:ascii="Arial" w:eastAsia="Times New Roman" w:hAnsi="Arial" w:cs="Arial"/>
                <w:color w:val="333333"/>
              </w:rPr>
              <w:t>Ready</w:t>
            </w:r>
            <w:r>
              <w:rPr>
                <w:rFonts w:ascii="Arial" w:eastAsia="Times New Roman" w:hAnsi="Arial" w:cs="Arial"/>
                <w:color w:val="333333"/>
              </w:rPr>
              <w:t xml:space="preserve"> - Section 3.3 provides framework; ISMS-IMP-A.8.24 must detail procedures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"How do you ensure System Owners know which cryptographic algorithms are currently approved?"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ISMS-CTX-A.8.24 publication mechanism, change communication logs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⚠️</w:t>
            </w:r>
            <w:r>
              <w:rPr>
                <w:rFonts w:ascii="Arial" w:eastAsia="Times New Roman" w:hAnsi="Arial" w:cs="Arial"/>
                <w:color w:val="333333"/>
              </w:rPr>
              <w:t xml:space="preserve"> </w:t>
            </w:r>
            <w:r>
              <w:rPr>
                <w:rStyle w:val="Strong"/>
                <w:rFonts w:ascii="Arial" w:eastAsia="Times New Roman" w:hAnsi="Arial" w:cs="Arial"/>
                <w:color w:val="333333"/>
              </w:rPr>
              <w:t>Needs prep</w:t>
            </w:r>
            <w:r>
              <w:rPr>
                <w:rFonts w:ascii="Arial" w:eastAsia="Times New Roman" w:hAnsi="Arial" w:cs="Arial"/>
                <w:color w:val="333333"/>
              </w:rPr>
              <w:t xml:space="preserve"> - Version control and communication process must be documented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"What happens when an exception reaches its 36-month maximum duration?"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Exception tracking register showing expired exceptions and remediation actions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⚠️</w:t>
            </w:r>
            <w:r>
              <w:rPr>
                <w:rFonts w:ascii="Arial" w:eastAsia="Times New Roman" w:hAnsi="Arial" w:cs="Arial"/>
                <w:color w:val="333333"/>
              </w:rPr>
              <w:t xml:space="preserve"> </w:t>
            </w:r>
            <w:r>
              <w:rPr>
                <w:rStyle w:val="Strong"/>
                <w:rFonts w:ascii="Arial" w:eastAsia="Times New Roman" w:hAnsi="Arial" w:cs="Arial"/>
                <w:color w:val="333333"/>
              </w:rPr>
              <w:t>Needs prep</w:t>
            </w:r>
            <w:r>
              <w:rPr>
                <w:rFonts w:ascii="Arial" w:eastAsia="Times New Roman" w:hAnsi="Arial" w:cs="Arial"/>
                <w:color w:val="333333"/>
              </w:rPr>
              <w:t xml:space="preserve"> - Enforcement mechanism must be operational</w:t>
            </w:r>
          </w:p>
        </w:tc>
      </w:tr>
      <w:tr w:rsidR="0000000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Style w:val="Strong"/>
                <w:rFonts w:ascii="Arial" w:eastAsia="Times New Roman" w:hAnsi="Arial" w:cs="Arial"/>
                <w:color w:val="333333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"How frequently do you assess cryptographic controls, and show me the last assessment results?"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Arial" w:eastAsia="Times New Roman" w:hAnsi="Arial" w:cs="Arial"/>
                <w:color w:val="333333"/>
              </w:rPr>
              <w:t>Assessment schedule, ISMS-IMP-A.8.24 workbook outputs from last assessment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894F8D" w:rsidRDefault="00894F8D">
            <w:pPr>
              <w:spacing w:after="300"/>
              <w:rPr>
                <w:rFonts w:ascii="Arial" w:eastAsia="Times New Roman" w:hAnsi="Arial" w:cs="Arial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✅</w:t>
            </w:r>
            <w:r>
              <w:rPr>
                <w:rFonts w:ascii="Arial" w:eastAsia="Times New Roman" w:hAnsi="Arial" w:cs="Arial"/>
                <w:color w:val="333333"/>
              </w:rPr>
              <w:t xml:space="preserve"> </w:t>
            </w:r>
            <w:r>
              <w:rPr>
                <w:rStyle w:val="Strong"/>
                <w:rFonts w:ascii="Arial" w:eastAsia="Times New Roman" w:hAnsi="Arial" w:cs="Arial"/>
                <w:color w:val="333333"/>
              </w:rPr>
              <w:t>Ready</w:t>
            </w:r>
            <w:r>
              <w:rPr>
                <w:rFonts w:ascii="Arial" w:eastAsia="Times New Roman" w:hAnsi="Arial" w:cs="Arial"/>
                <w:color w:val="333333"/>
              </w:rPr>
              <w:t xml:space="preserve"> - Section 3.2 defines frequency; evidence depends on assessment execution</w:t>
            </w:r>
          </w:p>
        </w:tc>
      </w:tr>
    </w:tbl>
    <w:p w:rsidR="00894F8D" w:rsidRDefault="00894F8D">
      <w:pPr>
        <w:pStyle w:val="Heading2"/>
        <w:pBdr>
          <w:bottom w:val="single" w:sz="12" w:space="8" w:color="3498DB"/>
        </w:pBdr>
        <w:spacing w:before="450" w:beforeAutospacing="0"/>
        <w:rPr>
          <w:rFonts w:ascii="Arial" w:eastAsia="Times New Roman" w:hAnsi="Arial" w:cs="Arial"/>
          <w:color w:val="3498DB"/>
          <w:sz w:val="43"/>
          <w:szCs w:val="43"/>
          <w:lang w:val="en"/>
        </w:rPr>
      </w:pPr>
      <w:r>
        <w:rPr>
          <w:rFonts w:ascii="Arial" w:eastAsia="Times New Roman" w:hAnsi="Arial" w:cs="Arial"/>
          <w:color w:val="3498DB"/>
          <w:sz w:val="43"/>
          <w:szCs w:val="43"/>
          <w:lang w:val="en"/>
        </w:rPr>
        <w:t>Implementation Evidence Requirements</w:t>
      </w:r>
    </w:p>
    <w:p w:rsidR="00894F8D" w:rsidRDefault="00894F8D">
      <w:pPr>
        <w:pStyle w:val="Heading3"/>
        <w:spacing w:before="300" w:beforeAutospacing="0"/>
        <w:rPr>
          <w:rFonts w:ascii="Arial" w:eastAsia="Times New Roman" w:hAnsi="Arial" w:cs="Arial"/>
          <w:color w:val="2C3E50"/>
          <w:sz w:val="36"/>
          <w:szCs w:val="36"/>
          <w:lang w:val="en"/>
        </w:rPr>
      </w:pPr>
      <w:r>
        <w:rPr>
          <w:rFonts w:ascii="Arial" w:eastAsia="Times New Roman" w:hAnsi="Arial" w:cs="Arial"/>
          <w:color w:val="2C3E50"/>
          <w:sz w:val="36"/>
          <w:szCs w:val="36"/>
          <w:lang w:val="en"/>
        </w:rPr>
        <w:t>For Stage 2 audit, auditor will expect: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Compliance Assessment Evidence</w:t>
      </w:r>
      <w:r>
        <w:rPr>
          <w:rFonts w:ascii="Arial" w:hAnsi="Arial" w:cs="Arial"/>
          <w:color w:val="333333"/>
          <w:lang w:val="en"/>
        </w:rPr>
        <w:t>:</w:t>
      </w:r>
    </w:p>
    <w:p w:rsidR="00894F8D" w:rsidRDefault="00894F8D">
      <w:pPr>
        <w:numPr>
          <w:ilvl w:val="0"/>
          <w:numId w:val="9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 xml:space="preserve">[ ] </w:t>
      </w:r>
      <w:r>
        <w:rPr>
          <w:rStyle w:val="Strong"/>
          <w:rFonts w:ascii="Arial" w:eastAsia="Times New Roman" w:hAnsi="Arial" w:cs="Arial"/>
          <w:color w:val="333333"/>
          <w:lang w:val="en"/>
        </w:rPr>
        <w:t>Most recent cryptographic assessment results</w:t>
      </w:r>
      <w:r>
        <w:rPr>
          <w:rFonts w:ascii="Arial" w:eastAsia="Times New Roman" w:hAnsi="Arial" w:cs="Arial"/>
          <w:color w:val="333333"/>
          <w:lang w:val="en"/>
        </w:rPr>
        <w:t xml:space="preserve"> (within 12 months): ISMS-IMP-A.8.24 workbooks showing compliance scores by domain (transmission, storage, authentication, key management)</w:t>
      </w:r>
    </w:p>
    <w:p w:rsidR="00894F8D" w:rsidRDefault="00894F8D">
      <w:pPr>
        <w:numPr>
          <w:ilvl w:val="0"/>
          <w:numId w:val="9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 xml:space="preserve">[ ] </w:t>
      </w:r>
      <w:r>
        <w:rPr>
          <w:rStyle w:val="Strong"/>
          <w:rFonts w:ascii="Arial" w:eastAsia="Times New Roman" w:hAnsi="Arial" w:cs="Arial"/>
          <w:color w:val="333333"/>
          <w:lang w:val="en"/>
        </w:rPr>
        <w:t>Certificate inventory</w:t>
      </w:r>
      <w:r>
        <w:rPr>
          <w:rFonts w:ascii="Arial" w:eastAsia="Times New Roman" w:hAnsi="Arial" w:cs="Arial"/>
          <w:color w:val="333333"/>
          <w:lang w:val="en"/>
        </w:rPr>
        <w:t>: Complete listing with expiration dates, key specifications, issuing CA, system assignments</w:t>
      </w:r>
    </w:p>
    <w:p w:rsidR="00894F8D" w:rsidRDefault="00894F8D">
      <w:pPr>
        <w:numPr>
          <w:ilvl w:val="0"/>
          <w:numId w:val="9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 xml:space="preserve">[ ] </w:t>
      </w:r>
      <w:r>
        <w:rPr>
          <w:rStyle w:val="Strong"/>
          <w:rFonts w:ascii="Arial" w:eastAsia="Times New Roman" w:hAnsi="Arial" w:cs="Arial"/>
          <w:color w:val="333333"/>
          <w:lang w:val="en"/>
        </w:rPr>
        <w:t>Key management records</w:t>
      </w:r>
      <w:r>
        <w:rPr>
          <w:rFonts w:ascii="Arial" w:eastAsia="Times New Roman" w:hAnsi="Arial" w:cs="Arial"/>
          <w:color w:val="333333"/>
          <w:lang w:val="en"/>
        </w:rPr>
        <w:t>: HSM/KMS access logs, key rotation history (last 12 months), key backup verification</w:t>
      </w:r>
    </w:p>
    <w:p w:rsidR="00894F8D" w:rsidRDefault="00894F8D">
      <w:pPr>
        <w:numPr>
          <w:ilvl w:val="0"/>
          <w:numId w:val="9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 xml:space="preserve">[ ] </w:t>
      </w:r>
      <w:r>
        <w:rPr>
          <w:rStyle w:val="Strong"/>
          <w:rFonts w:ascii="Arial" w:eastAsia="Times New Roman" w:hAnsi="Arial" w:cs="Arial"/>
          <w:color w:val="333333"/>
          <w:lang w:val="en"/>
        </w:rPr>
        <w:t>Third-party attestations</w:t>
      </w:r>
      <w:r>
        <w:rPr>
          <w:rFonts w:ascii="Arial" w:eastAsia="Times New Roman" w:hAnsi="Arial" w:cs="Arial"/>
          <w:color w:val="333333"/>
          <w:lang w:val="en"/>
        </w:rPr>
        <w:t>: Current SOC 2/ISO 27001 reports for vendors processing Confidential/Restricted data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Continuous Monitoring Evidence</w:t>
      </w:r>
      <w:r>
        <w:rPr>
          <w:rFonts w:ascii="Arial" w:hAnsi="Arial" w:cs="Arial"/>
          <w:color w:val="333333"/>
          <w:lang w:val="en"/>
        </w:rPr>
        <w:t>:</w:t>
      </w:r>
    </w:p>
    <w:p w:rsidR="00894F8D" w:rsidRDefault="00894F8D">
      <w:pPr>
        <w:numPr>
          <w:ilvl w:val="0"/>
          <w:numId w:val="10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 xml:space="preserve">[ ] </w:t>
      </w:r>
      <w:r>
        <w:rPr>
          <w:rStyle w:val="Strong"/>
          <w:rFonts w:ascii="Arial" w:eastAsia="Times New Roman" w:hAnsi="Arial" w:cs="Arial"/>
          <w:color w:val="333333"/>
          <w:lang w:val="en"/>
        </w:rPr>
        <w:t>Prohibited algorithm scan results</w:t>
      </w:r>
      <w:r>
        <w:rPr>
          <w:rFonts w:ascii="Arial" w:eastAsia="Times New Roman" w:hAnsi="Arial" w:cs="Arial"/>
          <w:color w:val="333333"/>
          <w:lang w:val="en"/>
        </w:rPr>
        <w:t>: Weekly vulnerability scan logs showing MD5/DES/RC4 detection (if H1 implemented)</w:t>
      </w:r>
    </w:p>
    <w:p w:rsidR="00894F8D" w:rsidRDefault="00894F8D">
      <w:pPr>
        <w:numPr>
          <w:ilvl w:val="0"/>
          <w:numId w:val="10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 xml:space="preserve">[ ] </w:t>
      </w:r>
      <w:r>
        <w:rPr>
          <w:rStyle w:val="Strong"/>
          <w:rFonts w:ascii="Arial" w:eastAsia="Times New Roman" w:hAnsi="Arial" w:cs="Arial"/>
          <w:color w:val="333333"/>
          <w:lang w:val="en"/>
        </w:rPr>
        <w:t>Certificate expiration alerts</w:t>
      </w:r>
      <w:r>
        <w:rPr>
          <w:rFonts w:ascii="Arial" w:eastAsia="Times New Roman" w:hAnsi="Arial" w:cs="Arial"/>
          <w:color w:val="333333"/>
          <w:lang w:val="en"/>
        </w:rPr>
        <w:t>: Alert configuration screenshots, sample alert emails, escalation evidence</w:t>
      </w:r>
    </w:p>
    <w:p w:rsidR="00894F8D" w:rsidRDefault="00894F8D">
      <w:pPr>
        <w:numPr>
          <w:ilvl w:val="0"/>
          <w:numId w:val="10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 xml:space="preserve">[ ] </w:t>
      </w:r>
      <w:r>
        <w:rPr>
          <w:rStyle w:val="Strong"/>
          <w:rFonts w:ascii="Arial" w:eastAsia="Times New Roman" w:hAnsi="Arial" w:cs="Arial"/>
          <w:color w:val="333333"/>
          <w:lang w:val="en"/>
        </w:rPr>
        <w:t>TLS configuration monitoring</w:t>
      </w:r>
      <w:r>
        <w:rPr>
          <w:rFonts w:ascii="Arial" w:eastAsia="Times New Roman" w:hAnsi="Arial" w:cs="Arial"/>
          <w:color w:val="333333"/>
          <w:lang w:val="en"/>
        </w:rPr>
        <w:t>: Monthly cipher suite scan results, deviation reports (if any)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Governance Evidence</w:t>
      </w:r>
      <w:r>
        <w:rPr>
          <w:rFonts w:ascii="Arial" w:hAnsi="Arial" w:cs="Arial"/>
          <w:color w:val="333333"/>
          <w:lang w:val="en"/>
        </w:rPr>
        <w:t>:</w:t>
      </w:r>
    </w:p>
    <w:p w:rsidR="00894F8D" w:rsidRDefault="00894F8D">
      <w:pPr>
        <w:numPr>
          <w:ilvl w:val="0"/>
          <w:numId w:val="11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 xml:space="preserve">[ ] </w:t>
      </w:r>
      <w:r>
        <w:rPr>
          <w:rStyle w:val="Strong"/>
          <w:rFonts w:ascii="Arial" w:eastAsia="Times New Roman" w:hAnsi="Arial" w:cs="Arial"/>
          <w:color w:val="333333"/>
          <w:lang w:val="en"/>
        </w:rPr>
        <w:t>Exception register</w:t>
      </w:r>
      <w:r>
        <w:rPr>
          <w:rFonts w:ascii="Arial" w:eastAsia="Times New Roman" w:hAnsi="Arial" w:cs="Arial"/>
          <w:color w:val="333333"/>
          <w:lang w:val="en"/>
        </w:rPr>
        <w:t>: Current active exceptions with approval records, risk assessments, compensating controls, review logs</w:t>
      </w:r>
    </w:p>
    <w:p w:rsidR="00894F8D" w:rsidRDefault="00894F8D">
      <w:pPr>
        <w:numPr>
          <w:ilvl w:val="0"/>
          <w:numId w:val="11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 xml:space="preserve">[ ] </w:t>
      </w:r>
      <w:r>
        <w:rPr>
          <w:rStyle w:val="Strong"/>
          <w:rFonts w:ascii="Arial" w:eastAsia="Times New Roman" w:hAnsi="Arial" w:cs="Arial"/>
          <w:color w:val="333333"/>
          <w:lang w:val="en"/>
        </w:rPr>
        <w:t>Algorithm deprecation notices</w:t>
      </w:r>
      <w:r>
        <w:rPr>
          <w:rFonts w:ascii="Arial" w:eastAsia="Times New Roman" w:hAnsi="Arial" w:cs="Arial"/>
          <w:color w:val="333333"/>
          <w:lang w:val="en"/>
        </w:rPr>
        <w:t>: Communications to System Owners for any deprecations in last 12 months, acknowledgment records</w:t>
      </w:r>
    </w:p>
    <w:p w:rsidR="00894F8D" w:rsidRDefault="00894F8D">
      <w:pPr>
        <w:numPr>
          <w:ilvl w:val="0"/>
          <w:numId w:val="11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 xml:space="preserve">[ ] </w:t>
      </w:r>
      <w:r>
        <w:rPr>
          <w:rStyle w:val="Strong"/>
          <w:rFonts w:ascii="Arial" w:eastAsia="Times New Roman" w:hAnsi="Arial" w:cs="Arial"/>
          <w:color w:val="333333"/>
          <w:lang w:val="en"/>
        </w:rPr>
        <w:t>Policy review records</w:t>
      </w:r>
      <w:r>
        <w:rPr>
          <w:rFonts w:ascii="Arial" w:eastAsia="Times New Roman" w:hAnsi="Arial" w:cs="Arial"/>
          <w:color w:val="333333"/>
          <w:lang w:val="en"/>
        </w:rPr>
        <w:t>: Annual review meeting minutes, change log, approval signatures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Incident Response Evidence</w:t>
      </w:r>
      <w:r>
        <w:rPr>
          <w:rFonts w:ascii="Arial" w:hAnsi="Arial" w:cs="Arial"/>
          <w:color w:val="333333"/>
          <w:lang w:val="en"/>
        </w:rPr>
        <w:t xml:space="preserve"> (if applicable):</w:t>
      </w:r>
    </w:p>
    <w:p w:rsidR="00894F8D" w:rsidRDefault="00894F8D">
      <w:pPr>
        <w:numPr>
          <w:ilvl w:val="0"/>
          <w:numId w:val="12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 xml:space="preserve">[ ] </w:t>
      </w:r>
      <w:r>
        <w:rPr>
          <w:rStyle w:val="Strong"/>
          <w:rFonts w:ascii="Arial" w:eastAsia="Times New Roman" w:hAnsi="Arial" w:cs="Arial"/>
          <w:color w:val="333333"/>
          <w:lang w:val="en"/>
        </w:rPr>
        <w:t>Cryptographic incident reports</w:t>
      </w:r>
      <w:r>
        <w:rPr>
          <w:rFonts w:ascii="Arial" w:eastAsia="Times New Roman" w:hAnsi="Arial" w:cs="Arial"/>
          <w:color w:val="333333"/>
          <w:lang w:val="en"/>
        </w:rPr>
        <w:t>: Post-incident reviews for any key compromises, certificate expirations, or control failures in last 12 months</w:t>
      </w:r>
    </w:p>
    <w:p w:rsidR="00894F8D" w:rsidRDefault="00894F8D">
      <w:pPr>
        <w:pStyle w:val="Heading3"/>
        <w:spacing w:before="300" w:beforeAutospacing="0"/>
        <w:rPr>
          <w:rFonts w:ascii="Arial" w:eastAsia="Times New Roman" w:hAnsi="Arial" w:cs="Arial"/>
          <w:color w:val="2C3E50"/>
          <w:sz w:val="36"/>
          <w:szCs w:val="36"/>
          <w:lang w:val="en"/>
        </w:rPr>
      </w:pPr>
      <w:r>
        <w:rPr>
          <w:rFonts w:ascii="Arial" w:eastAsia="Times New Roman" w:hAnsi="Arial" w:cs="Arial"/>
          <w:color w:val="2C3E50"/>
          <w:sz w:val="36"/>
          <w:szCs w:val="36"/>
          <w:lang w:val="en"/>
        </w:rPr>
        <w:t xml:space="preserve">Current Evidence Status: </w:t>
      </w:r>
      <w:r>
        <w:rPr>
          <w:rFonts w:ascii="Segoe UI Emoji" w:eastAsia="Times New Roman" w:hAnsi="Segoe UI Emoji" w:cs="Segoe UI Emoji"/>
          <w:color w:val="2C3E50"/>
          <w:sz w:val="36"/>
          <w:szCs w:val="36"/>
          <w:lang w:val="en"/>
        </w:rPr>
        <w:t>⚠️</w:t>
      </w:r>
      <w:r>
        <w:rPr>
          <w:rFonts w:ascii="Arial" w:eastAsia="Times New Roman" w:hAnsi="Arial" w:cs="Arial"/>
          <w:color w:val="2C3E50"/>
          <w:sz w:val="36"/>
          <w:szCs w:val="36"/>
          <w:lang w:val="en"/>
        </w:rPr>
        <w:t xml:space="preserve"> PARTIALLY READY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Available Evidence</w:t>
      </w:r>
      <w:r>
        <w:rPr>
          <w:rFonts w:ascii="Arial" w:hAnsi="Arial" w:cs="Arial"/>
          <w:color w:val="333333"/>
          <w:lang w:val="en"/>
        </w:rPr>
        <w:t xml:space="preserve"> (based on policy documentation):</w:t>
      </w:r>
    </w:p>
    <w:p w:rsidR="00894F8D" w:rsidRDefault="00894F8D">
      <w:pPr>
        <w:numPr>
          <w:ilvl w:val="0"/>
          <w:numId w:val="13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 xml:space="preserve">Policy document itself (POL-A.8.24) </w:t>
      </w:r>
      <w:r>
        <w:rPr>
          <w:rFonts w:ascii="Segoe UI Emoji" w:eastAsia="Times New Roman" w:hAnsi="Segoe UI Emoji" w:cs="Segoe UI Emoji"/>
          <w:color w:val="333333"/>
          <w:lang w:val="en"/>
        </w:rPr>
        <w:t>✅</w:t>
      </w:r>
    </w:p>
    <w:p w:rsidR="00894F8D" w:rsidRDefault="00894F8D">
      <w:pPr>
        <w:numPr>
          <w:ilvl w:val="0"/>
          <w:numId w:val="13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 xml:space="preserve">Assessment methodology (ISMS-IMP-A.8.24 references) </w:t>
      </w:r>
      <w:r>
        <w:rPr>
          <w:rFonts w:ascii="Segoe UI Emoji" w:eastAsia="Times New Roman" w:hAnsi="Segoe UI Emoji" w:cs="Segoe UI Emoji"/>
          <w:color w:val="333333"/>
          <w:lang w:val="en"/>
        </w:rPr>
        <w:t>✅</w:t>
      </w:r>
    </w:p>
    <w:p w:rsidR="00894F8D" w:rsidRDefault="00894F8D">
      <w:pPr>
        <w:numPr>
          <w:ilvl w:val="0"/>
          <w:numId w:val="13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 xml:space="preserve">Governance framework (roles, exception process, review cycles) </w:t>
      </w:r>
      <w:r>
        <w:rPr>
          <w:rFonts w:ascii="Segoe UI Emoji" w:eastAsia="Times New Roman" w:hAnsi="Segoe UI Emoji" w:cs="Segoe UI Emoji"/>
          <w:color w:val="333333"/>
          <w:lang w:val="en"/>
        </w:rPr>
        <w:t>✅</w:t>
      </w:r>
    </w:p>
    <w:p w:rsidR="00894F8D" w:rsidRDefault="00894F8D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Evidence Gaps Requiring Implementation Work</w:t>
      </w:r>
      <w:r>
        <w:rPr>
          <w:rFonts w:ascii="Arial" w:hAnsi="Arial" w:cs="Arial"/>
          <w:color w:val="333333"/>
          <w:lang w:val="en"/>
        </w:rPr>
        <w:t>:</w:t>
      </w:r>
    </w:p>
    <w:p w:rsidR="00894F8D" w:rsidRDefault="00894F8D">
      <w:pPr>
        <w:numPr>
          <w:ilvl w:val="0"/>
          <w:numId w:val="14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 xml:space="preserve">Continuous monitoring system configuration and output </w:t>
      </w:r>
      <w:r>
        <w:rPr>
          <w:rFonts w:ascii="Segoe UI Emoji" w:eastAsia="Times New Roman" w:hAnsi="Segoe UI Emoji" w:cs="Segoe UI Emoji"/>
          <w:color w:val="333333"/>
          <w:lang w:val="en"/>
        </w:rPr>
        <w:t>⚠️</w:t>
      </w:r>
      <w:r>
        <w:rPr>
          <w:rFonts w:ascii="Arial" w:eastAsia="Times New Roman" w:hAnsi="Arial" w:cs="Arial"/>
          <w:color w:val="333333"/>
          <w:lang w:val="en"/>
        </w:rPr>
        <w:t xml:space="preserve"> (depends on H1 remediation)</w:t>
      </w:r>
    </w:p>
    <w:p w:rsidR="00894F8D" w:rsidRDefault="00894F8D">
      <w:pPr>
        <w:numPr>
          <w:ilvl w:val="0"/>
          <w:numId w:val="14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 xml:space="preserve">Assessment execution results (workbooks must be run, not just exist as templates) </w:t>
      </w:r>
      <w:r>
        <w:rPr>
          <w:rFonts w:ascii="Segoe UI Emoji" w:eastAsia="Times New Roman" w:hAnsi="Segoe UI Emoji" w:cs="Segoe UI Emoji"/>
          <w:color w:val="333333"/>
          <w:lang w:val="en"/>
        </w:rPr>
        <w:t>⚠️</w:t>
      </w:r>
    </w:p>
    <w:p w:rsidR="00894F8D" w:rsidRDefault="00894F8D">
      <w:pPr>
        <w:numPr>
          <w:ilvl w:val="0"/>
          <w:numId w:val="14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 xml:space="preserve">Certificate management system operational evidence </w:t>
      </w:r>
      <w:r>
        <w:rPr>
          <w:rFonts w:ascii="Segoe UI Emoji" w:eastAsia="Times New Roman" w:hAnsi="Segoe UI Emoji" w:cs="Segoe UI Emoji"/>
          <w:color w:val="333333"/>
          <w:lang w:val="en"/>
        </w:rPr>
        <w:t>⚠️</w:t>
      </w:r>
    </w:p>
    <w:p w:rsidR="00894F8D" w:rsidRDefault="00894F8D">
      <w:pPr>
        <w:numPr>
          <w:ilvl w:val="0"/>
          <w:numId w:val="14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 xml:space="preserve">Exception tracking system with enforcement </w:t>
      </w:r>
      <w:r>
        <w:rPr>
          <w:rFonts w:ascii="Segoe UI Emoji" w:eastAsia="Times New Roman" w:hAnsi="Segoe UI Emoji" w:cs="Segoe UI Emoji"/>
          <w:color w:val="333333"/>
          <w:lang w:val="en"/>
        </w:rPr>
        <w:t>⚠️</w:t>
      </w:r>
      <w:r>
        <w:rPr>
          <w:rFonts w:ascii="Arial" w:eastAsia="Times New Roman" w:hAnsi="Arial" w:cs="Arial"/>
          <w:color w:val="333333"/>
          <w:lang w:val="en"/>
        </w:rPr>
        <w:t xml:space="preserve"> (depends on M1 remediation)</w:t>
      </w:r>
    </w:p>
    <w:p w:rsidR="00894F8D" w:rsidRDefault="00894F8D">
      <w:pPr>
        <w:numPr>
          <w:ilvl w:val="0"/>
          <w:numId w:val="14"/>
        </w:numPr>
        <w:spacing w:before="100" w:beforeAutospacing="1" w:after="75"/>
        <w:ind w:left="1020"/>
        <w:rPr>
          <w:rFonts w:ascii="Arial" w:eastAsia="Times New Roman" w:hAnsi="Arial" w:cs="Arial"/>
          <w:color w:val="333333"/>
          <w:lang w:val="en"/>
        </w:rPr>
      </w:pPr>
      <w:r>
        <w:rPr>
          <w:rFonts w:ascii="Arial" w:eastAsia="Times New Roman" w:hAnsi="Arial" w:cs="Arial"/>
          <w:color w:val="333333"/>
          <w:lang w:val="en"/>
        </w:rPr>
        <w:t xml:space="preserve">ISMS-CTX-A.8.24 publication and version control </w:t>
      </w:r>
      <w:r>
        <w:rPr>
          <w:rFonts w:ascii="Segoe UI Emoji" w:eastAsia="Times New Roman" w:hAnsi="Segoe UI Emoji" w:cs="Segoe UI Emoji"/>
          <w:color w:val="333333"/>
          <w:lang w:val="en"/>
        </w:rPr>
        <w:t>⚠️</w:t>
      </w:r>
      <w:r>
        <w:rPr>
          <w:rFonts w:ascii="Arial" w:eastAsia="Times New Roman" w:hAnsi="Arial" w:cs="Arial"/>
          <w:color w:val="333333"/>
          <w:lang w:val="en"/>
        </w:rPr>
        <w:t xml:space="preserve"> (depends on M4 remediation)</w:t>
      </w:r>
    </w:p>
    <w:sectPr w:rsidR="000000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2862"/>
    <w:multiLevelType w:val="multilevel"/>
    <w:tmpl w:val="CC70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112E8"/>
    <w:multiLevelType w:val="multilevel"/>
    <w:tmpl w:val="1A5A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71988"/>
    <w:multiLevelType w:val="multilevel"/>
    <w:tmpl w:val="69B0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2414D"/>
    <w:multiLevelType w:val="multilevel"/>
    <w:tmpl w:val="EF9A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74B18"/>
    <w:multiLevelType w:val="multilevel"/>
    <w:tmpl w:val="4086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064DB"/>
    <w:multiLevelType w:val="multilevel"/>
    <w:tmpl w:val="F676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F7679"/>
    <w:multiLevelType w:val="multilevel"/>
    <w:tmpl w:val="A70C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B5AD2"/>
    <w:multiLevelType w:val="multilevel"/>
    <w:tmpl w:val="D5AE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12FF1"/>
    <w:multiLevelType w:val="multilevel"/>
    <w:tmpl w:val="D084E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EC339B"/>
    <w:multiLevelType w:val="multilevel"/>
    <w:tmpl w:val="D816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5802BE"/>
    <w:multiLevelType w:val="multilevel"/>
    <w:tmpl w:val="E22A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8736C"/>
    <w:multiLevelType w:val="multilevel"/>
    <w:tmpl w:val="817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E6E99"/>
    <w:multiLevelType w:val="multilevel"/>
    <w:tmpl w:val="6BE6B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132430"/>
    <w:multiLevelType w:val="multilevel"/>
    <w:tmpl w:val="F46E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520536">
    <w:abstractNumId w:val="6"/>
  </w:num>
  <w:num w:numId="2" w16cid:durableId="321083007">
    <w:abstractNumId w:val="1"/>
  </w:num>
  <w:num w:numId="3" w16cid:durableId="1981225990">
    <w:abstractNumId w:val="0"/>
  </w:num>
  <w:num w:numId="4" w16cid:durableId="580798299">
    <w:abstractNumId w:val="8"/>
  </w:num>
  <w:num w:numId="5" w16cid:durableId="574164617">
    <w:abstractNumId w:val="4"/>
  </w:num>
  <w:num w:numId="6" w16cid:durableId="177742455">
    <w:abstractNumId w:val="9"/>
  </w:num>
  <w:num w:numId="7" w16cid:durableId="1626038804">
    <w:abstractNumId w:val="10"/>
  </w:num>
  <w:num w:numId="8" w16cid:durableId="606162591">
    <w:abstractNumId w:val="12"/>
  </w:num>
  <w:num w:numId="9" w16cid:durableId="1944072018">
    <w:abstractNumId w:val="5"/>
  </w:num>
  <w:num w:numId="10" w16cid:durableId="472331724">
    <w:abstractNumId w:val="2"/>
  </w:num>
  <w:num w:numId="11" w16cid:durableId="1188720148">
    <w:abstractNumId w:val="3"/>
  </w:num>
  <w:num w:numId="12" w16cid:durableId="1121680798">
    <w:abstractNumId w:val="7"/>
  </w:num>
  <w:num w:numId="13" w16cid:durableId="110516576">
    <w:abstractNumId w:val="11"/>
  </w:num>
  <w:num w:numId="14" w16cid:durableId="52585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F8D"/>
    <w:rsid w:val="006107FB"/>
    <w:rsid w:val="00894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9229FE-1549-4F7E-A6BA-8913AC5BA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document-title">
    <w:name w:val="document-title"/>
    <w:basedOn w:val="Normal"/>
    <w:pPr>
      <w:spacing w:before="100" w:beforeAutospacing="1" w:after="450"/>
      <w:jc w:val="center"/>
    </w:pPr>
    <w:rPr>
      <w:color w:val="2C3E50"/>
      <w:sz w:val="53"/>
      <w:szCs w:val="53"/>
    </w:rPr>
  </w:style>
  <w:style w:type="paragraph" w:customStyle="1" w:styleId="section-heading">
    <w:name w:val="section-heading"/>
    <w:basedOn w:val="Normal"/>
    <w:pPr>
      <w:pBdr>
        <w:bottom w:val="single" w:sz="12" w:space="8" w:color="3498DB"/>
      </w:pBdr>
      <w:spacing w:before="450" w:after="100" w:afterAutospacing="1"/>
    </w:pPr>
    <w:rPr>
      <w:color w:val="3498DB"/>
      <w:sz w:val="43"/>
      <w:szCs w:val="43"/>
    </w:rPr>
  </w:style>
  <w:style w:type="paragraph" w:customStyle="1" w:styleId="subsection-heading">
    <w:name w:val="subsection-heading"/>
    <w:basedOn w:val="Normal"/>
    <w:pPr>
      <w:spacing w:before="300" w:after="100" w:afterAutospacing="1"/>
    </w:pPr>
    <w:rPr>
      <w:color w:val="2C3E50"/>
      <w:sz w:val="36"/>
      <w:szCs w:val="36"/>
    </w:rPr>
  </w:style>
  <w:style w:type="paragraph" w:customStyle="1" w:styleId="content-paragraph">
    <w:name w:val="content-paragraph"/>
    <w:basedOn w:val="Normal"/>
    <w:pPr>
      <w:spacing w:before="100" w:beforeAutospacing="1" w:after="225"/>
      <w:jc w:val="both"/>
    </w:pPr>
  </w:style>
  <w:style w:type="paragraph" w:customStyle="1" w:styleId="bullet-list">
    <w:name w:val="bullet-list"/>
    <w:basedOn w:val="Normal"/>
    <w:pPr>
      <w:spacing w:before="100" w:beforeAutospacing="1" w:after="225"/>
      <w:ind w:left="300"/>
    </w:pPr>
  </w:style>
  <w:style w:type="paragraph" w:customStyle="1" w:styleId="numbered-list">
    <w:name w:val="numbered-list"/>
    <w:basedOn w:val="Normal"/>
    <w:pPr>
      <w:spacing w:before="100" w:beforeAutospacing="1" w:after="225"/>
      <w:ind w:left="300"/>
    </w:pPr>
  </w:style>
  <w:style w:type="paragraph" w:customStyle="1" w:styleId="table-content">
    <w:name w:val="table-content"/>
    <w:basedOn w:val="Normal"/>
    <w:pPr>
      <w:spacing w:before="100" w:beforeAutospacing="1" w:after="300"/>
    </w:pPr>
  </w:style>
  <w:style w:type="paragraph" w:customStyle="1" w:styleId="verdict">
    <w:name w:val="verdict"/>
    <w:basedOn w:val="Normal"/>
    <w:pPr>
      <w:spacing w:before="100" w:beforeAutospacing="1" w:after="100" w:afterAutospacing="1"/>
    </w:pPr>
    <w:rPr>
      <w:b/>
      <w:bCs/>
      <w:color w:val="E67E22"/>
      <w:sz w:val="29"/>
      <w:szCs w:val="2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2498</Words>
  <Characters>14241</Characters>
  <Application>Microsoft Office Word</Application>
  <DocSecurity>4</DocSecurity>
  <Lines>118</Lines>
  <Paragraphs>33</Paragraphs>
  <ScaleCrop>false</ScaleCrop>
  <Company/>
  <LinksUpToDate>false</LinksUpToDate>
  <CharactersWithSpaces>16706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 27001:2022 Certification Readiness Assessment - Control A.8.24</dc:title>
  <dc:subject/>
  <dc:creator>CARA-USER</dc:creator>
  <cp:keywords/>
  <dc:description/>
  <cp:lastModifiedBy>CARA-USER</cp:lastModifiedBy>
  <cp:revision>2</cp:revision>
  <dcterms:created xsi:type="dcterms:W3CDTF">2026-01-31T22:13:00Z</dcterms:created>
  <dcterms:modified xsi:type="dcterms:W3CDTF">2026-01-31T22:13:00Z</dcterms:modified>
</cp:coreProperties>
</file>