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9F9F9"/>
  <w:body>
    <w:p w:rsidR="00AE1C53" w:rsidRDefault="00AE1C53">
      <w:pPr>
        <w:pStyle w:val="Heading1"/>
        <w:spacing w:after="450" w:afterAutospacing="0"/>
        <w:jc w:val="center"/>
        <w:divId w:val="1026753648"/>
        <w:rPr>
          <w:rFonts w:ascii="Arial" w:eastAsia="Times New Roman" w:hAnsi="Arial" w:cs="Arial"/>
          <w:color w:val="2C3E50"/>
          <w:sz w:val="36"/>
          <w:szCs w:val="36"/>
          <w:lang w:val="en"/>
        </w:rPr>
      </w:pPr>
      <w:r>
        <w:rPr>
          <w:rFonts w:ascii="Arial" w:eastAsia="Times New Roman" w:hAnsi="Arial" w:cs="Arial"/>
          <w:color w:val="2C3E50"/>
          <w:sz w:val="36"/>
          <w:szCs w:val="36"/>
          <w:lang w:val="en"/>
        </w:rPr>
        <w:t>ISMS-POL-A.5.31 Comprehensive Stage 1 Audit Report</w:t>
      </w:r>
    </w:p>
    <w:p w:rsidR="00AE1C53" w:rsidRDefault="00AE1C53">
      <w:pPr>
        <w:pStyle w:val="Heading2"/>
        <w:pBdr>
          <w:bottom w:val="single" w:sz="12" w:space="8" w:color="ECF0F1"/>
        </w:pBdr>
        <w:spacing w:before="450" w:beforeAutospacing="0" w:after="225" w:afterAutospacing="0"/>
        <w:divId w:val="1026753648"/>
        <w:rPr>
          <w:rFonts w:ascii="Arial" w:eastAsia="Times New Roman" w:hAnsi="Arial" w:cs="Arial"/>
          <w:color w:val="34495E"/>
          <w:sz w:val="30"/>
          <w:szCs w:val="30"/>
          <w:lang w:val="en"/>
        </w:rPr>
      </w:pPr>
      <w:r>
        <w:rPr>
          <w:rFonts w:ascii="Arial" w:eastAsia="Times New Roman" w:hAnsi="Arial" w:cs="Arial"/>
          <w:color w:val="34495E"/>
          <w:sz w:val="30"/>
          <w:szCs w:val="30"/>
          <w:lang w:val="en"/>
        </w:rPr>
        <w:t>Executive Assessment</w:t>
      </w:r>
    </w:p>
    <w:p w:rsidR="00AE1C53" w:rsidRDefault="00AE1C53">
      <w:pPr>
        <w:pStyle w:val="content-paragraph"/>
        <w:divId w:val="1026753648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Overall Readiness: EXCELLENT</w:t>
      </w:r>
      <w:r>
        <w:rPr>
          <w:rFonts w:ascii="Arial" w:hAnsi="Arial" w:cs="Arial"/>
          <w:color w:val="333333"/>
          <w:lang w:val="en"/>
        </w:rPr>
        <w:t xml:space="preserve"> </w:t>
      </w:r>
      <w:r>
        <w:rPr>
          <w:rFonts w:ascii="Segoe UI Emoji" w:hAnsi="Segoe UI Emoji" w:cs="Segoe UI Emoji"/>
          <w:color w:val="333333"/>
          <w:lang w:val="en"/>
        </w:rPr>
        <w:t>✅✅✅</w:t>
      </w:r>
    </w:p>
    <w:p w:rsidR="00AE1C53" w:rsidRDefault="00AE1C53">
      <w:pPr>
        <w:pStyle w:val="content-paragraph"/>
        <w:divId w:val="1026753648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Stage 1 Verdict: APPROVED WITH MINOR ENHANCEMENTS</w:t>
      </w:r>
    </w:p>
    <w:p w:rsidR="00AE1C53" w:rsidRDefault="00AE1C53">
      <w:pPr>
        <w:pStyle w:val="content-paragraph"/>
        <w:divId w:val="1026753648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 xml:space="preserve">ISMS-POL-A.5.31 (S1-S4) + ISMS-POL-00 collectively represent </w:t>
      </w:r>
      <w:r>
        <w:rPr>
          <w:rStyle w:val="Strong"/>
          <w:rFonts w:ascii="Arial" w:hAnsi="Arial" w:cs="Arial"/>
          <w:color w:val="333333"/>
          <w:lang w:val="en"/>
        </w:rPr>
        <w:t>exceptional regulatory compliance architecture</w:t>
      </w:r>
      <w:r>
        <w:rPr>
          <w:rFonts w:ascii="Arial" w:hAnsi="Arial" w:cs="Arial"/>
          <w:color w:val="333333"/>
          <w:lang w:val="en"/>
        </w:rPr>
        <w:t xml:space="preserve"> that significantly exceeds Stage 1 expectations. This is a </w:t>
      </w:r>
      <w:r>
        <w:rPr>
          <w:rStyle w:val="Strong"/>
          <w:rFonts w:ascii="Arial" w:hAnsi="Arial" w:cs="Arial"/>
          <w:color w:val="333333"/>
          <w:lang w:val="en"/>
        </w:rPr>
        <w:t>reference implementation</w:t>
      </w:r>
      <w:r>
        <w:rPr>
          <w:rFonts w:ascii="Arial" w:hAnsi="Arial" w:cs="Arial"/>
          <w:color w:val="333333"/>
          <w:lang w:val="en"/>
        </w:rPr>
        <w:t xml:space="preserve"> demonstrating mature systems engineering applied to compliance governance.</w:t>
      </w:r>
    </w:p>
    <w:p w:rsidR="00AE1C53" w:rsidRDefault="00AE1C53">
      <w:pPr>
        <w:pStyle w:val="Heading3"/>
        <w:spacing w:before="300" w:beforeAutospacing="0" w:after="150" w:afterAutospacing="0"/>
        <w:divId w:val="1026753648"/>
        <w:rPr>
          <w:rFonts w:ascii="Arial" w:eastAsia="Times New Roman" w:hAnsi="Arial" w:cs="Arial"/>
          <w:color w:val="34495E"/>
          <w:lang w:val="en"/>
        </w:rPr>
      </w:pPr>
      <w:r>
        <w:rPr>
          <w:rFonts w:ascii="Arial" w:eastAsia="Times New Roman" w:hAnsi="Arial" w:cs="Arial"/>
          <w:color w:val="34495E"/>
          <w:lang w:val="en"/>
        </w:rPr>
        <w:t>Combined Framework Strengths:</w:t>
      </w:r>
    </w:p>
    <w:p w:rsidR="00AE1C53" w:rsidRDefault="00AE1C53">
      <w:pPr>
        <w:numPr>
          <w:ilvl w:val="0"/>
          <w:numId w:val="1"/>
        </w:numPr>
        <w:spacing w:before="100" w:beforeAutospacing="1" w:after="75"/>
        <w:ind w:left="1020"/>
        <w:divId w:val="1026753648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✅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Style w:val="Strong"/>
          <w:rFonts w:ascii="Arial" w:eastAsia="Times New Roman" w:hAnsi="Arial" w:cs="Arial"/>
          <w:color w:val="333333"/>
          <w:lang w:val="en"/>
        </w:rPr>
        <w:t>Complete compliance lifecycle</w:t>
      </w:r>
      <w:r>
        <w:rPr>
          <w:rFonts w:ascii="Arial" w:eastAsia="Times New Roman" w:hAnsi="Arial" w:cs="Arial"/>
          <w:color w:val="333333"/>
          <w:lang w:val="en"/>
        </w:rPr>
        <w:t xml:space="preserve"> (identify → assess → extract → map → monitor → evidence)</w:t>
      </w:r>
    </w:p>
    <w:p w:rsidR="00AE1C53" w:rsidRDefault="00AE1C53">
      <w:pPr>
        <w:numPr>
          <w:ilvl w:val="0"/>
          <w:numId w:val="1"/>
        </w:numPr>
        <w:spacing w:before="100" w:beforeAutospacing="1" w:after="75"/>
        <w:ind w:left="1020"/>
        <w:divId w:val="1026753648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✅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Style w:val="Strong"/>
          <w:rFonts w:ascii="Arial" w:eastAsia="Times New Roman" w:hAnsi="Arial" w:cs="Arial"/>
          <w:color w:val="333333"/>
          <w:lang w:val="en"/>
        </w:rPr>
        <w:t>Systematic methodology</w:t>
      </w:r>
      <w:r>
        <w:rPr>
          <w:rFonts w:ascii="Arial" w:eastAsia="Times New Roman" w:hAnsi="Arial" w:cs="Arial"/>
          <w:color w:val="333333"/>
          <w:lang w:val="en"/>
        </w:rPr>
        <w:t xml:space="preserve"> replacing ad-hoc compliance with repeatable processes</w:t>
      </w:r>
    </w:p>
    <w:p w:rsidR="00AE1C53" w:rsidRDefault="00AE1C53">
      <w:pPr>
        <w:numPr>
          <w:ilvl w:val="0"/>
          <w:numId w:val="1"/>
        </w:numPr>
        <w:spacing w:before="100" w:beforeAutospacing="1" w:after="75"/>
        <w:ind w:left="1020"/>
        <w:divId w:val="1026753648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✅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Style w:val="Strong"/>
          <w:rFonts w:ascii="Arial" w:eastAsia="Times New Roman" w:hAnsi="Arial" w:cs="Arial"/>
          <w:color w:val="333333"/>
          <w:lang w:val="en"/>
        </w:rPr>
        <w:t>Full traceability architecture</w:t>
      </w:r>
      <w:r>
        <w:rPr>
          <w:rFonts w:ascii="Arial" w:eastAsia="Times New Roman" w:hAnsi="Arial" w:cs="Arial"/>
          <w:color w:val="333333"/>
          <w:lang w:val="en"/>
        </w:rPr>
        <w:t xml:space="preserve"> (forward/reverse/change) supporting audit defense</w:t>
      </w:r>
    </w:p>
    <w:p w:rsidR="00AE1C53" w:rsidRDefault="00AE1C53">
      <w:pPr>
        <w:numPr>
          <w:ilvl w:val="0"/>
          <w:numId w:val="1"/>
        </w:numPr>
        <w:spacing w:before="100" w:beforeAutospacing="1" w:after="75"/>
        <w:ind w:left="1020"/>
        <w:divId w:val="1026753648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✅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Style w:val="Strong"/>
          <w:rFonts w:ascii="Arial" w:eastAsia="Times New Roman" w:hAnsi="Arial" w:cs="Arial"/>
          <w:color w:val="333333"/>
          <w:lang w:val="en"/>
        </w:rPr>
        <w:t>Three-tier regulatory taxonomy</w:t>
      </w:r>
      <w:r>
        <w:rPr>
          <w:rFonts w:ascii="Arial" w:eastAsia="Times New Roman" w:hAnsi="Arial" w:cs="Arial"/>
          <w:color w:val="333333"/>
          <w:lang w:val="en"/>
        </w:rPr>
        <w:t xml:space="preserve"> (POL-00) eliminating scope ambiguity</w:t>
      </w:r>
    </w:p>
    <w:p w:rsidR="00AE1C53" w:rsidRDefault="00AE1C53">
      <w:pPr>
        <w:numPr>
          <w:ilvl w:val="0"/>
          <w:numId w:val="1"/>
        </w:numPr>
        <w:spacing w:before="100" w:beforeAutospacing="1" w:after="75"/>
        <w:ind w:left="1020"/>
        <w:divId w:val="1026753648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✅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Style w:val="Strong"/>
          <w:rFonts w:ascii="Arial" w:eastAsia="Times New Roman" w:hAnsi="Arial" w:cs="Arial"/>
          <w:color w:val="333333"/>
          <w:lang w:val="en"/>
        </w:rPr>
        <w:t>Integration architecture</w:t>
      </w:r>
      <w:r>
        <w:rPr>
          <w:rFonts w:ascii="Arial" w:eastAsia="Times New Roman" w:hAnsi="Arial" w:cs="Arial"/>
          <w:color w:val="333333"/>
          <w:lang w:val="en"/>
        </w:rPr>
        <w:t xml:space="preserve"> linking POL-00 (authoritative register) ↔ POL-S2 (applicability) ↔ POL-S3 (requirements/mapping) ↔ POL-S4 (monitoring/evidence)</w:t>
      </w:r>
    </w:p>
    <w:p w:rsidR="00AE1C53" w:rsidRDefault="00AE1C53">
      <w:pPr>
        <w:numPr>
          <w:ilvl w:val="0"/>
          <w:numId w:val="1"/>
        </w:numPr>
        <w:spacing w:before="100" w:beforeAutospacing="1" w:after="75"/>
        <w:ind w:left="1020"/>
        <w:divId w:val="1026753648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✅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Style w:val="Strong"/>
          <w:rFonts w:ascii="Arial" w:eastAsia="Times New Roman" w:hAnsi="Arial" w:cs="Arial"/>
          <w:color w:val="333333"/>
          <w:lang w:val="en"/>
        </w:rPr>
        <w:t>Risk-based prioritization</w:t>
      </w:r>
      <w:r>
        <w:rPr>
          <w:rFonts w:ascii="Arial" w:eastAsia="Times New Roman" w:hAnsi="Arial" w:cs="Arial"/>
          <w:color w:val="333333"/>
          <w:lang w:val="en"/>
        </w:rPr>
        <w:t xml:space="preserve"> throughout (gap prioritization, regulatory tier weighting, evidence focus)</w:t>
      </w:r>
    </w:p>
    <w:p w:rsidR="00AE1C53" w:rsidRDefault="00AE1C53">
      <w:pPr>
        <w:numPr>
          <w:ilvl w:val="0"/>
          <w:numId w:val="1"/>
        </w:numPr>
        <w:spacing w:before="100" w:beforeAutospacing="1" w:after="75"/>
        <w:ind w:left="1020"/>
        <w:divId w:val="1026753648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✅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Style w:val="Strong"/>
          <w:rFonts w:ascii="Arial" w:eastAsia="Times New Roman" w:hAnsi="Arial" w:cs="Arial"/>
          <w:color w:val="333333"/>
          <w:lang w:val="en"/>
        </w:rPr>
        <w:t>Executive governance</w:t>
      </w:r>
      <w:r>
        <w:rPr>
          <w:rFonts w:ascii="Arial" w:eastAsia="Times New Roman" w:hAnsi="Arial" w:cs="Arial"/>
          <w:color w:val="333333"/>
          <w:lang w:val="en"/>
        </w:rPr>
        <w:t xml:space="preserve"> with clear escalation criteria and approval workflows</w:t>
      </w:r>
    </w:p>
    <w:p w:rsidR="00AE1C53" w:rsidRDefault="00AE1C53">
      <w:pPr>
        <w:pStyle w:val="content-paragraph"/>
        <w:divId w:val="1026753648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Critical Finding:</w:t>
      </w:r>
      <w:r>
        <w:rPr>
          <w:rFonts w:ascii="Arial" w:hAnsi="Arial" w:cs="Arial"/>
          <w:color w:val="333333"/>
          <w:lang w:val="en"/>
        </w:rPr>
        <w:t xml:space="preserve"> </w:t>
      </w:r>
      <w:r>
        <w:rPr>
          <w:rStyle w:val="Strong"/>
          <w:rFonts w:ascii="Arial" w:hAnsi="Arial" w:cs="Arial"/>
          <w:color w:val="333333"/>
          <w:lang w:val="en"/>
        </w:rPr>
        <w:t>NONE</w:t>
      </w:r>
      <w:r>
        <w:rPr>
          <w:rFonts w:ascii="Arial" w:hAnsi="Arial" w:cs="Arial"/>
          <w:color w:val="333333"/>
          <w:lang w:val="en"/>
        </w:rPr>
        <w:t xml:space="preserve"> — No blocking issues for Stage 1.</w:t>
      </w:r>
    </w:p>
    <w:p w:rsidR="00AE1C53" w:rsidRDefault="00AE1C53">
      <w:pPr>
        <w:pStyle w:val="content-paragraph"/>
        <w:divId w:val="1026753648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Moderate Recommendations:</w:t>
      </w:r>
      <w:r>
        <w:rPr>
          <w:rFonts w:ascii="Arial" w:hAnsi="Arial" w:cs="Arial"/>
          <w:color w:val="333333"/>
          <w:lang w:val="en"/>
        </w:rPr>
        <w:t xml:space="preserve"> 5 items (operational status documentation, initial scope clarity, tool integration, legal resource confirmation, real approvals)</w:t>
      </w:r>
    </w:p>
    <w:p w:rsidR="00AE1C53" w:rsidRDefault="00AE1C53">
      <w:pPr>
        <w:pStyle w:val="content-paragraph"/>
        <w:divId w:val="1026753648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Minor Suggestions:</w:t>
      </w:r>
      <w:r>
        <w:rPr>
          <w:rFonts w:ascii="Arial" w:hAnsi="Arial" w:cs="Arial"/>
          <w:color w:val="333333"/>
          <w:lang w:val="en"/>
        </w:rPr>
        <w:t xml:space="preserve"> 6 items (examples, integration points, glossary consolidation, formatting polish)</w:t>
      </w:r>
    </w:p>
    <w:p w:rsidR="00AE1C53" w:rsidRDefault="00AE1C53">
      <w:pPr>
        <w:pStyle w:val="Heading2"/>
        <w:pBdr>
          <w:bottom w:val="single" w:sz="12" w:space="8" w:color="ECF0F1"/>
        </w:pBdr>
        <w:spacing w:before="450" w:beforeAutospacing="0" w:after="225" w:afterAutospacing="0"/>
        <w:divId w:val="1026753648"/>
        <w:rPr>
          <w:rFonts w:ascii="Arial" w:eastAsia="Times New Roman" w:hAnsi="Arial" w:cs="Arial"/>
          <w:color w:val="34495E"/>
          <w:sz w:val="30"/>
          <w:szCs w:val="30"/>
          <w:lang w:val="en"/>
        </w:rPr>
      </w:pPr>
      <w:r>
        <w:rPr>
          <w:rFonts w:ascii="Arial" w:eastAsia="Times New Roman" w:hAnsi="Arial" w:cs="Arial"/>
          <w:color w:val="34495E"/>
          <w:sz w:val="30"/>
          <w:szCs w:val="30"/>
          <w:lang w:val="en"/>
        </w:rPr>
        <w:lastRenderedPageBreak/>
        <w:t>Document Integration Analysis</w:t>
      </w:r>
    </w:p>
    <w:p w:rsidR="00AE1C53" w:rsidRDefault="00AE1C53">
      <w:pPr>
        <w:pStyle w:val="Heading3"/>
        <w:spacing w:before="300" w:beforeAutospacing="0" w:after="150" w:afterAutospacing="0"/>
        <w:divId w:val="1026753648"/>
        <w:rPr>
          <w:rFonts w:ascii="Arial" w:eastAsia="Times New Roman" w:hAnsi="Arial" w:cs="Arial"/>
          <w:color w:val="34495E"/>
          <w:lang w:val="en"/>
        </w:rPr>
      </w:pPr>
      <w:r>
        <w:rPr>
          <w:rFonts w:ascii="Arial" w:eastAsia="Times New Roman" w:hAnsi="Arial" w:cs="Arial"/>
          <w:color w:val="34495E"/>
          <w:lang w:val="en"/>
        </w:rPr>
        <w:t>Framework Completeness Assessment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1330"/>
        <w:gridCol w:w="1448"/>
        <w:gridCol w:w="4319"/>
      </w:tblGrid>
      <w:tr w:rsidR="00000000">
        <w:trPr>
          <w:divId w:val="1026753648"/>
          <w:tblHeader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Adequacy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Notes</w:t>
            </w:r>
          </w:p>
        </w:tc>
      </w:tr>
      <w:tr w:rsidR="00000000">
        <w:trPr>
          <w:divId w:val="1026753648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POL-00: Regulatory Register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✅</w:t>
            </w:r>
            <w:r>
              <w:rPr>
                <w:rFonts w:ascii="Arial" w:eastAsia="Times New Roman" w:hAnsi="Arial" w:cs="Arial"/>
                <w:color w:val="333333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Excellent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Authoritative three-tier taxonomy with comprehensive coverage</w:t>
            </w:r>
          </w:p>
        </w:tc>
      </w:tr>
      <w:tr w:rsidR="00000000">
        <w:trPr>
          <w:divId w:val="1026753648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POL-S1: Framework Foundation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✅</w:t>
            </w:r>
            <w:r>
              <w:rPr>
                <w:rFonts w:ascii="Arial" w:eastAsia="Times New Roman" w:hAnsi="Arial" w:cs="Arial"/>
                <w:color w:val="333333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Excellent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Architecture, governance, roles clearly defined</w:t>
            </w:r>
          </w:p>
        </w:tc>
      </w:tr>
      <w:tr w:rsidR="00000000">
        <w:trPr>
          <w:divId w:val="1026753648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POL-S2: Applicability Methodology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✅</w:t>
            </w:r>
            <w:r>
              <w:rPr>
                <w:rFonts w:ascii="Arial" w:eastAsia="Times New Roman" w:hAnsi="Arial" w:cs="Arial"/>
                <w:color w:val="333333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Excellent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Three-dimensional assessment (Geographic/Operational/Contractual)</w:t>
            </w:r>
          </w:p>
        </w:tc>
      </w:tr>
      <w:tr w:rsidR="00000000">
        <w:trPr>
          <w:divId w:val="1026753648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POL-S3: Requirements &amp; Mapping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✅</w:t>
            </w:r>
            <w:r>
              <w:rPr>
                <w:rFonts w:ascii="Arial" w:eastAsia="Times New Roman" w:hAnsi="Arial" w:cs="Arial"/>
                <w:color w:val="333333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Excellent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Extraction methodology, control mapping, gap analysis, traceability</w:t>
            </w:r>
          </w:p>
        </w:tc>
      </w:tr>
      <w:tr w:rsidR="00000000">
        <w:trPr>
          <w:divId w:val="1026753648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POL-S4: Change &amp; Evidence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✅</w:t>
            </w:r>
            <w:r>
              <w:rPr>
                <w:rFonts w:ascii="Arial" w:eastAsia="Times New Roman" w:hAnsi="Arial" w:cs="Arial"/>
                <w:color w:val="333333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Excellent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Monitoring, impact assessment, evidence lifecycle, retention</w:t>
            </w:r>
          </w:p>
        </w:tc>
      </w:tr>
      <w:tr w:rsidR="00000000">
        <w:trPr>
          <w:divId w:val="1026753648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ISMS-REF-DORA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⚠️</w:t>
            </w:r>
            <w:r>
              <w:rPr>
                <w:rFonts w:ascii="Arial" w:eastAsia="Times New Roman" w:hAnsi="Arial" w:cs="Arial"/>
                <w:color w:val="333333"/>
              </w:rPr>
              <w:t xml:space="preserve"> Pending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N/A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Created today per your note — not reviewed</w:t>
            </w:r>
          </w:p>
        </w:tc>
      </w:tr>
      <w:tr w:rsidR="00000000">
        <w:trPr>
          <w:divId w:val="1026753648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ISMS-REF-FINMA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⚠️</w:t>
            </w:r>
            <w:r>
              <w:rPr>
                <w:rFonts w:ascii="Arial" w:eastAsia="Times New Roman" w:hAnsi="Arial" w:cs="Arial"/>
                <w:color w:val="333333"/>
              </w:rPr>
              <w:t xml:space="preserve"> Pending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N/A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Created today per your note — not reviewed</w:t>
            </w:r>
          </w:p>
        </w:tc>
      </w:tr>
      <w:tr w:rsidR="00000000">
        <w:trPr>
          <w:divId w:val="1026753648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ISMS-REF-NIS2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⚠️</w:t>
            </w:r>
            <w:r>
              <w:rPr>
                <w:rFonts w:ascii="Arial" w:eastAsia="Times New Roman" w:hAnsi="Arial" w:cs="Arial"/>
                <w:color w:val="333333"/>
              </w:rPr>
              <w:t xml:space="preserve"> Pending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N/A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Created today per your note — not reviewed</w:t>
            </w:r>
          </w:p>
        </w:tc>
      </w:tr>
      <w:tr w:rsidR="00000000">
        <w:trPr>
          <w:divId w:val="1026753648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ISMS-REF-PCI-DSS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⚠️</w:t>
            </w:r>
            <w:r>
              <w:rPr>
                <w:rFonts w:ascii="Arial" w:eastAsia="Times New Roman" w:hAnsi="Arial" w:cs="Arial"/>
                <w:color w:val="333333"/>
              </w:rPr>
              <w:t xml:space="preserve"> Pending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N/A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Created today per your note — not reviewed</w:t>
            </w:r>
          </w:p>
        </w:tc>
      </w:tr>
    </w:tbl>
    <w:p w:rsidR="00AE1C53" w:rsidRDefault="00AE1C53">
      <w:pPr>
        <w:pStyle w:val="content-paragraph"/>
        <w:divId w:val="1026753648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Integration Verdict:</w:t>
      </w:r>
      <w:r>
        <w:rPr>
          <w:rFonts w:ascii="Arial" w:hAnsi="Arial" w:cs="Arial"/>
          <w:color w:val="333333"/>
          <w:lang w:val="en"/>
        </w:rPr>
        <w:t xml:space="preserve"> Framework architecture is </w:t>
      </w:r>
      <w:r>
        <w:rPr>
          <w:rStyle w:val="Strong"/>
          <w:rFonts w:ascii="Arial" w:hAnsi="Arial" w:cs="Arial"/>
          <w:color w:val="333333"/>
          <w:lang w:val="en"/>
        </w:rPr>
        <w:t>complete and coherent</w:t>
      </w:r>
      <w:r>
        <w:rPr>
          <w:rFonts w:ascii="Arial" w:hAnsi="Arial" w:cs="Arial"/>
          <w:color w:val="333333"/>
          <w:lang w:val="en"/>
        </w:rPr>
        <w:t>. REF documents are supporting tools (preparedness references), not critical path for Stage 1.</w:t>
      </w:r>
    </w:p>
    <w:p w:rsidR="00AE1C53" w:rsidRDefault="00AE1C53">
      <w:pPr>
        <w:pStyle w:val="Heading2"/>
        <w:pBdr>
          <w:bottom w:val="single" w:sz="12" w:space="8" w:color="ECF0F1"/>
        </w:pBdr>
        <w:spacing w:before="450" w:beforeAutospacing="0" w:after="225" w:afterAutospacing="0"/>
        <w:divId w:val="1026753648"/>
        <w:rPr>
          <w:rFonts w:ascii="Arial" w:eastAsia="Times New Roman" w:hAnsi="Arial" w:cs="Arial"/>
          <w:color w:val="34495E"/>
          <w:sz w:val="30"/>
          <w:szCs w:val="30"/>
          <w:lang w:val="en"/>
        </w:rPr>
      </w:pPr>
      <w:r>
        <w:rPr>
          <w:rFonts w:ascii="Arial" w:eastAsia="Times New Roman" w:hAnsi="Arial" w:cs="Arial"/>
          <w:color w:val="34495E"/>
          <w:sz w:val="30"/>
          <w:szCs w:val="30"/>
          <w:lang w:val="en"/>
        </w:rPr>
        <w:t>Mandatory Documentation Checklist (Clause 7.5.1)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1034"/>
        <w:gridCol w:w="2803"/>
        <w:gridCol w:w="2818"/>
      </w:tblGrid>
      <w:tr w:rsidR="00000000">
        <w:trPr>
          <w:divId w:val="1026753648"/>
          <w:tblHeader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Evidence Location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Adequacy</w:t>
            </w:r>
          </w:p>
        </w:tc>
      </w:tr>
      <w:tr w:rsidR="00000000">
        <w:trPr>
          <w:divId w:val="1026753648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A.5.31 Requirements Documentation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✅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POL-00 (register) + POL-S2 (methodology) + POL-S3 (requirements register template)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Fully satisfied — documentation process and register structure defined</w:t>
            </w:r>
          </w:p>
        </w:tc>
      </w:tr>
      <w:tr w:rsidR="00000000">
        <w:trPr>
          <w:divId w:val="1026753648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Identification of Requirements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✅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POL-S2 §2 (monitoring sources, screening, assessment)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Systematic identification process documented</w:t>
            </w:r>
          </w:p>
        </w:tc>
      </w:tr>
      <w:tr w:rsidR="00000000">
        <w:trPr>
          <w:divId w:val="1026753648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Documentation of Approach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✅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POL-S3 §3 (control mapping), §4 (gap remediation)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Approach to meeting requirements documented through mapping and gap processes</w:t>
            </w:r>
          </w:p>
        </w:tc>
      </w:tr>
      <w:tr w:rsidR="00000000">
        <w:trPr>
          <w:divId w:val="1026753648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Keeping Current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✅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POL-S4 §2 (monitoring), §3 (impact assessment), §4 (updates)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Maintenance process documented with triggers and ownership</w:t>
            </w:r>
          </w:p>
        </w:tc>
      </w:tr>
    </w:tbl>
    <w:p w:rsidR="00AE1C53" w:rsidRDefault="00AE1C53">
      <w:pPr>
        <w:pStyle w:val="content-paragraph"/>
        <w:divId w:val="1026753648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Verdict:</w:t>
      </w:r>
      <w:r>
        <w:rPr>
          <w:rFonts w:ascii="Arial" w:hAnsi="Arial" w:cs="Arial"/>
          <w:color w:val="333333"/>
          <w:lang w:val="en"/>
        </w:rPr>
        <w:t xml:space="preserve"> All A.5.31 mandatory documented information requirements </w:t>
      </w:r>
      <w:r>
        <w:rPr>
          <w:rStyle w:val="Strong"/>
          <w:rFonts w:ascii="Arial" w:hAnsi="Arial" w:cs="Arial"/>
          <w:color w:val="333333"/>
          <w:lang w:val="en"/>
        </w:rPr>
        <w:t>fully satisfied</w:t>
      </w:r>
      <w:r>
        <w:rPr>
          <w:rFonts w:ascii="Arial" w:hAnsi="Arial" w:cs="Arial"/>
          <w:color w:val="333333"/>
          <w:lang w:val="en"/>
        </w:rPr>
        <w:t>.</w:t>
      </w:r>
    </w:p>
    <w:p w:rsidR="00AE1C53" w:rsidRDefault="00AE1C53">
      <w:pPr>
        <w:pStyle w:val="Heading2"/>
        <w:pBdr>
          <w:bottom w:val="single" w:sz="12" w:space="8" w:color="ECF0F1"/>
        </w:pBdr>
        <w:spacing w:before="450" w:beforeAutospacing="0" w:after="225" w:afterAutospacing="0"/>
        <w:divId w:val="1026753648"/>
        <w:rPr>
          <w:rFonts w:ascii="Arial" w:eastAsia="Times New Roman" w:hAnsi="Arial" w:cs="Arial"/>
          <w:color w:val="34495E"/>
          <w:sz w:val="30"/>
          <w:szCs w:val="30"/>
          <w:lang w:val="en"/>
        </w:rPr>
      </w:pPr>
      <w:r>
        <w:rPr>
          <w:rFonts w:ascii="Arial" w:eastAsia="Times New Roman" w:hAnsi="Arial" w:cs="Arial"/>
          <w:color w:val="34495E"/>
          <w:sz w:val="30"/>
          <w:szCs w:val="30"/>
          <w:lang w:val="en"/>
        </w:rPr>
        <w:t>Clause 4-10 Compliance Matrix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1875"/>
        <w:gridCol w:w="2915"/>
        <w:gridCol w:w="1034"/>
        <w:gridCol w:w="4036"/>
      </w:tblGrid>
      <w:tr w:rsidR="00000000">
        <w:trPr>
          <w:divId w:val="1026753648"/>
          <w:tblHeader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Clause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POL-A.5.31 Evidence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b/>
                <w:bCs/>
                <w:color w:val="2C3E50"/>
              </w:rPr>
            </w:pPr>
            <w:r>
              <w:rPr>
                <w:rFonts w:ascii="Arial" w:eastAsia="Times New Roman" w:hAnsi="Arial" w:cs="Arial"/>
                <w:b/>
                <w:bCs/>
                <w:color w:val="2C3E50"/>
              </w:rPr>
              <w:t>Notes</w:t>
            </w:r>
          </w:p>
        </w:tc>
      </w:tr>
      <w:tr w:rsidR="00000000">
        <w:trPr>
          <w:divId w:val="1026753648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4.1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Context understanding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POL-S2 §3 (applicability assessment considers organizational context)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✅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Geographic/operational/contractual dimensions</w:t>
            </w:r>
          </w:p>
        </w:tc>
      </w:tr>
      <w:tr w:rsidR="00000000">
        <w:trPr>
          <w:divId w:val="1026753648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4.2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Interested parties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Implicit: Regulators, customers, certification bodies as interested parties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✅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Could strengthen by explicit listing in S1</w:t>
            </w:r>
          </w:p>
        </w:tc>
      </w:tr>
      <w:tr w:rsidR="00000000">
        <w:trPr>
          <w:divId w:val="1026753648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5.1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Leadership commitment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POL-S1 §4 (Executive approval for Tier 1), POL-S4 §3.4 (escalation)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✅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Executive involvement clearly defined</w:t>
            </w:r>
          </w:p>
        </w:tc>
      </w:tr>
      <w:tr w:rsidR="00000000">
        <w:trPr>
          <w:divId w:val="1026753648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5.2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Policy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POL-S1-S4 collectively form A.5.31 policy framework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✅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Comprehensive policy structure</w:t>
            </w:r>
          </w:p>
        </w:tc>
      </w:tr>
      <w:tr w:rsidR="00000000">
        <w:trPr>
          <w:divId w:val="1026753648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5.3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Roles &amp; responsibilities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POL-S1 §4 (detailed RACI), POL-S2 §5.2 (approval workflows)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✅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Clear accountability</w:t>
            </w:r>
          </w:p>
        </w:tc>
      </w:tr>
      <w:tr w:rsidR="00000000">
        <w:trPr>
          <w:divId w:val="1026753648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6.1.2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Risk assessment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POL-S2 §3.2 (applicability risk), POL-S4 §3.2.6 (change risk)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✅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Risk-based approach throughout</w:t>
            </w:r>
          </w:p>
        </w:tc>
      </w:tr>
      <w:tr w:rsidR="00000000">
        <w:trPr>
          <w:divId w:val="1026753648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6.1.3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Risk treatment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POL-S3 §4.3 (gap remediation options: new control, enhance, compensate, accept)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✅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Multiple treatment approaches</w:t>
            </w:r>
          </w:p>
        </w:tc>
      </w:tr>
      <w:tr w:rsidR="00000000">
        <w:trPr>
          <w:divId w:val="1026753648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6.2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Objectives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Implicit: regulatory compliance as objective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⚠️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Consider explicit compliance objectives in S1 §6</w:t>
            </w:r>
          </w:p>
        </w:tc>
      </w:tr>
      <w:tr w:rsidR="00000000">
        <w:trPr>
          <w:divId w:val="1026753648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7.2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Competence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POL-S1 §4 (role competencies), POL-S4 §5.4.3 (verification competence)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✅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Role-specific competencies defined</w:t>
            </w:r>
          </w:p>
        </w:tc>
      </w:tr>
      <w:tr w:rsidR="00000000">
        <w:trPr>
          <w:divId w:val="1026753648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7.5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Documented info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POL-S1-S4 + POL-00 + Assessment Workbooks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✅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Comprehensive documentation architecture</w:t>
            </w:r>
          </w:p>
        </w:tc>
      </w:tr>
      <w:tr w:rsidR="00000000">
        <w:trPr>
          <w:divId w:val="1026753648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8.1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Operational planning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POL-S2 (applicability), POL-S3 (requirements/mapping), POL-S4 (monitoring)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✅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Complete operational processes</w:t>
            </w:r>
          </w:p>
        </w:tc>
      </w:tr>
      <w:tr w:rsidR="00000000">
        <w:trPr>
          <w:divId w:val="1026753648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9.1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Monitoring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POL-S4 §2 (regulatory monitoring), §6 (compliance reporting)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✅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Continuous and periodic monitoring</w:t>
            </w:r>
          </w:p>
        </w:tc>
      </w:tr>
      <w:tr w:rsidR="00000000">
        <w:trPr>
          <w:divId w:val="1026753648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9.2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Internal audit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POL-S3 §2.3.2 (legal review), POL-S4 §5.4.3 (audit validation)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✅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Audit integration defined</w:t>
            </w:r>
          </w:p>
        </w:tc>
      </w:tr>
      <w:tr w:rsidR="00000000">
        <w:trPr>
          <w:divId w:val="1026753648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9.3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Management review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POL-S4 §6.1.2 (quarterly executive reporting)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✅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Regular management briefings</w:t>
            </w:r>
          </w:p>
        </w:tc>
      </w:tr>
      <w:tr w:rsidR="00000000">
        <w:trPr>
          <w:divId w:val="1026753648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10.1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Continual improvement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POL-S4 §2.3 (change logging), §3 (impact assessment), §4 (updates)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✅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Framework evolution process</w:t>
            </w:r>
          </w:p>
        </w:tc>
      </w:tr>
      <w:tr w:rsidR="00000000">
        <w:trPr>
          <w:divId w:val="1026753648"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10.2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Corrective action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POL-S3 §4 (gap remediation), POL-S4 §3.3.2 (disputed determinations)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✅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E1C53" w:rsidRDefault="00AE1C53">
            <w:pPr>
              <w:spacing w:before="225" w:after="45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Gap closure and issue resolution</w:t>
            </w:r>
          </w:p>
        </w:tc>
      </w:tr>
    </w:tbl>
    <w:p w:rsidR="00AE1C53" w:rsidRDefault="00AE1C53">
      <w:pPr>
        <w:pStyle w:val="Heading3"/>
        <w:spacing w:before="300" w:beforeAutospacing="0" w:after="150" w:afterAutospacing="0"/>
        <w:divId w:val="1026753648"/>
        <w:rPr>
          <w:rFonts w:ascii="Arial" w:eastAsia="Times New Roman" w:hAnsi="Arial" w:cs="Arial"/>
          <w:color w:val="34495E"/>
          <w:lang w:val="en"/>
        </w:rPr>
      </w:pPr>
      <w:r>
        <w:rPr>
          <w:rFonts w:ascii="Arial" w:eastAsia="Times New Roman" w:hAnsi="Arial" w:cs="Arial"/>
          <w:color w:val="34495E"/>
          <w:lang w:val="en"/>
        </w:rPr>
        <w:t>Summary:</w:t>
      </w:r>
    </w:p>
    <w:p w:rsidR="00AE1C53" w:rsidRDefault="00AE1C53">
      <w:pPr>
        <w:numPr>
          <w:ilvl w:val="0"/>
          <w:numId w:val="2"/>
        </w:numPr>
        <w:spacing w:before="100" w:beforeAutospacing="1" w:after="75"/>
        <w:ind w:left="1020"/>
        <w:divId w:val="1026753648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✅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Style w:val="Strong"/>
          <w:rFonts w:ascii="Arial" w:eastAsia="Times New Roman" w:hAnsi="Arial" w:cs="Arial"/>
          <w:color w:val="333333"/>
          <w:lang w:val="en"/>
        </w:rPr>
        <w:t>15/16 clauses fully satisfied</w:t>
      </w:r>
    </w:p>
    <w:p w:rsidR="00AE1C53" w:rsidRDefault="00AE1C53">
      <w:pPr>
        <w:numPr>
          <w:ilvl w:val="0"/>
          <w:numId w:val="2"/>
        </w:numPr>
        <w:spacing w:before="100" w:beforeAutospacing="1" w:after="75"/>
        <w:ind w:left="1020"/>
        <w:divId w:val="1026753648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⚠️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Style w:val="Strong"/>
          <w:rFonts w:ascii="Arial" w:eastAsia="Times New Roman" w:hAnsi="Arial" w:cs="Arial"/>
          <w:color w:val="333333"/>
          <w:lang w:val="en"/>
        </w:rPr>
        <w:t>1/16 could be strengthened</w:t>
      </w:r>
      <w:r>
        <w:rPr>
          <w:rFonts w:ascii="Arial" w:eastAsia="Times New Roman" w:hAnsi="Arial" w:cs="Arial"/>
          <w:color w:val="333333"/>
          <w:lang w:val="en"/>
        </w:rPr>
        <w:t xml:space="preserve"> (6.2 explicit objectives)</w:t>
      </w:r>
    </w:p>
    <w:p w:rsidR="00AE1C53" w:rsidRDefault="00AE1C53">
      <w:pPr>
        <w:numPr>
          <w:ilvl w:val="0"/>
          <w:numId w:val="2"/>
        </w:numPr>
        <w:spacing w:before="100" w:beforeAutospacing="1" w:after="75"/>
        <w:ind w:left="1020"/>
        <w:divId w:val="1026753648"/>
        <w:rPr>
          <w:rFonts w:ascii="Arial" w:eastAsia="Times New Roman" w:hAnsi="Arial" w:cs="Arial"/>
          <w:color w:val="333333"/>
          <w:lang w:val="en"/>
        </w:rPr>
      </w:pPr>
      <w:r>
        <w:rPr>
          <w:rStyle w:val="Strong"/>
          <w:rFonts w:ascii="Arial" w:eastAsia="Times New Roman" w:hAnsi="Arial" w:cs="Arial"/>
          <w:color w:val="333333"/>
          <w:lang w:val="en"/>
        </w:rPr>
        <w:t>No critical gaps</w:t>
      </w:r>
      <w:r>
        <w:rPr>
          <w:rFonts w:ascii="Arial" w:eastAsia="Times New Roman" w:hAnsi="Arial" w:cs="Arial"/>
          <w:color w:val="333333"/>
          <w:lang w:val="en"/>
        </w:rPr>
        <w:t xml:space="preserve"> — all mandatory requirements met</w:t>
      </w:r>
    </w:p>
    <w:p w:rsidR="00AE1C53" w:rsidRDefault="00AE1C53">
      <w:pPr>
        <w:pStyle w:val="Heading2"/>
        <w:pBdr>
          <w:bottom w:val="single" w:sz="12" w:space="8" w:color="ECF0F1"/>
        </w:pBdr>
        <w:spacing w:before="450" w:beforeAutospacing="0" w:after="225" w:afterAutospacing="0"/>
        <w:divId w:val="1026753648"/>
        <w:rPr>
          <w:rFonts w:ascii="Arial" w:eastAsia="Times New Roman" w:hAnsi="Arial" w:cs="Arial"/>
          <w:color w:val="34495E"/>
          <w:sz w:val="30"/>
          <w:szCs w:val="30"/>
          <w:lang w:val="en"/>
        </w:rPr>
      </w:pPr>
      <w:r>
        <w:rPr>
          <w:rFonts w:ascii="Arial" w:eastAsia="Times New Roman" w:hAnsi="Arial" w:cs="Arial"/>
          <w:color w:val="34495E"/>
          <w:sz w:val="30"/>
          <w:szCs w:val="30"/>
          <w:lang w:val="en"/>
        </w:rPr>
        <w:t>Critical Findings</w:t>
      </w:r>
    </w:p>
    <w:p w:rsidR="00AE1C53" w:rsidRDefault="00AE1C53">
      <w:pPr>
        <w:pStyle w:val="content-paragraph"/>
        <w:divId w:val="1026753648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 xml:space="preserve">NONE IDENTIFIED </w:t>
      </w:r>
      <w:r>
        <w:rPr>
          <w:rStyle w:val="Strong"/>
          <w:rFonts w:ascii="Segoe UI Emoji" w:hAnsi="Segoe UI Emoji" w:cs="Segoe UI Emoji"/>
          <w:color w:val="333333"/>
          <w:lang w:val="en"/>
        </w:rPr>
        <w:t>✅</w:t>
      </w:r>
    </w:p>
    <w:p w:rsidR="00AE1C53" w:rsidRDefault="00AE1C53">
      <w:pPr>
        <w:pStyle w:val="content-paragraph"/>
        <w:divId w:val="1026753648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No blocking issues for Stage 1 audit approval.</w:t>
      </w:r>
    </w:p>
    <w:p w:rsidR="00AE1C53" w:rsidRDefault="00AE1C53">
      <w:pPr>
        <w:pStyle w:val="Heading2"/>
        <w:pBdr>
          <w:bottom w:val="single" w:sz="12" w:space="8" w:color="ECF0F1"/>
        </w:pBdr>
        <w:spacing w:before="450" w:beforeAutospacing="0" w:after="225" w:afterAutospacing="0"/>
        <w:divId w:val="1026753648"/>
        <w:rPr>
          <w:rFonts w:ascii="Arial" w:eastAsia="Times New Roman" w:hAnsi="Arial" w:cs="Arial"/>
          <w:color w:val="34495E"/>
          <w:sz w:val="30"/>
          <w:szCs w:val="30"/>
          <w:lang w:val="en"/>
        </w:rPr>
      </w:pPr>
      <w:r>
        <w:rPr>
          <w:rFonts w:ascii="Arial" w:eastAsia="Times New Roman" w:hAnsi="Arial" w:cs="Arial"/>
          <w:color w:val="34495E"/>
          <w:sz w:val="30"/>
          <w:szCs w:val="30"/>
          <w:lang w:val="en"/>
        </w:rPr>
        <w:t>Moderate Recommendations</w:t>
      </w:r>
    </w:p>
    <w:p w:rsidR="00AE1C53" w:rsidRDefault="00AE1C53">
      <w:pPr>
        <w:pStyle w:val="Heading3"/>
        <w:spacing w:before="300" w:beforeAutospacing="0" w:after="150" w:afterAutospacing="0"/>
        <w:divId w:val="1026753648"/>
        <w:rPr>
          <w:rFonts w:ascii="Arial" w:eastAsia="Times New Roman" w:hAnsi="Arial" w:cs="Arial"/>
          <w:color w:val="34495E"/>
          <w:lang w:val="en"/>
        </w:rPr>
      </w:pPr>
      <w:r>
        <w:rPr>
          <w:rFonts w:ascii="Arial" w:eastAsia="Times New Roman" w:hAnsi="Arial" w:cs="Arial"/>
          <w:color w:val="34495E"/>
          <w:lang w:val="en"/>
        </w:rPr>
        <w:t xml:space="preserve">1. Initial Regulatory Scope Documentation (POL-S1/POL-00) </w:t>
      </w:r>
      <w:r>
        <w:rPr>
          <w:rFonts w:ascii="Segoe UI Emoji" w:eastAsia="Times New Roman" w:hAnsi="Segoe UI Emoji" w:cs="Segoe UI Emoji"/>
          <w:color w:val="34495E"/>
          <w:lang w:val="en"/>
        </w:rPr>
        <w:t>🔴</w:t>
      </w:r>
      <w:r>
        <w:rPr>
          <w:rFonts w:ascii="Arial" w:eastAsia="Times New Roman" w:hAnsi="Arial" w:cs="Arial"/>
          <w:color w:val="34495E"/>
          <w:lang w:val="en"/>
        </w:rPr>
        <w:t xml:space="preserve"> HIGH PRIORITY</w:t>
      </w:r>
    </w:p>
    <w:p w:rsidR="00AE1C53" w:rsidRDefault="00AE1C53">
      <w:pPr>
        <w:pStyle w:val="content-paragraph"/>
        <w:divId w:val="1026753648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Issue:</w:t>
      </w:r>
      <w:r>
        <w:rPr>
          <w:rFonts w:ascii="Arial" w:hAnsi="Arial" w:cs="Arial"/>
          <w:color w:val="333333"/>
          <w:lang w:val="en"/>
        </w:rPr>
        <w:t xml:space="preserve"> Framework defines comprehensive methodology but doesn't document </w:t>
      </w:r>
      <w:r>
        <w:rPr>
          <w:rStyle w:val="Strong"/>
          <w:rFonts w:ascii="Arial" w:hAnsi="Arial" w:cs="Arial"/>
          <w:color w:val="333333"/>
          <w:lang w:val="en"/>
        </w:rPr>
        <w:t>current organizational status</w:t>
      </w:r>
      <w:r>
        <w:rPr>
          <w:rFonts w:ascii="Arial" w:hAnsi="Arial" w:cs="Arial"/>
          <w:color w:val="333333"/>
          <w:lang w:val="en"/>
        </w:rPr>
        <w:t>.</w:t>
      </w:r>
    </w:p>
    <w:p w:rsidR="00AE1C53" w:rsidRDefault="00AE1C53">
      <w:pPr>
        <w:pStyle w:val="Heading3"/>
        <w:spacing w:before="300" w:beforeAutospacing="0" w:after="150" w:afterAutospacing="0"/>
        <w:divId w:val="1026753648"/>
        <w:rPr>
          <w:rFonts w:ascii="Arial" w:eastAsia="Times New Roman" w:hAnsi="Arial" w:cs="Arial"/>
          <w:color w:val="34495E"/>
          <w:lang w:val="en"/>
        </w:rPr>
      </w:pPr>
      <w:r>
        <w:rPr>
          <w:rFonts w:ascii="Arial" w:eastAsia="Times New Roman" w:hAnsi="Arial" w:cs="Arial"/>
          <w:color w:val="34495E"/>
          <w:lang w:val="en"/>
        </w:rPr>
        <w:t xml:space="preserve">2. Evidence Framework Clarification (POL-00) </w:t>
      </w:r>
      <w:r>
        <w:rPr>
          <w:rFonts w:ascii="Segoe UI Emoji" w:eastAsia="Times New Roman" w:hAnsi="Segoe UI Emoji" w:cs="Segoe UI Emoji"/>
          <w:color w:val="34495E"/>
          <w:lang w:val="en"/>
        </w:rPr>
        <w:t>🟡</w:t>
      </w:r>
      <w:r>
        <w:rPr>
          <w:rFonts w:ascii="Arial" w:eastAsia="Times New Roman" w:hAnsi="Arial" w:cs="Arial"/>
          <w:color w:val="34495E"/>
          <w:lang w:val="en"/>
        </w:rPr>
        <w:t xml:space="preserve"> MODERATE PRIORITY</w:t>
      </w:r>
    </w:p>
    <w:p w:rsidR="00AE1C53" w:rsidRDefault="00AE1C53">
      <w:pPr>
        <w:pStyle w:val="content-paragraph"/>
        <w:divId w:val="1026753648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Issue:</w:t>
      </w:r>
      <w:r>
        <w:rPr>
          <w:rFonts w:ascii="Arial" w:hAnsi="Arial" w:cs="Arial"/>
          <w:color w:val="333333"/>
          <w:lang w:val="en"/>
        </w:rPr>
        <w:t xml:space="preserve"> POL-00 §2 "Evidence for This Policy" could cause Stage 1/Stage 2 confusion.</w:t>
      </w:r>
    </w:p>
    <w:p w:rsidR="00AE1C53" w:rsidRDefault="00AE1C53">
      <w:pPr>
        <w:pStyle w:val="Heading3"/>
        <w:spacing w:before="300" w:beforeAutospacing="0" w:after="150" w:afterAutospacing="0"/>
        <w:divId w:val="1026753648"/>
        <w:rPr>
          <w:rFonts w:ascii="Arial" w:eastAsia="Times New Roman" w:hAnsi="Arial" w:cs="Arial"/>
          <w:color w:val="34495E"/>
          <w:lang w:val="en"/>
        </w:rPr>
      </w:pPr>
      <w:r>
        <w:rPr>
          <w:rFonts w:ascii="Arial" w:eastAsia="Times New Roman" w:hAnsi="Arial" w:cs="Arial"/>
          <w:color w:val="34495E"/>
          <w:lang w:val="en"/>
        </w:rPr>
        <w:t xml:space="preserve">3. Assessment Tool Implementation Status (POL-S1) </w:t>
      </w:r>
      <w:r>
        <w:rPr>
          <w:rFonts w:ascii="Segoe UI Emoji" w:eastAsia="Times New Roman" w:hAnsi="Segoe UI Emoji" w:cs="Segoe UI Emoji"/>
          <w:color w:val="34495E"/>
          <w:lang w:val="en"/>
        </w:rPr>
        <w:t>🟡</w:t>
      </w:r>
      <w:r>
        <w:rPr>
          <w:rFonts w:ascii="Arial" w:eastAsia="Times New Roman" w:hAnsi="Arial" w:cs="Arial"/>
          <w:color w:val="34495E"/>
          <w:lang w:val="en"/>
        </w:rPr>
        <w:t xml:space="preserve"> MODERATE PRIORITY</w:t>
      </w:r>
    </w:p>
    <w:p w:rsidR="00AE1C53" w:rsidRDefault="00AE1C53">
      <w:pPr>
        <w:pStyle w:val="content-paragraph"/>
        <w:divId w:val="1026753648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Issue:</w:t>
      </w:r>
      <w:r>
        <w:rPr>
          <w:rFonts w:ascii="Arial" w:hAnsi="Arial" w:cs="Arial"/>
          <w:color w:val="333333"/>
          <w:lang w:val="en"/>
        </w:rPr>
        <w:t xml:space="preserve"> POL-S1 §5.3 references "Assessment Workbooks 1-6" and "Python automation scripts" but doesn't document </w:t>
      </w:r>
      <w:r>
        <w:rPr>
          <w:rStyle w:val="Strong"/>
          <w:rFonts w:ascii="Arial" w:hAnsi="Arial" w:cs="Arial"/>
          <w:color w:val="333333"/>
          <w:lang w:val="en"/>
        </w:rPr>
        <w:t>which exist now</w:t>
      </w:r>
      <w:r>
        <w:rPr>
          <w:rFonts w:ascii="Arial" w:hAnsi="Arial" w:cs="Arial"/>
          <w:color w:val="333333"/>
          <w:lang w:val="en"/>
        </w:rPr>
        <w:t xml:space="preserve"> vs. </w:t>
      </w:r>
      <w:r>
        <w:rPr>
          <w:rStyle w:val="Strong"/>
          <w:rFonts w:ascii="Arial" w:hAnsi="Arial" w:cs="Arial"/>
          <w:color w:val="333333"/>
          <w:lang w:val="en"/>
        </w:rPr>
        <w:t>planned</w:t>
      </w:r>
      <w:r>
        <w:rPr>
          <w:rFonts w:ascii="Arial" w:hAnsi="Arial" w:cs="Arial"/>
          <w:color w:val="333333"/>
          <w:lang w:val="en"/>
        </w:rPr>
        <w:t>.</w:t>
      </w:r>
    </w:p>
    <w:sectPr w:rsidR="000000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31444"/>
    <w:multiLevelType w:val="multilevel"/>
    <w:tmpl w:val="4A00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35026"/>
    <w:multiLevelType w:val="multilevel"/>
    <w:tmpl w:val="2EA8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882046">
    <w:abstractNumId w:val="1"/>
  </w:num>
  <w:num w:numId="2" w16cid:durableId="1423186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C53"/>
    <w:rsid w:val="00221302"/>
    <w:rsid w:val="00AE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7ABB18-91F3-4DA7-84B2-06FDAEEE7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document-title">
    <w:name w:val="document-title"/>
    <w:basedOn w:val="Normal"/>
    <w:pPr>
      <w:spacing w:before="100" w:beforeAutospacing="1" w:after="450"/>
      <w:jc w:val="center"/>
    </w:pPr>
    <w:rPr>
      <w:b/>
      <w:bCs/>
      <w:color w:val="2C3E50"/>
      <w:sz w:val="36"/>
      <w:szCs w:val="36"/>
    </w:rPr>
  </w:style>
  <w:style w:type="paragraph" w:customStyle="1" w:styleId="section-heading">
    <w:name w:val="section-heading"/>
    <w:basedOn w:val="Normal"/>
    <w:pPr>
      <w:pBdr>
        <w:bottom w:val="single" w:sz="12" w:space="8" w:color="ECF0F1"/>
      </w:pBdr>
      <w:spacing w:before="450" w:after="225"/>
    </w:pPr>
    <w:rPr>
      <w:b/>
      <w:bCs/>
      <w:color w:val="34495E"/>
      <w:sz w:val="30"/>
      <w:szCs w:val="30"/>
    </w:rPr>
  </w:style>
  <w:style w:type="paragraph" w:customStyle="1" w:styleId="sub-heading">
    <w:name w:val="sub-heading"/>
    <w:basedOn w:val="Normal"/>
    <w:pPr>
      <w:spacing w:before="300" w:after="150"/>
    </w:pPr>
    <w:rPr>
      <w:b/>
      <w:bCs/>
      <w:color w:val="34495E"/>
      <w:sz w:val="27"/>
      <w:szCs w:val="27"/>
    </w:rPr>
  </w:style>
  <w:style w:type="paragraph" w:customStyle="1" w:styleId="content-paragraph">
    <w:name w:val="content-paragraph"/>
    <w:basedOn w:val="Normal"/>
    <w:pPr>
      <w:spacing w:before="100" w:beforeAutospacing="1" w:after="225"/>
      <w:jc w:val="both"/>
    </w:pPr>
  </w:style>
  <w:style w:type="paragraph" w:customStyle="1" w:styleId="bullet-list">
    <w:name w:val="bullet-list"/>
    <w:basedOn w:val="Normal"/>
    <w:pPr>
      <w:spacing w:before="100" w:beforeAutospacing="1" w:after="225"/>
      <w:ind w:left="300"/>
    </w:pPr>
  </w:style>
  <w:style w:type="paragraph" w:customStyle="1" w:styleId="numbered-list">
    <w:name w:val="numbered-list"/>
    <w:basedOn w:val="Normal"/>
    <w:pPr>
      <w:spacing w:before="100" w:beforeAutospacing="1" w:after="225"/>
      <w:ind w:left="300"/>
    </w:pPr>
  </w:style>
  <w:style w:type="paragraph" w:customStyle="1" w:styleId="table-content">
    <w:name w:val="table-content"/>
    <w:basedOn w:val="Normal"/>
    <w:pPr>
      <w:spacing w:before="225" w:after="45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6753648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918</Words>
  <Characters>5238</Characters>
  <Application>Microsoft Office Word</Application>
  <DocSecurity>4</DocSecurity>
  <Lines>43</Lines>
  <Paragraphs>12</Paragraphs>
  <ScaleCrop>false</ScaleCrop>
  <Company/>
  <LinksUpToDate>false</LinksUpToDate>
  <CharactersWithSpaces>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ISMS-POL-A.5.31 Comprehensive Stage 1 Audit Report</dc:title>
  <dc:subject/>
  <dc:creator>CARA-USER</dc:creator>
  <cp:keywords/>
  <dc:description/>
  <cp:lastModifiedBy>CARA-USER</cp:lastModifiedBy>
  <cp:revision>2</cp:revision>
  <dcterms:created xsi:type="dcterms:W3CDTF">2026-01-27T23:46:00Z</dcterms:created>
  <dcterms:modified xsi:type="dcterms:W3CDTF">2026-01-27T23:46:00Z</dcterms:modified>
</cp:coreProperties>
</file>