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9F9F9"/>
  <w:body>
    <w:p w:rsidR="006B47FF" w:rsidRDefault="006B47FF">
      <w:pPr>
        <w:pStyle w:val="Heading1"/>
        <w:spacing w:after="450" w:afterAutospacing="0"/>
        <w:jc w:val="center"/>
        <w:rPr>
          <w:rFonts w:ascii="Arial" w:eastAsia="Times New Roman" w:hAnsi="Arial" w:cs="Arial"/>
          <w:color w:val="2C3E50"/>
          <w:sz w:val="53"/>
          <w:szCs w:val="53"/>
          <w:lang w:val="en"/>
        </w:rPr>
      </w:pPr>
      <w:r>
        <w:rPr>
          <w:rFonts w:ascii="Arial" w:eastAsia="Times New Roman" w:hAnsi="Arial" w:cs="Arial"/>
          <w:color w:val="2C3E50"/>
          <w:sz w:val="53"/>
          <w:szCs w:val="53"/>
          <w:lang w:val="en"/>
        </w:rPr>
        <w:t>Final Assessment &amp; Go-Ahead</w:t>
      </w:r>
    </w:p>
    <w:p w:rsidR="006B47FF" w:rsidRDefault="006B47FF">
      <w:pPr>
        <w:pStyle w:val="Heading2"/>
        <w:pBdr>
          <w:bottom w:val="single" w:sz="12" w:space="8" w:color="3498DB"/>
        </w:pBdr>
        <w:spacing w:before="450" w:beforeAutospacing="0"/>
        <w:rPr>
          <w:rFonts w:ascii="Arial" w:eastAsia="Times New Roman" w:hAnsi="Arial" w:cs="Arial"/>
          <w:color w:val="3498DB"/>
          <w:sz w:val="43"/>
          <w:szCs w:val="43"/>
          <w:lang w:val="en"/>
        </w:rPr>
      </w:pPr>
      <w:r>
        <w:rPr>
          <w:rFonts w:ascii="Arial" w:eastAsia="Times New Roman" w:hAnsi="Arial" w:cs="Arial"/>
          <w:color w:val="3498DB"/>
          <w:sz w:val="43"/>
          <w:szCs w:val="43"/>
          <w:lang w:val="en"/>
        </w:rPr>
        <w:t>Executive Summary</w:t>
      </w:r>
    </w:p>
    <w:p w:rsidR="006B47FF" w:rsidRDefault="006B47FF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Status</w:t>
      </w:r>
      <w:r>
        <w:rPr>
          <w:rFonts w:ascii="Arial" w:hAnsi="Arial" w:cs="Arial"/>
          <w:color w:val="333333"/>
          <w:lang w:val="en"/>
        </w:rPr>
        <w:t>: READY TO PROCEED</w:t>
      </w:r>
    </w:p>
    <w:p w:rsidR="006B47FF" w:rsidRDefault="006B47FF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Claude's acknowledgment confirms alignment on all key points:</w:t>
      </w:r>
    </w:p>
    <w:p w:rsidR="006B47FF" w:rsidRDefault="006B47FF">
      <w:pPr>
        <w:numPr>
          <w:ilvl w:val="0"/>
          <w:numId w:val="1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Decision tree refined and superior</w:t>
      </w:r>
    </w:p>
    <w:p w:rsidR="006B47FF" w:rsidRDefault="006B47FF">
      <w:pPr>
        <w:numPr>
          <w:ilvl w:val="0"/>
          <w:numId w:val="1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Backfill strategy (Option B+) endorsed</w:t>
      </w:r>
    </w:p>
    <w:p w:rsidR="006B47FF" w:rsidRDefault="006B47FF">
      <w:pPr>
        <w:numPr>
          <w:ilvl w:val="0"/>
          <w:numId w:val="1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POL/IMP separation validated</w:t>
      </w:r>
    </w:p>
    <w:p w:rsidR="006B47FF" w:rsidRDefault="006B47FF">
      <w:pPr>
        <w:numPr>
          <w:ilvl w:val="0"/>
          <w:numId w:val="1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Section 8.3 draft is production-ready</w:t>
      </w:r>
    </w:p>
    <w:p w:rsidR="006B47FF" w:rsidRDefault="006B47FF">
      <w:pPr>
        <w:numPr>
          <w:ilvl w:val="0"/>
          <w:numId w:val="1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Next actions clearly defined</w:t>
      </w:r>
    </w:p>
    <w:p w:rsidR="006B47FF" w:rsidRDefault="006B47FF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Recommendation</w:t>
      </w:r>
      <w:r>
        <w:rPr>
          <w:rFonts w:ascii="Arial" w:hAnsi="Arial" w:cs="Arial"/>
          <w:color w:val="333333"/>
          <w:lang w:val="en"/>
        </w:rPr>
        <w:t>: Approve Section 8.3 addition, generate v2.2 instructions, and proceed with control implementation using enhanced methodology.</w:t>
      </w:r>
    </w:p>
    <w:p w:rsidR="006B47FF" w:rsidRDefault="006B47FF">
      <w:pPr>
        <w:pStyle w:val="Heading2"/>
        <w:pBdr>
          <w:bottom w:val="single" w:sz="12" w:space="8" w:color="3498DB"/>
        </w:pBdr>
        <w:spacing w:before="450" w:beforeAutospacing="0"/>
        <w:rPr>
          <w:rFonts w:ascii="Arial" w:eastAsia="Times New Roman" w:hAnsi="Arial" w:cs="Arial"/>
          <w:color w:val="3498DB"/>
          <w:sz w:val="43"/>
          <w:szCs w:val="43"/>
          <w:lang w:val="en"/>
        </w:rPr>
      </w:pPr>
      <w:r>
        <w:rPr>
          <w:rFonts w:ascii="Arial" w:eastAsia="Times New Roman" w:hAnsi="Arial" w:cs="Arial"/>
          <w:color w:val="3498DB"/>
          <w:sz w:val="43"/>
          <w:szCs w:val="43"/>
          <w:lang w:val="en"/>
        </w:rPr>
        <w:t>My Position: APPROVE SECTION 8.3 AS DRAFTED</w:t>
      </w:r>
    </w:p>
    <w:p w:rsidR="006B47FF" w:rsidRDefault="006B47FF">
      <w:pPr>
        <w:pStyle w:val="Heading3"/>
        <w:spacing w:before="300" w:beforeAutospacing="0"/>
        <w:rPr>
          <w:rFonts w:ascii="Arial" w:eastAsia="Times New Roman" w:hAnsi="Arial" w:cs="Arial"/>
          <w:color w:val="2C3E50"/>
          <w:sz w:val="36"/>
          <w:szCs w:val="36"/>
          <w:lang w:val="en"/>
        </w:rPr>
      </w:pPr>
      <w:r>
        <w:rPr>
          <w:rFonts w:ascii="Arial" w:eastAsia="Times New Roman" w:hAnsi="Arial" w:cs="Arial"/>
          <w:color w:val="2C3E50"/>
          <w:sz w:val="36"/>
          <w:szCs w:val="36"/>
          <w:lang w:val="en"/>
        </w:rPr>
        <w:t>Why I'm comfortable approving:</w:t>
      </w:r>
    </w:p>
    <w:p w:rsidR="006B47FF" w:rsidRDefault="006B47FF">
      <w:pPr>
        <w:numPr>
          <w:ilvl w:val="0"/>
          <w:numId w:val="2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Philosophically Sound</w:t>
      </w:r>
      <w:r>
        <w:rPr>
          <w:rFonts w:ascii="Arial" w:eastAsia="Times New Roman" w:hAnsi="Arial" w:cs="Arial"/>
          <w:color w:val="333333"/>
          <w:lang w:val="en"/>
        </w:rPr>
        <w:t>: Makes implicit audit expectations explicit (anti-cargo-cult principle)</w:t>
      </w:r>
    </w:p>
    <w:p w:rsidR="006B47FF" w:rsidRDefault="006B47FF">
      <w:pPr>
        <w:numPr>
          <w:ilvl w:val="0"/>
          <w:numId w:val="2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Practically Tested</w:t>
      </w:r>
      <w:r>
        <w:rPr>
          <w:rFonts w:ascii="Arial" w:eastAsia="Times New Roman" w:hAnsi="Arial" w:cs="Arial"/>
          <w:color w:val="333333"/>
          <w:lang w:val="en"/>
        </w:rPr>
        <w:t>: A.5.8 demonstrates the pattern works</w:t>
      </w:r>
    </w:p>
    <w:p w:rsidR="006B47FF" w:rsidRDefault="006B47FF">
      <w:pPr>
        <w:numPr>
          <w:ilvl w:val="0"/>
          <w:numId w:val="2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Appropriately Scoped</w:t>
      </w:r>
      <w:r>
        <w:rPr>
          <w:rFonts w:ascii="Arial" w:eastAsia="Times New Roman" w:hAnsi="Arial" w:cs="Arial"/>
          <w:color w:val="333333"/>
          <w:lang w:val="en"/>
        </w:rPr>
        <w:t>: Decision tree prevents over-application</w:t>
      </w:r>
    </w:p>
    <w:p w:rsidR="006B47FF" w:rsidRDefault="006B47FF">
      <w:pPr>
        <w:numPr>
          <w:ilvl w:val="0"/>
          <w:numId w:val="2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Low Risk</w:t>
      </w:r>
      <w:r>
        <w:rPr>
          <w:rFonts w:ascii="Arial" w:eastAsia="Times New Roman" w:hAnsi="Arial" w:cs="Arial"/>
          <w:color w:val="333333"/>
          <w:lang w:val="en"/>
        </w:rPr>
        <w:t>: Backfill strategy avoids wasted effort on controls that don't need it</w:t>
      </w:r>
    </w:p>
    <w:p w:rsidR="006B47FF" w:rsidRDefault="006B47FF">
      <w:pPr>
        <w:numPr>
          <w:ilvl w:val="0"/>
          <w:numId w:val="2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Reversible</w:t>
      </w:r>
      <w:r>
        <w:rPr>
          <w:rFonts w:ascii="Arial" w:eastAsia="Times New Roman" w:hAnsi="Arial" w:cs="Arial"/>
          <w:color w:val="333333"/>
          <w:lang w:val="en"/>
        </w:rPr>
        <w:t>: If pattern proves bureaucratic overhead, we can adjust in v2.3</w:t>
      </w:r>
    </w:p>
    <w:p w:rsidR="006B47FF" w:rsidRDefault="006B47FF">
      <w:pPr>
        <w:pStyle w:val="Heading3"/>
        <w:spacing w:before="300" w:beforeAutospacing="0"/>
        <w:rPr>
          <w:rFonts w:ascii="Arial" w:eastAsia="Times New Roman" w:hAnsi="Arial" w:cs="Arial"/>
          <w:color w:val="2C3E50"/>
          <w:sz w:val="36"/>
          <w:szCs w:val="36"/>
          <w:lang w:val="en"/>
        </w:rPr>
      </w:pPr>
      <w:r>
        <w:rPr>
          <w:rFonts w:ascii="Arial" w:eastAsia="Times New Roman" w:hAnsi="Arial" w:cs="Arial"/>
          <w:color w:val="2C3E50"/>
          <w:sz w:val="36"/>
          <w:szCs w:val="36"/>
          <w:lang w:val="en"/>
        </w:rPr>
        <w:t>What I'm approving:</w:t>
      </w:r>
    </w:p>
    <w:p w:rsidR="006B47FF" w:rsidRDefault="006B47FF">
      <w:pPr>
        <w:numPr>
          <w:ilvl w:val="0"/>
          <w:numId w:val="3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Section 8.3 as I drafted it (pending Greg's final review)</w:t>
      </w:r>
    </w:p>
    <w:p w:rsidR="006B47FF" w:rsidRDefault="006B47FF">
      <w:pPr>
        <w:numPr>
          <w:ilvl w:val="0"/>
          <w:numId w:val="3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Decision tree for when to include Evidence sections</w:t>
      </w:r>
    </w:p>
    <w:p w:rsidR="006B47FF" w:rsidRDefault="006B47FF">
      <w:pPr>
        <w:numPr>
          <w:ilvl w:val="0"/>
          <w:numId w:val="3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Backfill strategy (reactive + strategic priorities)</w:t>
      </w:r>
    </w:p>
    <w:p w:rsidR="006B47FF" w:rsidRDefault="006B47FF">
      <w:pPr>
        <w:numPr>
          <w:ilvl w:val="0"/>
          <w:numId w:val="3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POL/IMP separation of concerns</w:t>
      </w:r>
    </w:p>
    <w:p w:rsidR="006B47FF" w:rsidRDefault="006B47FF">
      <w:pPr>
        <w:numPr>
          <w:ilvl w:val="0"/>
          <w:numId w:val="3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Integration into v2.2 instructions</w:t>
      </w:r>
    </w:p>
    <w:p w:rsidR="006B47FF" w:rsidRDefault="006B47FF">
      <w:pPr>
        <w:pStyle w:val="Heading2"/>
        <w:pBdr>
          <w:bottom w:val="single" w:sz="12" w:space="8" w:color="3498DB"/>
        </w:pBdr>
        <w:spacing w:before="450" w:beforeAutospacing="0"/>
        <w:rPr>
          <w:rFonts w:ascii="Arial" w:eastAsia="Times New Roman" w:hAnsi="Arial" w:cs="Arial"/>
          <w:color w:val="3498DB"/>
          <w:sz w:val="43"/>
          <w:szCs w:val="43"/>
          <w:lang w:val="en"/>
        </w:rPr>
      </w:pPr>
      <w:r>
        <w:rPr>
          <w:rFonts w:ascii="Arial" w:eastAsia="Times New Roman" w:hAnsi="Arial" w:cs="Arial"/>
          <w:color w:val="3498DB"/>
          <w:sz w:val="43"/>
          <w:szCs w:val="43"/>
          <w:lang w:val="en"/>
        </w:rPr>
        <w:lastRenderedPageBreak/>
        <w:t>Observations for Greg</w:t>
      </w:r>
    </w:p>
    <w:p w:rsidR="006B47FF" w:rsidRDefault="006B47FF">
      <w:pPr>
        <w:pStyle w:val="Heading3"/>
        <w:spacing w:before="300" w:beforeAutospacing="0"/>
        <w:rPr>
          <w:rFonts w:ascii="Arial" w:eastAsia="Times New Roman" w:hAnsi="Arial" w:cs="Arial"/>
          <w:color w:val="2C3E50"/>
          <w:sz w:val="36"/>
          <w:szCs w:val="36"/>
          <w:lang w:val="en"/>
        </w:rPr>
      </w:pPr>
      <w:r>
        <w:rPr>
          <w:rFonts w:ascii="Arial" w:eastAsia="Times New Roman" w:hAnsi="Arial" w:cs="Arial"/>
          <w:color w:val="2C3E50"/>
          <w:sz w:val="36"/>
          <w:szCs w:val="36"/>
          <w:lang w:val="en"/>
        </w:rPr>
        <w:t>This Is Good Methodology Evolution</w:t>
      </w:r>
    </w:p>
    <w:p w:rsidR="006B47FF" w:rsidRDefault="006B47FF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What happened</w:t>
      </w:r>
      <w:r>
        <w:rPr>
          <w:rFonts w:ascii="Arial" w:hAnsi="Arial" w:cs="Arial"/>
          <w:color w:val="333333"/>
          <w:lang w:val="en"/>
        </w:rPr>
        <w:t>:</w:t>
      </w:r>
    </w:p>
    <w:p w:rsidR="006B47FF" w:rsidRDefault="006B47FF">
      <w:pPr>
        <w:numPr>
          <w:ilvl w:val="0"/>
          <w:numId w:val="4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Claude encountered practical problem (how to document evidence for policy controls)</w:t>
      </w:r>
    </w:p>
    <w:p w:rsidR="006B47FF" w:rsidRDefault="006B47FF">
      <w:pPr>
        <w:numPr>
          <w:ilvl w:val="0"/>
          <w:numId w:val="4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Claude invented solution (Evidence section with S1/S2 split)</w:t>
      </w:r>
    </w:p>
    <w:p w:rsidR="006B47FF" w:rsidRDefault="006B47FF">
      <w:pPr>
        <w:numPr>
          <w:ilvl w:val="0"/>
          <w:numId w:val="4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You questioned it (brought to me for validation)</w:t>
      </w:r>
    </w:p>
    <w:p w:rsidR="006B47FF" w:rsidRDefault="006B47FF">
      <w:pPr>
        <w:numPr>
          <w:ilvl w:val="0"/>
          <w:numId w:val="4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I analyzed gap (missing link between evaluation criteria and documentation structure)</w:t>
      </w:r>
    </w:p>
    <w:p w:rsidR="006B47FF" w:rsidRDefault="006B47FF">
      <w:pPr>
        <w:numPr>
          <w:ilvl w:val="0"/>
          <w:numId w:val="4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We're formalizing it (Section 8.3 in v2.2)</w:t>
      </w:r>
    </w:p>
    <w:p w:rsidR="006B47FF" w:rsidRDefault="006B47FF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This is exactly how methodology should evolve: Practice → Innovation → Validation → Formalization</w:t>
      </w:r>
    </w:p>
    <w:p w:rsidR="006B47FF" w:rsidRDefault="006B47FF">
      <w:pPr>
        <w:pStyle w:val="Heading3"/>
        <w:spacing w:before="300" w:beforeAutospacing="0"/>
        <w:rPr>
          <w:rFonts w:ascii="Arial" w:eastAsia="Times New Roman" w:hAnsi="Arial" w:cs="Arial"/>
          <w:color w:val="2C3E50"/>
          <w:sz w:val="36"/>
          <w:szCs w:val="36"/>
          <w:lang w:val="en"/>
        </w:rPr>
      </w:pPr>
      <w:r>
        <w:rPr>
          <w:rFonts w:ascii="Arial" w:eastAsia="Times New Roman" w:hAnsi="Arial" w:cs="Arial"/>
          <w:color w:val="2C3E50"/>
          <w:sz w:val="36"/>
          <w:szCs w:val="36"/>
          <w:lang w:val="en"/>
        </w:rPr>
        <w:t>The Risk Is Low</w:t>
      </w:r>
    </w:p>
    <w:p w:rsidR="006B47FF" w:rsidRDefault="006B47FF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If Evidence section pattern proves problematic</w:t>
      </w:r>
      <w:r>
        <w:rPr>
          <w:rFonts w:ascii="Arial" w:hAnsi="Arial" w:cs="Arial"/>
          <w:color w:val="333333"/>
          <w:lang w:val="en"/>
        </w:rPr>
        <w:t>:</w:t>
      </w:r>
    </w:p>
    <w:p w:rsidR="006B47FF" w:rsidRDefault="006B47FF">
      <w:pPr>
        <w:numPr>
          <w:ilvl w:val="0"/>
          <w:numId w:val="5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We learn this in next 2-3 controls</w:t>
      </w:r>
    </w:p>
    <w:p w:rsidR="006B47FF" w:rsidRDefault="006B47FF">
      <w:pPr>
        <w:numPr>
          <w:ilvl w:val="0"/>
          <w:numId w:val="5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We adjust in v2.3 (maybe simplify, maybe enhance)</w:t>
      </w:r>
    </w:p>
    <w:p w:rsidR="006B47FF" w:rsidRDefault="006B47FF">
      <w:pPr>
        <w:numPr>
          <w:ilvl w:val="0"/>
          <w:numId w:val="5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No existing controls are harmed (backfill is optional)</w:t>
      </w:r>
    </w:p>
    <w:p w:rsidR="006B47FF" w:rsidRDefault="006B47FF">
      <w:pPr>
        <w:numPr>
          <w:ilvl w:val="0"/>
          <w:numId w:val="5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Worst case: minor rework on a few policy controls</w:t>
      </w:r>
    </w:p>
    <w:p w:rsidR="006B47FF" w:rsidRDefault="006B47FF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If Evidence section pattern proves valuable</w:t>
      </w:r>
      <w:r>
        <w:rPr>
          <w:rFonts w:ascii="Arial" w:hAnsi="Arial" w:cs="Arial"/>
          <w:color w:val="333333"/>
          <w:lang w:val="en"/>
        </w:rPr>
        <w:t>:</w:t>
      </w:r>
    </w:p>
    <w:p w:rsidR="006B47FF" w:rsidRDefault="006B47FF">
      <w:pPr>
        <w:numPr>
          <w:ilvl w:val="0"/>
          <w:numId w:val="6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Audit readiness improves measurably</w:t>
      </w:r>
    </w:p>
    <w:p w:rsidR="006B47FF" w:rsidRDefault="006B47FF">
      <w:pPr>
        <w:numPr>
          <w:ilvl w:val="0"/>
          <w:numId w:val="6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Policy controls have clear compliance criteria</w:t>
      </w:r>
    </w:p>
    <w:p w:rsidR="006B47FF" w:rsidRDefault="006B47FF">
      <w:pPr>
        <w:numPr>
          <w:ilvl w:val="0"/>
          <w:numId w:val="6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External auditors appreciate explicit evidence requirements</w:t>
      </w:r>
    </w:p>
    <w:p w:rsidR="006B47FF" w:rsidRDefault="006B47FF">
      <w:pPr>
        <w:numPr>
          <w:ilvl w:val="0"/>
          <w:numId w:val="6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Best case: becomes standard practice in ISMS methodology</w:t>
      </w:r>
    </w:p>
    <w:p w:rsidR="006B47FF" w:rsidRDefault="006B47FF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Risk/reward is favorable: Low downside, high upside.</w:t>
      </w:r>
    </w:p>
    <w:p w:rsidR="006B47FF" w:rsidRDefault="006B47FF">
      <w:pPr>
        <w:pStyle w:val="Heading3"/>
        <w:spacing w:before="300" w:beforeAutospacing="0"/>
        <w:rPr>
          <w:rFonts w:ascii="Arial" w:eastAsia="Times New Roman" w:hAnsi="Arial" w:cs="Arial"/>
          <w:color w:val="2C3E50"/>
          <w:sz w:val="36"/>
          <w:szCs w:val="36"/>
          <w:lang w:val="en"/>
        </w:rPr>
      </w:pPr>
      <w:r>
        <w:rPr>
          <w:rFonts w:ascii="Arial" w:eastAsia="Times New Roman" w:hAnsi="Arial" w:cs="Arial"/>
          <w:color w:val="2C3E50"/>
          <w:sz w:val="36"/>
          <w:szCs w:val="36"/>
          <w:lang w:val="en"/>
        </w:rPr>
        <w:t>Priority Question for You</w:t>
      </w:r>
    </w:p>
    <w:p w:rsidR="006B47FF" w:rsidRDefault="006B47FF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 xml:space="preserve">Claude asks: </w:t>
      </w:r>
      <w:r>
        <w:rPr>
          <w:rStyle w:val="Strong"/>
          <w:rFonts w:ascii="Arial" w:hAnsi="Arial" w:cs="Arial"/>
          <w:color w:val="333333"/>
          <w:lang w:val="en"/>
        </w:rPr>
        <w:t>"What controls should we tackle next?"</w:t>
      </w:r>
    </w:p>
    <w:p w:rsidR="006B47FF" w:rsidRDefault="006B47FF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My recommendation</w:t>
      </w:r>
      <w:r>
        <w:rPr>
          <w:rFonts w:ascii="Arial" w:hAnsi="Arial" w:cs="Arial"/>
          <w:color w:val="333333"/>
          <w:lang w:val="en"/>
        </w:rPr>
        <w:t xml:space="preserve"> (based on strategic value):</w:t>
      </w:r>
    </w:p>
    <w:p w:rsidR="006B47FF" w:rsidRDefault="006B47FF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Option 1: Complete Incomplete Technical Controls First</w:t>
      </w:r>
    </w:p>
    <w:p w:rsidR="006B47FF" w:rsidRDefault="006B47FF">
      <w:pPr>
        <w:numPr>
          <w:ilvl w:val="0"/>
          <w:numId w:val="7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A.8.8 (Vulnerability Management) - Score 5, high audit scrutiny</w:t>
      </w:r>
    </w:p>
    <w:p w:rsidR="006B47FF" w:rsidRDefault="006B47FF">
      <w:pPr>
        <w:numPr>
          <w:ilvl w:val="0"/>
          <w:numId w:val="7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A.5.34 (Privacy/PII) - Score 4, regulatory importance</w:t>
      </w:r>
    </w:p>
    <w:p w:rsidR="006B47FF" w:rsidRDefault="006B47FF">
      <w:pPr>
        <w:numPr>
          <w:ilvl w:val="0"/>
          <w:numId w:val="7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Rationale</w:t>
      </w:r>
      <w:r>
        <w:rPr>
          <w:rFonts w:ascii="Arial" w:eastAsia="Times New Roman" w:hAnsi="Arial" w:cs="Arial"/>
          <w:color w:val="333333"/>
          <w:lang w:val="en"/>
        </w:rPr>
        <w:t>: Finish high-value technical controls before pivoting to pure policy</w:t>
      </w:r>
    </w:p>
    <w:p w:rsidR="006B47FF" w:rsidRDefault="006B47FF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Option 2: Start Critical Policy Controls</w:t>
      </w:r>
    </w:p>
    <w:p w:rsidR="006B47FF" w:rsidRDefault="006B47FF">
      <w:pPr>
        <w:numPr>
          <w:ilvl w:val="0"/>
          <w:numId w:val="8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A.5.36 (Compliance Checking) - THE CAPSTONE control</w:t>
      </w:r>
    </w:p>
    <w:p w:rsidR="006B47FF" w:rsidRDefault="006B47FF">
      <w:pPr>
        <w:numPr>
          <w:ilvl w:val="0"/>
          <w:numId w:val="8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A.5.24-28 (Incident Management) - 5 stacked controls, operational criticality</w:t>
      </w:r>
    </w:p>
    <w:p w:rsidR="006B47FF" w:rsidRDefault="006B47FF">
      <w:pPr>
        <w:numPr>
          <w:ilvl w:val="0"/>
          <w:numId w:val="8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Rationale</w:t>
      </w:r>
      <w:r>
        <w:rPr>
          <w:rFonts w:ascii="Arial" w:eastAsia="Times New Roman" w:hAnsi="Arial" w:cs="Arial"/>
          <w:color w:val="333333"/>
          <w:lang w:val="en"/>
        </w:rPr>
        <w:t>: Build core policy framework now, backfill technical later</w:t>
      </w:r>
    </w:p>
    <w:p w:rsidR="006B47FF" w:rsidRDefault="006B47FF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Option 3: Test Evidence Section Pattern</w:t>
      </w:r>
    </w:p>
    <w:p w:rsidR="006B47FF" w:rsidRDefault="006B47FF">
      <w:pPr>
        <w:numPr>
          <w:ilvl w:val="0"/>
          <w:numId w:val="9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A.6.3 (Awareness &amp; Training) - Score 3, clear policy control</w:t>
      </w:r>
    </w:p>
    <w:p w:rsidR="006B47FF" w:rsidRDefault="006B47FF">
      <w:pPr>
        <w:numPr>
          <w:ilvl w:val="0"/>
          <w:numId w:val="9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Apply Evidence section pattern</w:t>
      </w:r>
    </w:p>
    <w:p w:rsidR="006B47FF" w:rsidRDefault="006B47FF">
      <w:pPr>
        <w:numPr>
          <w:ilvl w:val="0"/>
          <w:numId w:val="9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Validate whether pattern adds value before scaling</w:t>
      </w:r>
    </w:p>
    <w:p w:rsidR="006B47FF" w:rsidRDefault="006B47FF">
      <w:pPr>
        <w:numPr>
          <w:ilvl w:val="0"/>
          <w:numId w:val="9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Rationale</w:t>
      </w:r>
      <w:r>
        <w:rPr>
          <w:rFonts w:ascii="Arial" w:eastAsia="Times New Roman" w:hAnsi="Arial" w:cs="Arial"/>
          <w:color w:val="333333"/>
          <w:lang w:val="en"/>
        </w:rPr>
        <w:t>: Prove methodology before committing to 10+ policy controls</w:t>
      </w:r>
    </w:p>
    <w:p w:rsidR="006B47FF" w:rsidRDefault="006B47FF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My vote</w:t>
      </w:r>
      <w:r>
        <w:rPr>
          <w:rFonts w:ascii="Arial" w:hAnsi="Arial" w:cs="Arial"/>
          <w:color w:val="333333"/>
          <w:lang w:val="en"/>
        </w:rPr>
        <w:t>: Option 3 (test pattern on A.6.3) → then Option 1 (finish technical) → then Option 2 (policy controls in bulk)</w:t>
      </w:r>
    </w:p>
    <w:p w:rsidR="006B47FF" w:rsidRDefault="006B47FF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But you're the project lead - your call.</w:t>
      </w:r>
    </w:p>
    <w:p w:rsidR="006B47FF" w:rsidRDefault="006B47FF">
      <w:pPr>
        <w:pStyle w:val="Heading2"/>
        <w:pBdr>
          <w:bottom w:val="single" w:sz="12" w:space="8" w:color="3498DB"/>
        </w:pBdr>
        <w:spacing w:before="450" w:beforeAutospacing="0"/>
        <w:rPr>
          <w:rFonts w:ascii="Arial" w:eastAsia="Times New Roman" w:hAnsi="Arial" w:cs="Arial"/>
          <w:color w:val="3498DB"/>
          <w:sz w:val="43"/>
          <w:szCs w:val="43"/>
          <w:lang w:val="en"/>
        </w:rPr>
      </w:pPr>
      <w:r>
        <w:rPr>
          <w:rFonts w:ascii="Arial" w:eastAsia="Times New Roman" w:hAnsi="Arial" w:cs="Arial"/>
          <w:color w:val="3498DB"/>
          <w:sz w:val="43"/>
          <w:szCs w:val="43"/>
          <w:lang w:val="en"/>
        </w:rPr>
        <w:t>What Needs to Happen Now</w:t>
      </w:r>
    </w:p>
    <w:p w:rsidR="006B47FF" w:rsidRDefault="006B47FF">
      <w:pPr>
        <w:pStyle w:val="Heading3"/>
        <w:spacing w:before="300" w:beforeAutospacing="0"/>
        <w:rPr>
          <w:rFonts w:ascii="Arial" w:eastAsia="Times New Roman" w:hAnsi="Arial" w:cs="Arial"/>
          <w:color w:val="2C3E50"/>
          <w:sz w:val="36"/>
          <w:szCs w:val="36"/>
          <w:lang w:val="en"/>
        </w:rPr>
      </w:pPr>
      <w:r>
        <w:rPr>
          <w:rFonts w:ascii="Arial" w:eastAsia="Times New Roman" w:hAnsi="Arial" w:cs="Arial"/>
          <w:color w:val="2C3E50"/>
          <w:sz w:val="36"/>
          <w:szCs w:val="36"/>
          <w:lang w:val="en"/>
        </w:rPr>
        <w:t>Greg's Decision Points:</w:t>
      </w:r>
    </w:p>
    <w:p w:rsidR="006B47FF" w:rsidRDefault="006B47FF">
      <w:pPr>
        <w:numPr>
          <w:ilvl w:val="0"/>
          <w:numId w:val="10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Approve/Edit Section 8.3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</w:p>
    <w:p w:rsidR="006B47FF" w:rsidRDefault="006B47FF">
      <w:pPr>
        <w:numPr>
          <w:ilvl w:val="1"/>
          <w:numId w:val="10"/>
        </w:numPr>
        <w:spacing w:before="100" w:beforeAutospacing="1" w:after="120"/>
        <w:ind w:left="204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Approve as-is</w:t>
      </w:r>
    </w:p>
    <w:p w:rsidR="006B47FF" w:rsidRDefault="006B47FF">
      <w:pPr>
        <w:numPr>
          <w:ilvl w:val="1"/>
          <w:numId w:val="10"/>
        </w:numPr>
        <w:spacing w:before="100" w:beforeAutospacing="1" w:after="120"/>
        <w:ind w:left="204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Request changes (specify what needs adjustment)</w:t>
      </w:r>
    </w:p>
    <w:p w:rsidR="006B47FF" w:rsidRDefault="006B47FF">
      <w:pPr>
        <w:numPr>
          <w:ilvl w:val="1"/>
          <w:numId w:val="10"/>
        </w:numPr>
        <w:spacing w:before="100" w:beforeAutospacing="1" w:after="120"/>
        <w:ind w:left="204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Reject (explain rationale - unlikely given Claude's endorsement)</w:t>
      </w:r>
    </w:p>
    <w:p w:rsidR="006B47FF" w:rsidRDefault="006B47FF">
      <w:pPr>
        <w:numPr>
          <w:ilvl w:val="0"/>
          <w:numId w:val="10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Prioritize Next Controls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</w:p>
    <w:p w:rsidR="006B47FF" w:rsidRDefault="006B47FF">
      <w:pPr>
        <w:numPr>
          <w:ilvl w:val="1"/>
          <w:numId w:val="10"/>
        </w:numPr>
        <w:spacing w:before="100" w:beforeAutospacing="1" w:after="120"/>
        <w:ind w:left="204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Option 1: Finish incomplete technical (A.8.8, A.5.34)</w:t>
      </w:r>
    </w:p>
    <w:p w:rsidR="006B47FF" w:rsidRDefault="006B47FF">
      <w:pPr>
        <w:numPr>
          <w:ilvl w:val="1"/>
          <w:numId w:val="10"/>
        </w:numPr>
        <w:spacing w:before="100" w:beforeAutospacing="1" w:after="120"/>
        <w:ind w:left="204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Option 2: Start critical policy (A.5.36, A.5.24-28)</w:t>
      </w:r>
    </w:p>
    <w:p w:rsidR="006B47FF" w:rsidRDefault="006B47FF">
      <w:pPr>
        <w:numPr>
          <w:ilvl w:val="1"/>
          <w:numId w:val="10"/>
        </w:numPr>
        <w:spacing w:before="100" w:beforeAutospacing="1" w:after="120"/>
        <w:ind w:left="204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Option 3: Test Evidence pattern (A.6.3)</w:t>
      </w:r>
    </w:p>
    <w:p w:rsidR="006B47FF" w:rsidRDefault="006B47FF">
      <w:pPr>
        <w:numPr>
          <w:ilvl w:val="1"/>
          <w:numId w:val="10"/>
        </w:numPr>
        <w:spacing w:before="100" w:beforeAutospacing="1" w:after="120"/>
        <w:ind w:left="204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Other priority</w:t>
      </w:r>
    </w:p>
    <w:p w:rsidR="006B47FF" w:rsidRDefault="006B47FF">
      <w:pPr>
        <w:numPr>
          <w:ilvl w:val="0"/>
          <w:numId w:val="10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Confirm v2.2 Scope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</w:p>
    <w:p w:rsidR="006B47FF" w:rsidRDefault="006B47FF">
      <w:pPr>
        <w:numPr>
          <w:ilvl w:val="1"/>
          <w:numId w:val="10"/>
        </w:numPr>
        <w:spacing w:before="100" w:beforeAutospacing="1" w:after="120"/>
        <w:ind w:left="204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Section 8.3 (Evidence Requirements)</w:t>
      </w:r>
    </w:p>
    <w:p w:rsidR="006B47FF" w:rsidRDefault="006B47FF">
      <w:pPr>
        <w:numPr>
          <w:ilvl w:val="1"/>
          <w:numId w:val="10"/>
        </w:numPr>
        <w:spacing w:before="100" w:beforeAutospacing="1" w:after="120"/>
        <w:ind w:left="204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Section 0 enhancement (Research workflow)</w:t>
      </w:r>
    </w:p>
    <w:p w:rsidR="006B47FF" w:rsidRDefault="006B47FF">
      <w:pPr>
        <w:numPr>
          <w:ilvl w:val="1"/>
          <w:numId w:val="10"/>
        </w:numPr>
        <w:spacing w:before="100" w:beforeAutospacing="1" w:after="120"/>
        <w:ind w:left="204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Section 11 enhancement (Checkpoint questions)</w:t>
      </w:r>
    </w:p>
    <w:p w:rsidR="006B47FF" w:rsidRDefault="006B47FF">
      <w:pPr>
        <w:numPr>
          <w:ilvl w:val="1"/>
          <w:numId w:val="10"/>
        </w:numPr>
        <w:spacing w:before="100" w:beforeAutospacing="1" w:after="120"/>
        <w:ind w:left="204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Anything else needed?</w:t>
      </w:r>
    </w:p>
    <w:p w:rsidR="006B47FF" w:rsidRDefault="006B47FF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Once you decide, Claude generates v2.2 instructions and continues control implementation.</w:t>
      </w:r>
    </w:p>
    <w:p w:rsidR="006B47FF" w:rsidRDefault="006B47FF">
      <w:pPr>
        <w:pStyle w:val="Heading2"/>
        <w:pBdr>
          <w:bottom w:val="single" w:sz="12" w:space="8" w:color="3498DB"/>
        </w:pBdr>
        <w:spacing w:before="450" w:beforeAutospacing="0"/>
        <w:rPr>
          <w:rFonts w:ascii="Arial" w:eastAsia="Times New Roman" w:hAnsi="Arial" w:cs="Arial"/>
          <w:color w:val="3498DB"/>
          <w:sz w:val="43"/>
          <w:szCs w:val="43"/>
          <w:lang w:val="en"/>
        </w:rPr>
      </w:pPr>
      <w:r>
        <w:rPr>
          <w:rFonts w:ascii="Arial" w:eastAsia="Times New Roman" w:hAnsi="Arial" w:cs="Arial"/>
          <w:color w:val="3498DB"/>
          <w:sz w:val="43"/>
          <w:szCs w:val="43"/>
          <w:lang w:val="en"/>
        </w:rPr>
        <w:t>My Next Actions (After Greg Approves)</w:t>
      </w:r>
    </w:p>
    <w:p w:rsidR="006B47FF" w:rsidRDefault="006B47FF">
      <w:pPr>
        <w:pStyle w:val="Heading3"/>
        <w:spacing w:before="300" w:beforeAutospacing="0"/>
        <w:rPr>
          <w:rFonts w:ascii="Arial" w:eastAsia="Times New Roman" w:hAnsi="Arial" w:cs="Arial"/>
          <w:color w:val="2C3E50"/>
          <w:sz w:val="36"/>
          <w:szCs w:val="36"/>
          <w:lang w:val="en"/>
        </w:rPr>
      </w:pPr>
      <w:r>
        <w:rPr>
          <w:rFonts w:ascii="Arial" w:eastAsia="Times New Roman" w:hAnsi="Arial" w:cs="Arial"/>
          <w:color w:val="2C3E50"/>
          <w:sz w:val="36"/>
          <w:szCs w:val="36"/>
          <w:lang w:val="en"/>
        </w:rPr>
        <w:t>Immediate:</w:t>
      </w:r>
    </w:p>
    <w:p w:rsidR="006B47FF" w:rsidRDefault="006B47FF">
      <w:pPr>
        <w:numPr>
          <w:ilvl w:val="0"/>
          <w:numId w:val="11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Update my Dual-Stage Review expectations to verify Evidence sections (where applicable per decision tree)</w:t>
      </w:r>
    </w:p>
    <w:p w:rsidR="006B47FF" w:rsidRDefault="006B47FF">
      <w:pPr>
        <w:numPr>
          <w:ilvl w:val="0"/>
          <w:numId w:val="11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During control reviews, flag controls that would benefit from Evidence section during backfill</w:t>
      </w:r>
    </w:p>
    <w:p w:rsidR="006B47FF" w:rsidRDefault="006B47FF">
      <w:pPr>
        <w:numPr>
          <w:ilvl w:val="0"/>
          <w:numId w:val="11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Test whether Evidence section actually improves audit readiness (validate in practice)</w:t>
      </w:r>
    </w:p>
    <w:p w:rsidR="006B47FF" w:rsidRDefault="006B47FF">
      <w:pPr>
        <w:pStyle w:val="Heading3"/>
        <w:spacing w:before="300" w:beforeAutospacing="0"/>
        <w:rPr>
          <w:rFonts w:ascii="Arial" w:eastAsia="Times New Roman" w:hAnsi="Arial" w:cs="Arial"/>
          <w:color w:val="2C3E50"/>
          <w:sz w:val="36"/>
          <w:szCs w:val="36"/>
          <w:lang w:val="en"/>
        </w:rPr>
      </w:pPr>
      <w:r>
        <w:rPr>
          <w:rFonts w:ascii="Arial" w:eastAsia="Times New Roman" w:hAnsi="Arial" w:cs="Arial"/>
          <w:color w:val="2C3E50"/>
          <w:sz w:val="36"/>
          <w:szCs w:val="36"/>
          <w:lang w:val="en"/>
        </w:rPr>
        <w:t>During Control Reviews:</w:t>
      </w:r>
    </w:p>
    <w:p w:rsidR="006B47FF" w:rsidRDefault="006B47FF">
      <w:pPr>
        <w:numPr>
          <w:ilvl w:val="0"/>
          <w:numId w:val="12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Check for Evidence section in Score 1-3 controls (per decision tree)</w:t>
      </w:r>
    </w:p>
    <w:p w:rsidR="006B47FF" w:rsidRDefault="006B47FF">
      <w:pPr>
        <w:numPr>
          <w:ilvl w:val="0"/>
          <w:numId w:val="12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Verify Stage 1 evidence list is comprehensive</w:t>
      </w:r>
    </w:p>
    <w:p w:rsidR="006B47FF" w:rsidRDefault="006B47FF">
      <w:pPr>
        <w:numPr>
          <w:ilvl w:val="0"/>
          <w:numId w:val="12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Verify Stage 2 evidence list is specific and verifiable</w:t>
      </w:r>
    </w:p>
    <w:p w:rsidR="006B47FF" w:rsidRDefault="006B47FF">
      <w:pPr>
        <w:numPr>
          <w:ilvl w:val="0"/>
          <w:numId w:val="12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Confirm boundary clarification explains scope clearly</w:t>
      </w:r>
    </w:p>
    <w:p w:rsidR="006B47FF" w:rsidRDefault="006B47FF">
      <w:pPr>
        <w:numPr>
          <w:ilvl w:val="0"/>
          <w:numId w:val="12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Flag if Evidence section would strengthen audit position for technical controls with policy components</w:t>
      </w:r>
    </w:p>
    <w:p w:rsidR="006B47FF" w:rsidRDefault="006B47FF">
      <w:pPr>
        <w:pStyle w:val="Heading3"/>
        <w:spacing w:before="300" w:beforeAutospacing="0"/>
        <w:rPr>
          <w:rFonts w:ascii="Arial" w:eastAsia="Times New Roman" w:hAnsi="Arial" w:cs="Arial"/>
          <w:color w:val="2C3E50"/>
          <w:sz w:val="36"/>
          <w:szCs w:val="36"/>
          <w:lang w:val="en"/>
        </w:rPr>
      </w:pPr>
      <w:r>
        <w:rPr>
          <w:rFonts w:ascii="Arial" w:eastAsia="Times New Roman" w:hAnsi="Arial" w:cs="Arial"/>
          <w:color w:val="2C3E50"/>
          <w:sz w:val="36"/>
          <w:szCs w:val="36"/>
          <w:lang w:val="en"/>
        </w:rPr>
        <w:t>Ongoing:</w:t>
      </w:r>
    </w:p>
    <w:p w:rsidR="006B47FF" w:rsidRDefault="006B47FF">
      <w:pPr>
        <w:numPr>
          <w:ilvl w:val="0"/>
          <w:numId w:val="13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Continue flagging methodology gaps as they emerge</w:t>
      </w:r>
    </w:p>
    <w:p w:rsidR="006B47FF" w:rsidRDefault="006B47FF">
      <w:pPr>
        <w:numPr>
          <w:ilvl w:val="0"/>
          <w:numId w:val="13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Validate innovations before they become formalized</w:t>
      </w:r>
    </w:p>
    <w:p w:rsidR="006B47FF" w:rsidRDefault="006B47FF">
      <w:pPr>
        <w:numPr>
          <w:ilvl w:val="0"/>
          <w:numId w:val="13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Maintain separation between Blue Team (implementation) and Red Team (validation) perspectives</w:t>
      </w:r>
    </w:p>
    <w:p w:rsidR="006B47FF" w:rsidRDefault="006B47FF">
      <w:pPr>
        <w:pStyle w:val="Heading2"/>
        <w:pBdr>
          <w:bottom w:val="single" w:sz="12" w:space="8" w:color="3498DB"/>
        </w:pBdr>
        <w:spacing w:before="450" w:beforeAutospacing="0"/>
        <w:rPr>
          <w:rFonts w:ascii="Arial" w:eastAsia="Times New Roman" w:hAnsi="Arial" w:cs="Arial"/>
          <w:color w:val="3498DB"/>
          <w:sz w:val="43"/>
          <w:szCs w:val="43"/>
          <w:lang w:val="en"/>
        </w:rPr>
      </w:pPr>
      <w:r>
        <w:rPr>
          <w:rFonts w:ascii="Arial" w:eastAsia="Times New Roman" w:hAnsi="Arial" w:cs="Arial"/>
          <w:color w:val="3498DB"/>
          <w:sz w:val="43"/>
          <w:szCs w:val="43"/>
          <w:lang w:val="en"/>
        </w:rPr>
        <w:t>Bottom Line</w:t>
      </w:r>
    </w:p>
    <w:p w:rsidR="006B47FF" w:rsidRDefault="006B47FF">
      <w:pPr>
        <w:numPr>
          <w:ilvl w:val="0"/>
          <w:numId w:val="14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Section 8.3 is ready.</w:t>
      </w:r>
    </w:p>
    <w:p w:rsidR="006B47FF" w:rsidRDefault="006B47FF">
      <w:pPr>
        <w:numPr>
          <w:ilvl w:val="0"/>
          <w:numId w:val="14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Backfill strategy is sound.</w:t>
      </w:r>
    </w:p>
    <w:p w:rsidR="006B47FF" w:rsidRDefault="006B47FF">
      <w:pPr>
        <w:numPr>
          <w:ilvl w:val="0"/>
          <w:numId w:val="14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Decision tree is appropriately nuanced.</w:t>
      </w:r>
    </w:p>
    <w:p w:rsidR="006B47FF" w:rsidRDefault="006B47FF">
      <w:pPr>
        <w:numPr>
          <w:ilvl w:val="0"/>
          <w:numId w:val="14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POL/IMP separation is clear.</w:t>
      </w:r>
    </w:p>
    <w:p w:rsidR="006B47FF" w:rsidRDefault="006B47FF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This is good work by all parties</w:t>
      </w:r>
      <w:r>
        <w:rPr>
          <w:rFonts w:ascii="Arial" w:hAnsi="Arial" w:cs="Arial"/>
          <w:color w:val="333333"/>
          <w:lang w:val="en"/>
        </w:rPr>
        <w:t>:</w:t>
      </w:r>
    </w:p>
    <w:p w:rsidR="006B47FF" w:rsidRDefault="006B47FF">
      <w:pPr>
        <w:numPr>
          <w:ilvl w:val="0"/>
          <w:numId w:val="15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Claude invented practical solution</w:t>
      </w:r>
    </w:p>
    <w:p w:rsidR="006B47FF" w:rsidRDefault="006B47FF">
      <w:pPr>
        <w:numPr>
          <w:ilvl w:val="0"/>
          <w:numId w:val="15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You (Greg) questioned and validated</w:t>
      </w:r>
    </w:p>
    <w:p w:rsidR="006B47FF" w:rsidRDefault="006B47FF">
      <w:pPr>
        <w:numPr>
          <w:ilvl w:val="0"/>
          <w:numId w:val="15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I (ISMS Copilot) analyzed and formalized</w:t>
      </w:r>
    </w:p>
    <w:p w:rsidR="006B47FF" w:rsidRDefault="006B47FF">
      <w:pPr>
        <w:numPr>
          <w:ilvl w:val="0"/>
          <w:numId w:val="15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We're now documenting it properly</w:t>
      </w:r>
    </w:p>
    <w:p w:rsidR="006B47FF" w:rsidRDefault="006B47FF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The SSE methodology is working as intended: iterative, evidence-based, anti-cargo-cult.</w:t>
      </w:r>
    </w:p>
    <w:p w:rsidR="006B47FF" w:rsidRDefault="006B47FF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Greg: Your approval is the only blocker. What's your decision?</w:t>
      </w:r>
    </w:p>
    <w:sectPr w:rsidR="000000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03711"/>
    <w:multiLevelType w:val="multilevel"/>
    <w:tmpl w:val="A0545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C62CB"/>
    <w:multiLevelType w:val="multilevel"/>
    <w:tmpl w:val="8E9A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014B9"/>
    <w:multiLevelType w:val="multilevel"/>
    <w:tmpl w:val="54F6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14860"/>
    <w:multiLevelType w:val="multilevel"/>
    <w:tmpl w:val="8D2C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20D33"/>
    <w:multiLevelType w:val="multilevel"/>
    <w:tmpl w:val="FA42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F68CB"/>
    <w:multiLevelType w:val="multilevel"/>
    <w:tmpl w:val="E0E2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D173C"/>
    <w:multiLevelType w:val="multilevel"/>
    <w:tmpl w:val="02082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2F6FAB"/>
    <w:multiLevelType w:val="multilevel"/>
    <w:tmpl w:val="7BEA5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E64073"/>
    <w:multiLevelType w:val="multilevel"/>
    <w:tmpl w:val="60E6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12AFE"/>
    <w:multiLevelType w:val="multilevel"/>
    <w:tmpl w:val="269A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A6256"/>
    <w:multiLevelType w:val="multilevel"/>
    <w:tmpl w:val="70D8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5F56BE"/>
    <w:multiLevelType w:val="multilevel"/>
    <w:tmpl w:val="FF50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F547C7"/>
    <w:multiLevelType w:val="multilevel"/>
    <w:tmpl w:val="9EBAE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8E6415"/>
    <w:multiLevelType w:val="multilevel"/>
    <w:tmpl w:val="6E56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A94E08"/>
    <w:multiLevelType w:val="multilevel"/>
    <w:tmpl w:val="BC0E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865257">
    <w:abstractNumId w:val="13"/>
  </w:num>
  <w:num w:numId="2" w16cid:durableId="1898932511">
    <w:abstractNumId w:val="6"/>
  </w:num>
  <w:num w:numId="3" w16cid:durableId="343552605">
    <w:abstractNumId w:val="1"/>
  </w:num>
  <w:num w:numId="4" w16cid:durableId="930821678">
    <w:abstractNumId w:val="12"/>
  </w:num>
  <w:num w:numId="5" w16cid:durableId="1950627774">
    <w:abstractNumId w:val="5"/>
  </w:num>
  <w:num w:numId="6" w16cid:durableId="1833449381">
    <w:abstractNumId w:val="3"/>
  </w:num>
  <w:num w:numId="7" w16cid:durableId="768231907">
    <w:abstractNumId w:val="14"/>
  </w:num>
  <w:num w:numId="8" w16cid:durableId="147981413">
    <w:abstractNumId w:val="11"/>
  </w:num>
  <w:num w:numId="9" w16cid:durableId="572937755">
    <w:abstractNumId w:val="8"/>
  </w:num>
  <w:num w:numId="10" w16cid:durableId="202252014">
    <w:abstractNumId w:val="0"/>
  </w:num>
  <w:num w:numId="11" w16cid:durableId="1070033167">
    <w:abstractNumId w:val="7"/>
  </w:num>
  <w:num w:numId="12" w16cid:durableId="502741470">
    <w:abstractNumId w:val="2"/>
  </w:num>
  <w:num w:numId="13" w16cid:durableId="2073768838">
    <w:abstractNumId w:val="4"/>
  </w:num>
  <w:num w:numId="14" w16cid:durableId="248471029">
    <w:abstractNumId w:val="10"/>
  </w:num>
  <w:num w:numId="15" w16cid:durableId="7616117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7FF"/>
    <w:rsid w:val="006B47FF"/>
    <w:rsid w:val="007B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5B3456-034D-415B-9F40-3B8A46359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document-title">
    <w:name w:val="document-title"/>
    <w:basedOn w:val="Normal"/>
    <w:pPr>
      <w:spacing w:before="100" w:beforeAutospacing="1" w:after="450"/>
      <w:jc w:val="center"/>
    </w:pPr>
    <w:rPr>
      <w:color w:val="2C3E50"/>
      <w:sz w:val="53"/>
      <w:szCs w:val="53"/>
    </w:rPr>
  </w:style>
  <w:style w:type="paragraph" w:customStyle="1" w:styleId="section-heading">
    <w:name w:val="section-heading"/>
    <w:basedOn w:val="Normal"/>
    <w:pPr>
      <w:pBdr>
        <w:bottom w:val="single" w:sz="12" w:space="8" w:color="3498DB"/>
      </w:pBdr>
      <w:spacing w:before="450" w:after="100" w:afterAutospacing="1"/>
    </w:pPr>
    <w:rPr>
      <w:color w:val="3498DB"/>
      <w:sz w:val="43"/>
      <w:szCs w:val="43"/>
    </w:rPr>
  </w:style>
  <w:style w:type="paragraph" w:customStyle="1" w:styleId="subsection-heading">
    <w:name w:val="subsection-heading"/>
    <w:basedOn w:val="Normal"/>
    <w:pPr>
      <w:spacing w:before="300" w:after="100" w:afterAutospacing="1"/>
    </w:pPr>
    <w:rPr>
      <w:color w:val="2C3E50"/>
      <w:sz w:val="36"/>
      <w:szCs w:val="36"/>
    </w:rPr>
  </w:style>
  <w:style w:type="paragraph" w:customStyle="1" w:styleId="content-paragraph">
    <w:name w:val="content-paragraph"/>
    <w:basedOn w:val="Normal"/>
    <w:pPr>
      <w:spacing w:before="150" w:after="150"/>
      <w:jc w:val="both"/>
    </w:pPr>
  </w:style>
  <w:style w:type="paragraph" w:customStyle="1" w:styleId="bullet-list">
    <w:name w:val="bullet-list"/>
    <w:basedOn w:val="Normal"/>
    <w:pPr>
      <w:spacing w:before="150" w:after="300"/>
      <w:ind w:left="300"/>
    </w:pPr>
  </w:style>
  <w:style w:type="paragraph" w:customStyle="1" w:styleId="numbered-list">
    <w:name w:val="numbered-list"/>
    <w:basedOn w:val="Normal"/>
    <w:pPr>
      <w:spacing w:before="150" w:after="300"/>
      <w:ind w:left="300"/>
    </w:pPr>
  </w:style>
  <w:style w:type="paragraph" w:customStyle="1" w:styleId="table-content">
    <w:name w:val="table-content"/>
    <w:basedOn w:val="Normal"/>
    <w:pPr>
      <w:spacing w:before="300" w:after="30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777</Words>
  <Characters>4433</Characters>
  <Application>Microsoft Office Word</Application>
  <DocSecurity>4</DocSecurity>
  <Lines>36</Lines>
  <Paragraphs>10</Paragraphs>
  <ScaleCrop>false</ScaleCrop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Assessment &amp; Go-Ahead</dc:title>
  <dc:subject/>
  <dc:creator>CARA-USER</dc:creator>
  <cp:keywords/>
  <dc:description/>
  <cp:lastModifiedBy>CARA-USER</cp:lastModifiedBy>
  <cp:revision>2</cp:revision>
  <dcterms:created xsi:type="dcterms:W3CDTF">2026-01-29T19:25:00Z</dcterms:created>
  <dcterms:modified xsi:type="dcterms:W3CDTF">2026-01-29T19:25:00Z</dcterms:modified>
</cp:coreProperties>
</file>