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4F4"/>
  <w:body>
    <w:p w:rsidR="00881775" w:rsidRDefault="00881775">
      <w:pPr>
        <w:pStyle w:val="Heading1"/>
        <w:shd w:val="clear" w:color="auto" w:fill="FFFFFF"/>
        <w:spacing w:after="300" w:afterAutospacing="0"/>
        <w:jc w:val="center"/>
        <w:divId w:val="1155729698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ISMS Stage 1 Control Review Report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Control Reference:</w:t>
      </w:r>
      <w:r>
        <w:rPr>
          <w:rFonts w:ascii="Arial" w:hAnsi="Arial" w:cs="Arial"/>
          <w:color w:val="333333"/>
          <w:lang w:val="en"/>
        </w:rPr>
        <w:t xml:space="preserve"> A.8.24 — Use of Cryptography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Documents Reviewed:</w:t>
      </w:r>
      <w:r>
        <w:rPr>
          <w:rFonts w:ascii="Arial" w:hAnsi="Arial" w:cs="Arial"/>
          <w:color w:val="333333"/>
          <w:lang w:val="en"/>
        </w:rPr>
        <w:t xml:space="preserve"> ISMS-POL-A.8.24 (EN), ISMS-POL-A.8.24 (DE)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Review Date:</w:t>
      </w:r>
      <w:r>
        <w:rPr>
          <w:rFonts w:ascii="Arial" w:hAnsi="Arial" w:cs="Arial"/>
          <w:color w:val="333333"/>
          <w:lang w:val="en"/>
        </w:rPr>
        <w:t xml:space="preserve"> [Current]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Review Type:</w:t>
      </w:r>
      <w:r>
        <w:rPr>
          <w:rFonts w:ascii="Arial" w:hAnsi="Arial" w:cs="Arial"/>
          <w:color w:val="333333"/>
          <w:lang w:val="en"/>
        </w:rPr>
        <w:t xml:space="preserve"> Stage 1 Readiness Assessment</w:t>
      </w:r>
    </w:p>
    <w:p w:rsidR="00881775" w:rsidRDefault="00881775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155729698"/>
        <w:rPr>
          <w:rFonts w:ascii="Arial" w:eastAsia="Times New Roman" w:hAnsi="Arial" w:cs="Arial"/>
          <w:color w:val="3498DB"/>
          <w:sz w:val="27"/>
          <w:szCs w:val="27"/>
          <w:lang w:val="en"/>
        </w:rPr>
      </w:pPr>
      <w:r>
        <w:rPr>
          <w:rFonts w:ascii="Arial" w:eastAsia="Times New Roman" w:hAnsi="Arial" w:cs="Arial"/>
          <w:color w:val="3498DB"/>
          <w:sz w:val="27"/>
          <w:szCs w:val="27"/>
          <w:lang w:val="en"/>
        </w:rPr>
        <w:t>Executive Summary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Overall Verdict: Ready for Stage 1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Segoe UI Symbol" w:hAnsi="Segoe UI Symbol" w:cs="Segoe UI Symbol"/>
          <w:color w:val="333333"/>
          <w:lang w:val="en"/>
        </w:rPr>
        <w:t>✓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Both policy versions are substantively complete and demonstrate mature governance thinking. The issues identified are minor documentation hygiene items, not substantive gaps. The policy will withstand Stage 1 scrutiny.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2555"/>
        <w:gridCol w:w="2555"/>
      </w:tblGrid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EN 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 Version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Critical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0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Moderate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Minor Observations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1</w:t>
            </w:r>
          </w:p>
        </w:tc>
      </w:tr>
    </w:tbl>
    <w:p w:rsidR="00881775" w:rsidRDefault="00881775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155729698"/>
        <w:rPr>
          <w:rFonts w:ascii="Arial" w:eastAsia="Times New Roman" w:hAnsi="Arial" w:cs="Arial"/>
          <w:color w:val="3498DB"/>
          <w:sz w:val="27"/>
          <w:szCs w:val="27"/>
          <w:lang w:val="en"/>
        </w:rPr>
      </w:pPr>
      <w:r>
        <w:rPr>
          <w:rFonts w:ascii="Arial" w:eastAsia="Times New Roman" w:hAnsi="Arial" w:cs="Arial"/>
          <w:color w:val="3498DB"/>
          <w:sz w:val="27"/>
          <w:szCs w:val="27"/>
          <w:lang w:val="en"/>
        </w:rPr>
        <w:t>Moderate Issues (Should Fix Before Stage 1)</w:t>
      </w:r>
    </w:p>
    <w:p w:rsidR="00881775" w:rsidRDefault="00881775">
      <w:pPr>
        <w:pStyle w:val="Heading3"/>
        <w:shd w:val="clear" w:color="auto" w:fill="FFFFFF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Issue 1: Missing Document Reference — Information Classification Policy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2.1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 (EN):</w:t>
      </w:r>
      <w:r>
        <w:rPr>
          <w:rFonts w:ascii="Arial" w:hAnsi="Arial" w:cs="Arial"/>
          <w:color w:val="333333"/>
          <w:lang w:val="en"/>
        </w:rPr>
        <w:t xml:space="preserve"> "[Organization] implements cryptographic controls based on data classification as defined in [Organization]'s Information Classification Policy."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 (DE):</w:t>
      </w:r>
      <w:r>
        <w:rPr>
          <w:rFonts w:ascii="Arial" w:hAnsi="Arial" w:cs="Arial"/>
          <w:color w:val="333333"/>
          <w:lang w:val="en"/>
        </w:rPr>
        <w:t xml:space="preserve"> "[Organisation] implementiert kryptographische Kontrollen basierend auf Datenklassifizierung gemäss Information Classification Policy der [Organisation]."</w:t>
      </w:r>
    </w:p>
    <w:p w:rsidR="00881775" w:rsidRDefault="00881775">
      <w:pPr>
        <w:pStyle w:val="Heading3"/>
        <w:shd w:val="clear" w:color="auto" w:fill="FFFFFF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Issue 2: Missing Document Reference — Supplier Security Policy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lastRenderedPageBreak/>
        <w:t>Location:</w:t>
      </w:r>
      <w:r>
        <w:rPr>
          <w:rFonts w:ascii="Arial" w:hAnsi="Arial" w:cs="Arial"/>
          <w:color w:val="333333"/>
          <w:lang w:val="en"/>
        </w:rPr>
        <w:t xml:space="preserve"> Section 2.2, "Third-Party Cryptographic Requirements" paragraph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 (EN):</w:t>
      </w:r>
      <w:r>
        <w:rPr>
          <w:rFonts w:ascii="Arial" w:hAnsi="Arial" w:cs="Arial"/>
          <w:color w:val="333333"/>
          <w:lang w:val="en"/>
        </w:rPr>
        <w:t xml:space="preserve"> "Verification occurs during vendor security assessment per [Organization]'s Supplier Security Policy."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Text (DE):</w:t>
      </w:r>
      <w:r>
        <w:rPr>
          <w:rFonts w:ascii="Arial" w:hAnsi="Arial" w:cs="Arial"/>
          <w:color w:val="333333"/>
          <w:lang w:val="en"/>
        </w:rPr>
        <w:t xml:space="preserve"> "Verifizierung erfolgt während Lieferanten-Security-Assessment gemäss [Organisation]'s Supplier Security Policy."</w:t>
      </w:r>
    </w:p>
    <w:p w:rsidR="00881775" w:rsidRDefault="00881775">
      <w:pPr>
        <w:pStyle w:val="Heading3"/>
        <w:shd w:val="clear" w:color="auto" w:fill="FFFFFF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Issue 3: Related Controls List Incomplete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Arial" w:hAnsi="Arial" w:cs="Arial"/>
          <w:color w:val="333333"/>
          <w:lang w:val="en"/>
        </w:rPr>
        <w:t>Section 4.1, "Related Controls"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List:</w:t>
      </w:r>
    </w:p>
    <w:p w:rsidR="00881775" w:rsidRDefault="00881775">
      <w:pPr>
        <w:numPr>
          <w:ilvl w:val="0"/>
          <w:numId w:val="1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A.5.10 (Acceptable Use of Information)</w:t>
      </w:r>
    </w:p>
    <w:p w:rsidR="00881775" w:rsidRDefault="00881775">
      <w:pPr>
        <w:numPr>
          <w:ilvl w:val="0"/>
          <w:numId w:val="1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A.5.15 (Access Control)</w:t>
      </w:r>
    </w:p>
    <w:p w:rsidR="00881775" w:rsidRDefault="00881775">
      <w:pPr>
        <w:numPr>
          <w:ilvl w:val="0"/>
          <w:numId w:val="1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A.8.9 (Configuration Management)</w:t>
      </w:r>
    </w:p>
    <w:p w:rsidR="00881775" w:rsidRDefault="00881775">
      <w:pPr>
        <w:numPr>
          <w:ilvl w:val="0"/>
          <w:numId w:val="1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A.8.15 (Logging)</w:t>
      </w:r>
    </w:p>
    <w:p w:rsidR="00881775" w:rsidRDefault="00881775">
      <w:pPr>
        <w:numPr>
          <w:ilvl w:val="0"/>
          <w:numId w:val="1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A.8.23 (Web Filtering)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Missing Control: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Arial" w:hAnsi="Arial" w:cs="Arial"/>
          <w:color w:val="333333"/>
          <w:lang w:val="en"/>
        </w:rPr>
        <w:t>A.5.14 (Information Transfer) — This is directly relevant since Section 2.2 extensively covers data transmission encryption.</w:t>
      </w:r>
    </w:p>
    <w:p w:rsidR="00881775" w:rsidRDefault="00881775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155729698"/>
        <w:rPr>
          <w:rFonts w:ascii="Arial" w:eastAsia="Times New Roman" w:hAnsi="Arial" w:cs="Arial"/>
          <w:color w:val="3498DB"/>
          <w:sz w:val="27"/>
          <w:szCs w:val="27"/>
          <w:lang w:val="en"/>
        </w:rPr>
      </w:pPr>
      <w:r>
        <w:rPr>
          <w:rFonts w:ascii="Arial" w:eastAsia="Times New Roman" w:hAnsi="Arial" w:cs="Arial"/>
          <w:color w:val="3498DB"/>
          <w:sz w:val="27"/>
          <w:szCs w:val="27"/>
          <w:lang w:val="en"/>
        </w:rPr>
        <w:t>Minor Observations (Consider Fixing)</w:t>
      </w:r>
    </w:p>
    <w:p w:rsidR="00881775" w:rsidRDefault="00881775">
      <w:pPr>
        <w:pStyle w:val="Heading3"/>
        <w:shd w:val="clear" w:color="auto" w:fill="FFFFFF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Observation 1: Escalation Path for Timeline Breaches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Affects:</w:t>
      </w:r>
      <w:r>
        <w:rPr>
          <w:rFonts w:ascii="Arial" w:hAnsi="Arial" w:cs="Arial"/>
          <w:color w:val="333333"/>
          <w:lang w:val="en"/>
        </w:rPr>
        <w:t xml:space="preserve"> Both EN and DE versions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Location:</w:t>
      </w:r>
      <w:r>
        <w:rPr>
          <w:rFonts w:ascii="Arial" w:hAnsi="Arial" w:cs="Arial"/>
          <w:color w:val="333333"/>
          <w:lang w:val="en"/>
        </w:rPr>
        <w:t xml:space="preserve"> Section 3.4, Incident Response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State:</w:t>
      </w:r>
      <w:r>
        <w:rPr>
          <w:rFonts w:ascii="Arial" w:hAnsi="Arial" w:cs="Arial"/>
          <w:color w:val="333333"/>
          <w:lang w:val="en"/>
        </w:rPr>
        <w:t xml:space="preserve"> Response timelines are defined (4h/24h/48h/72h) but no explicit escalation if timelines are breached.</w:t>
      </w:r>
    </w:p>
    <w:p w:rsidR="00881775" w:rsidRDefault="00881775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155729698"/>
        <w:rPr>
          <w:rFonts w:ascii="Arial" w:eastAsia="Times New Roman" w:hAnsi="Arial" w:cs="Arial"/>
          <w:color w:val="3498DB"/>
          <w:sz w:val="27"/>
          <w:szCs w:val="27"/>
          <w:lang w:val="en"/>
        </w:rPr>
      </w:pPr>
      <w:r>
        <w:rPr>
          <w:rFonts w:ascii="Arial" w:eastAsia="Times New Roman" w:hAnsi="Arial" w:cs="Arial"/>
          <w:color w:val="3498DB"/>
          <w:sz w:val="27"/>
          <w:szCs w:val="27"/>
          <w:lang w:val="en"/>
        </w:rPr>
        <w:t>Sections Requiring Adjustments</w:t>
      </w:r>
    </w:p>
    <w:p w:rsidR="00881775" w:rsidRDefault="00881775">
      <w:pPr>
        <w:pStyle w:val="Heading3"/>
        <w:shd w:val="clear" w:color="auto" w:fill="FFFFFF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English Version (ISMS-POL-A.8.24 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408"/>
        <w:gridCol w:w="4139"/>
      </w:tblGrid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Current Text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First paragraph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"...as defined in [Organization]'s Information Classification Policy."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Third-Party Cryptographic Requirements paragraph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"...per [Organization]'s Supplier Security Policy."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Related Controls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List ends with A.8.23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3.4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After severity classification 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 escalation statement</w:t>
            </w:r>
          </w:p>
        </w:tc>
      </w:tr>
    </w:tbl>
    <w:p w:rsidR="00881775" w:rsidRDefault="00881775">
      <w:pPr>
        <w:pStyle w:val="Heading3"/>
        <w:shd w:val="clear" w:color="auto" w:fill="FFFFFF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German Version (ISMS-POL-A.8.24 DE)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754"/>
        <w:gridCol w:w="3811"/>
      </w:tblGrid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Current Text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First paragraph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"...gemäss Information Classification Policy der [Organisation]."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Drittanbieter-Kryptographische-Anforderungen paragraph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"...gemäss [Organisation]'s Supplier Security Policy."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Zugehörige Controls 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List ends with A.8.23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3.4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After Schweregrad-Klassifizierung 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No escalation statement</w:t>
            </w:r>
          </w:p>
        </w:tc>
      </w:tr>
    </w:tbl>
    <w:p w:rsidR="00881775" w:rsidRDefault="00881775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155729698"/>
        <w:rPr>
          <w:rFonts w:ascii="Arial" w:eastAsia="Times New Roman" w:hAnsi="Arial" w:cs="Arial"/>
          <w:color w:val="3498DB"/>
          <w:sz w:val="27"/>
          <w:szCs w:val="27"/>
          <w:lang w:val="en"/>
        </w:rPr>
      </w:pPr>
      <w:r>
        <w:rPr>
          <w:rFonts w:ascii="Arial" w:eastAsia="Times New Roman" w:hAnsi="Arial" w:cs="Arial"/>
          <w:color w:val="3498DB"/>
          <w:sz w:val="27"/>
          <w:szCs w:val="27"/>
          <w:lang w:val="en"/>
        </w:rPr>
        <w:t>What's Working Well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Auditors will likely note these positively: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Regulatory tiering framework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— The Tier 1/2/3 approach is defensible and avoids overcommitment to regulations that may not apply.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Policy/implementation separation</w:t>
      </w:r>
      <w:r>
        <w:rPr>
          <w:rFonts w:ascii="Arial" w:eastAsia="Times New Roman" w:hAnsi="Arial" w:cs="Arial"/>
          <w:color w:val="333333"/>
          <w:lang w:val="en"/>
        </w:rPr>
        <w:t xml:space="preserve"> — The explicit rationale in Section 1.3 demonstrates understanding of maintainability and crypto-agility.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Crypto-agility requirements</w:t>
      </w:r>
      <w:r>
        <w:rPr>
          <w:rFonts w:ascii="Arial" w:eastAsia="Times New Roman" w:hAnsi="Arial" w:cs="Arial"/>
          <w:color w:val="333333"/>
          <w:lang w:val="en"/>
        </w:rPr>
        <w:t xml:space="preserve"> — 180-day/270-day deprecation notice periods show operational maturity.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Key Ownership vs. System Ownership distinction</w:t>
      </w:r>
      <w:r>
        <w:rPr>
          <w:rFonts w:ascii="Arial" w:eastAsia="Times New Roman" w:hAnsi="Arial" w:cs="Arial"/>
          <w:color w:val="333333"/>
          <w:lang w:val="en"/>
        </w:rPr>
        <w:t xml:space="preserve"> — Proper segregation of duties, often overlooked in cryptography policies.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Exception management</w:t>
      </w:r>
      <w:r>
        <w:rPr>
          <w:rFonts w:ascii="Arial" w:eastAsia="Times New Roman" w:hAnsi="Arial" w:cs="Arial"/>
          <w:color w:val="333333"/>
          <w:lang w:val="en"/>
        </w:rPr>
        <w:t xml:space="preserve"> — 12-month maximum with quarterly review is auditable and realistic.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Bilingual documentation</w:t>
      </w:r>
      <w:r>
        <w:rPr>
          <w:rFonts w:ascii="Arial" w:eastAsia="Times New Roman" w:hAnsi="Arial" w:cs="Arial"/>
          <w:color w:val="333333"/>
          <w:lang w:val="en"/>
        </w:rPr>
        <w:t xml:space="preserve"> — Appropriate for Swiss organizational context.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Prohibited practices</w:t>
      </w:r>
      <w:r>
        <w:rPr>
          <w:rFonts w:ascii="Arial" w:eastAsia="Times New Roman" w:hAnsi="Arial" w:cs="Arial"/>
          <w:color w:val="333333"/>
          <w:lang w:val="en"/>
        </w:rPr>
        <w:t xml:space="preserve"> — Explicit list (Section 2.5) gives auditors clear evidence of control intent.</w:t>
      </w:r>
    </w:p>
    <w:p w:rsidR="00881775" w:rsidRDefault="00881775">
      <w:pPr>
        <w:numPr>
          <w:ilvl w:val="0"/>
          <w:numId w:val="2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English technical terminology in German version</w:t>
      </w:r>
      <w:r>
        <w:rPr>
          <w:rFonts w:ascii="Arial" w:eastAsia="Times New Roman" w:hAnsi="Arial" w:cs="Arial"/>
          <w:color w:val="333333"/>
          <w:lang w:val="en"/>
        </w:rPr>
        <w:t xml:space="preserve"> — Standard practice for IT audits; auditors expect and prefer this.</w:t>
      </w:r>
    </w:p>
    <w:p w:rsidR="00881775" w:rsidRDefault="00881775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155729698"/>
        <w:rPr>
          <w:rFonts w:ascii="Arial" w:eastAsia="Times New Roman" w:hAnsi="Arial" w:cs="Arial"/>
          <w:color w:val="3498DB"/>
          <w:sz w:val="27"/>
          <w:szCs w:val="27"/>
          <w:lang w:val="en"/>
        </w:rPr>
      </w:pPr>
      <w:r>
        <w:rPr>
          <w:rFonts w:ascii="Arial" w:eastAsia="Times New Roman" w:hAnsi="Arial" w:cs="Arial"/>
          <w:color w:val="3498DB"/>
          <w:sz w:val="27"/>
          <w:szCs w:val="27"/>
          <w:lang w:val="en"/>
        </w:rPr>
        <w:t>Pre-Stage 1 Readiness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4"/>
        <w:gridCol w:w="1193"/>
        <w:gridCol w:w="1193"/>
      </w:tblGrid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333333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</w:rPr>
              <w:t>DE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A.8.24 control objective addressed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Scope clearly defined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Roles and responsibilities assigned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Risk assessment integration documented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Exception process defined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Review cycle established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Implementation document references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Regulatory alignment documented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Approval chain defined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>
        <w:trPr>
          <w:divId w:val="11557296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Internal document references complete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⚠</w:t>
            </w:r>
            <w:r>
              <w:rPr>
                <w:rFonts w:ascii="Arial" w:eastAsia="Times New Roman" w:hAnsi="Arial" w:cs="Arial"/>
                <w:color w:val="333333"/>
              </w:rPr>
              <w:t xml:space="preserve"> Fix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775" w:rsidRDefault="00881775">
            <w:pPr>
              <w:spacing w:before="150" w:after="1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⚠</w:t>
            </w:r>
            <w:r>
              <w:rPr>
                <w:rFonts w:ascii="Arial" w:eastAsia="Times New Roman" w:hAnsi="Arial" w:cs="Arial"/>
                <w:color w:val="333333"/>
              </w:rPr>
              <w:t xml:space="preserve"> Fix</w:t>
            </w:r>
          </w:p>
        </w:tc>
      </w:tr>
    </w:tbl>
    <w:p w:rsidR="00881775" w:rsidRDefault="00881775">
      <w:pPr>
        <w:pStyle w:val="Heading2"/>
        <w:pBdr>
          <w:bottom w:val="single" w:sz="6" w:space="8" w:color="DDDDDD"/>
        </w:pBdr>
        <w:shd w:val="clear" w:color="auto" w:fill="FFFFFF"/>
        <w:spacing w:before="300" w:beforeAutospacing="0"/>
        <w:divId w:val="1155729698"/>
        <w:rPr>
          <w:rFonts w:ascii="Arial" w:eastAsia="Times New Roman" w:hAnsi="Arial" w:cs="Arial"/>
          <w:color w:val="3498DB"/>
          <w:sz w:val="27"/>
          <w:szCs w:val="27"/>
          <w:lang w:val="en"/>
        </w:rPr>
      </w:pPr>
      <w:r>
        <w:rPr>
          <w:rFonts w:ascii="Arial" w:eastAsia="Times New Roman" w:hAnsi="Arial" w:cs="Arial"/>
          <w:color w:val="3498DB"/>
          <w:sz w:val="27"/>
          <w:szCs w:val="27"/>
          <w:lang w:val="en"/>
        </w:rPr>
        <w:t>Recommended Action Sequence</w:t>
      </w:r>
    </w:p>
    <w:p w:rsidR="00881775" w:rsidRDefault="00881775">
      <w:pPr>
        <w:numPr>
          <w:ilvl w:val="0"/>
          <w:numId w:val="3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Add ISMS-POL-A.5.12 reference</w:t>
      </w:r>
      <w:r>
        <w:rPr>
          <w:rFonts w:ascii="Arial" w:eastAsia="Times New Roman" w:hAnsi="Arial" w:cs="Arial"/>
          <w:color w:val="333333"/>
          <w:lang w:val="en"/>
        </w:rPr>
        <w:t xml:space="preserve"> (Issue 1) — Section 2.1, both versions</w:t>
      </w:r>
    </w:p>
    <w:p w:rsidR="00881775" w:rsidRDefault="00881775">
      <w:pPr>
        <w:numPr>
          <w:ilvl w:val="0"/>
          <w:numId w:val="3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Add ISMS-POL-A.5.19 reference</w:t>
      </w:r>
      <w:r>
        <w:rPr>
          <w:rFonts w:ascii="Arial" w:eastAsia="Times New Roman" w:hAnsi="Arial" w:cs="Arial"/>
          <w:color w:val="333333"/>
          <w:lang w:val="en"/>
        </w:rPr>
        <w:t xml:space="preserve"> (Issue 2) — Section 2.2, both versions</w:t>
      </w:r>
    </w:p>
    <w:p w:rsidR="00881775" w:rsidRDefault="00881775">
      <w:pPr>
        <w:numPr>
          <w:ilvl w:val="0"/>
          <w:numId w:val="3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Add A.5.14 to Related Controls</w:t>
      </w:r>
      <w:r>
        <w:rPr>
          <w:rFonts w:ascii="Arial" w:eastAsia="Times New Roman" w:hAnsi="Arial" w:cs="Arial"/>
          <w:color w:val="333333"/>
          <w:lang w:val="en"/>
        </w:rPr>
        <w:t xml:space="preserve"> (Issue 3) — Section 4.1, both versions</w:t>
      </w:r>
    </w:p>
    <w:p w:rsidR="00881775" w:rsidRDefault="00881775">
      <w:pPr>
        <w:numPr>
          <w:ilvl w:val="0"/>
          <w:numId w:val="3"/>
        </w:numPr>
        <w:shd w:val="clear" w:color="auto" w:fill="FFFFFF"/>
        <w:spacing w:before="100" w:beforeAutospacing="1" w:after="75"/>
        <w:divId w:val="115572969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Optional: Add escalation sentence</w:t>
      </w:r>
      <w:r>
        <w:rPr>
          <w:rFonts w:ascii="Arial" w:eastAsia="Times New Roman" w:hAnsi="Arial" w:cs="Arial"/>
          <w:color w:val="333333"/>
          <w:lang w:val="en"/>
        </w:rPr>
        <w:t xml:space="preserve"> (Observation 1) — Section 3.4, both versions</w:t>
      </w:r>
    </w:p>
    <w:p w:rsidR="00881775" w:rsidRDefault="00881775">
      <w:pPr>
        <w:pStyle w:val="content-paragraph"/>
        <w:shd w:val="clear" w:color="auto" w:fill="FFFFFF"/>
        <w:divId w:val="115572969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Estimated total effort:</w:t>
      </w:r>
      <w:r>
        <w:rPr>
          <w:rFonts w:ascii="Arial" w:hAnsi="Arial" w:cs="Arial"/>
          <w:color w:val="333333"/>
          <w:lang w:val="en"/>
        </w:rPr>
        <w:t xml:space="preserve"> 10-15 minutes for both versions.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16812"/>
    <w:multiLevelType w:val="multilevel"/>
    <w:tmpl w:val="715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E2465"/>
    <w:multiLevelType w:val="multilevel"/>
    <w:tmpl w:val="DA4A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E7EBA"/>
    <w:multiLevelType w:val="multilevel"/>
    <w:tmpl w:val="DAF6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85105">
    <w:abstractNumId w:val="0"/>
  </w:num>
  <w:num w:numId="2" w16cid:durableId="652369113">
    <w:abstractNumId w:val="2"/>
  </w:num>
  <w:num w:numId="3" w16cid:durableId="306520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75"/>
    <w:rsid w:val="00881775"/>
    <w:rsid w:val="00EC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5D9A2-964E-45A0-9484-DA28CBA5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</w:pPr>
  </w:style>
  <w:style w:type="paragraph" w:customStyle="1" w:styleId="document-title">
    <w:name w:val="document-title"/>
    <w:basedOn w:val="Normal"/>
    <w:pPr>
      <w:spacing w:before="100" w:beforeAutospacing="1" w:after="300"/>
      <w:jc w:val="center"/>
    </w:pPr>
    <w:rPr>
      <w:color w:val="2C3E50"/>
      <w:sz w:val="36"/>
      <w:szCs w:val="36"/>
    </w:rPr>
  </w:style>
  <w:style w:type="paragraph" w:customStyle="1" w:styleId="section-heading">
    <w:name w:val="section-heading"/>
    <w:basedOn w:val="Normal"/>
    <w:pPr>
      <w:pBdr>
        <w:bottom w:val="single" w:sz="6" w:space="8" w:color="DDDDDD"/>
      </w:pBdr>
      <w:spacing w:before="300" w:after="100" w:afterAutospacing="1"/>
    </w:pPr>
    <w:rPr>
      <w:color w:val="3498DB"/>
      <w:sz w:val="27"/>
      <w:szCs w:val="27"/>
    </w:rPr>
  </w:style>
  <w:style w:type="paragraph" w:customStyle="1" w:styleId="content-paragraph">
    <w:name w:val="content-paragraph"/>
    <w:basedOn w:val="Normal"/>
    <w:pPr>
      <w:spacing w:before="150" w:after="150"/>
    </w:pPr>
  </w:style>
  <w:style w:type="paragraph" w:customStyle="1" w:styleId="bullet-list">
    <w:name w:val="bullet-list"/>
    <w:basedOn w:val="Normal"/>
    <w:pPr>
      <w:spacing w:before="150" w:after="150"/>
    </w:pPr>
  </w:style>
  <w:style w:type="paragraph" w:customStyle="1" w:styleId="numbered-list">
    <w:name w:val="numbered-list"/>
    <w:basedOn w:val="Normal"/>
    <w:pPr>
      <w:spacing w:before="150" w:after="150"/>
    </w:pPr>
  </w:style>
  <w:style w:type="paragraph" w:customStyle="1" w:styleId="table-content">
    <w:name w:val="table-content"/>
    <w:basedOn w:val="Normal"/>
    <w:pPr>
      <w:spacing w:before="150" w:after="15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729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709</Words>
  <Characters>4047</Characters>
  <Application>Microsoft Office Word</Application>
  <DocSecurity>4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 Stage 1 Control Review Report</dc:title>
  <dc:subject/>
  <dc:creator>CARA-USER</dc:creator>
  <cp:keywords/>
  <dc:description/>
  <cp:lastModifiedBy>CARA-USER</cp:lastModifiedBy>
  <cp:revision>2</cp:revision>
  <dcterms:created xsi:type="dcterms:W3CDTF">2026-01-16T13:33:00Z</dcterms:created>
  <dcterms:modified xsi:type="dcterms:W3CDTF">2026-01-16T13:33:00Z</dcterms:modified>
</cp:coreProperties>
</file>