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312C" w:rsidRDefault="0013312C">
      <w:pPr>
        <w:pStyle w:val="Heading1"/>
        <w:spacing w:after="450" w:afterAutospacing="0"/>
        <w:jc w:val="center"/>
        <w:rPr>
          <w:rFonts w:ascii="Arial" w:eastAsia="Times New Roman" w:hAnsi="Arial" w:cs="Arial"/>
          <w:color w:val="2C3E50"/>
          <w:sz w:val="36"/>
          <w:szCs w:val="36"/>
          <w:lang w:val="en"/>
        </w:rPr>
      </w:pPr>
      <w:r>
        <w:rPr>
          <w:rFonts w:ascii="Arial" w:eastAsia="Times New Roman" w:hAnsi="Arial" w:cs="Arial"/>
          <w:color w:val="2C3E50"/>
          <w:sz w:val="36"/>
          <w:szCs w:val="36"/>
          <w:lang w:val="en"/>
        </w:rPr>
        <w:t>ISMS-POL-00 Stage 1 Audit Assessment</w:t>
      </w:r>
    </w:p>
    <w:p w:rsidR="0013312C" w:rsidRDefault="0013312C">
      <w:pPr>
        <w:pStyle w:val="Heading2"/>
        <w:pBdr>
          <w:bottom w:val="single" w:sz="6" w:space="8" w:color="DDDDDD"/>
        </w:pBdr>
        <w:spacing w:before="300" w:beforeAutospacing="0"/>
        <w:rPr>
          <w:rFonts w:ascii="Arial" w:eastAsia="Times New Roman" w:hAnsi="Arial" w:cs="Arial"/>
          <w:color w:val="3498DB"/>
          <w:sz w:val="30"/>
          <w:szCs w:val="30"/>
          <w:lang w:val="en"/>
        </w:rPr>
      </w:pPr>
      <w:r>
        <w:rPr>
          <w:rFonts w:ascii="Arial" w:eastAsia="Times New Roman" w:hAnsi="Arial" w:cs="Arial"/>
          <w:color w:val="3498DB"/>
          <w:sz w:val="30"/>
          <w:szCs w:val="30"/>
          <w:lang w:val="en"/>
        </w:rPr>
        <w:t>Executive Summary</w:t>
      </w:r>
    </w:p>
    <w:p w:rsidR="0013312C" w:rsidRDefault="0013312C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Overall Assessment: EXCELLENT</w:t>
      </w:r>
      <w:r>
        <w:rPr>
          <w:rFonts w:ascii="Arial" w:hAnsi="Arial" w:cs="Arial"/>
          <w:color w:val="333333"/>
          <w:lang w:val="en"/>
        </w:rPr>
        <w:t xml:space="preserve"> </w:t>
      </w:r>
      <w:r>
        <w:rPr>
          <w:rFonts w:ascii="Segoe UI Emoji" w:hAnsi="Segoe UI Emoji" w:cs="Segoe UI Emoji"/>
          <w:color w:val="333333"/>
          <w:lang w:val="en"/>
        </w:rPr>
        <w:t>✅✅</w:t>
      </w:r>
    </w:p>
    <w:p w:rsidR="0013312C" w:rsidRDefault="0013312C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 xml:space="preserve">ISMS-POL-00 is </w:t>
      </w:r>
      <w:r>
        <w:rPr>
          <w:rStyle w:val="Strong"/>
          <w:rFonts w:ascii="Arial" w:hAnsi="Arial" w:cs="Arial"/>
          <w:color w:val="333333"/>
          <w:lang w:val="en"/>
        </w:rPr>
        <w:t>exceptionally well-structured</w:t>
      </w:r>
      <w:r>
        <w:rPr>
          <w:rFonts w:ascii="Arial" w:hAnsi="Arial" w:cs="Arial"/>
          <w:color w:val="333333"/>
          <w:lang w:val="en"/>
        </w:rPr>
        <w:t xml:space="preserve"> and demonstrates </w:t>
      </w:r>
      <w:r>
        <w:rPr>
          <w:rStyle w:val="Strong"/>
          <w:rFonts w:ascii="Arial" w:hAnsi="Arial" w:cs="Arial"/>
          <w:color w:val="333333"/>
          <w:lang w:val="en"/>
        </w:rPr>
        <w:t>mature regulatory governance</w:t>
      </w:r>
      <w:r>
        <w:rPr>
          <w:rFonts w:ascii="Arial" w:hAnsi="Arial" w:cs="Arial"/>
          <w:color w:val="333333"/>
          <w:lang w:val="en"/>
        </w:rPr>
        <w:t xml:space="preserve"> </w:t>
      </w:r>
      <w:r>
        <w:rPr>
          <w:rFonts w:ascii="Arial" w:hAnsi="Arial" w:cs="Arial"/>
          <w:color w:val="333333"/>
          <w:lang w:val="en"/>
        </w:rPr>
        <w:t xml:space="preserve">that significantly exceeds typical Stage 1 expectations. This is a </w:t>
      </w:r>
      <w:r>
        <w:rPr>
          <w:rStyle w:val="Strong"/>
          <w:rFonts w:ascii="Arial" w:hAnsi="Arial" w:cs="Arial"/>
          <w:color w:val="333333"/>
          <w:lang w:val="en"/>
        </w:rPr>
        <w:t>model policy</w:t>
      </w:r>
      <w:r>
        <w:rPr>
          <w:rFonts w:ascii="Arial" w:hAnsi="Arial" w:cs="Arial"/>
          <w:color w:val="333333"/>
          <w:lang w:val="en"/>
        </w:rPr>
        <w:t xml:space="preserve"> for regulatory applicability frameworks.</w:t>
      </w:r>
    </w:p>
    <w:p w:rsidR="0013312C" w:rsidRDefault="0013312C">
      <w:pPr>
        <w:pStyle w:val="Heading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Key Strengths:</w:t>
      </w:r>
    </w:p>
    <w:p w:rsidR="0013312C" w:rsidRDefault="0013312C">
      <w:pPr>
        <w:numPr>
          <w:ilvl w:val="0"/>
          <w:numId w:val="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✅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Style w:val="Strong"/>
          <w:rFonts w:ascii="Arial" w:eastAsia="Times New Roman" w:hAnsi="Arial" w:cs="Arial"/>
          <w:color w:val="333333"/>
          <w:lang w:val="en"/>
        </w:rPr>
        <w:t>Clear three-tier taxonomy</w:t>
      </w:r>
      <w:r>
        <w:rPr>
          <w:rFonts w:ascii="Arial" w:eastAsia="Times New Roman" w:hAnsi="Arial" w:cs="Arial"/>
          <w:color w:val="333333"/>
          <w:lang w:val="en"/>
        </w:rPr>
        <w:t xml:space="preserve"> (Mandatory/Conditional/Informational) eliminates ambiguity</w:t>
      </w:r>
    </w:p>
    <w:p w:rsidR="0013312C" w:rsidRDefault="0013312C">
      <w:pPr>
        <w:numPr>
          <w:ilvl w:val="0"/>
          <w:numId w:val="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✅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Style w:val="Strong"/>
          <w:rFonts w:ascii="Arial" w:eastAsia="Times New Roman" w:hAnsi="Arial" w:cs="Arial"/>
          <w:color w:val="333333"/>
          <w:lang w:val="en"/>
        </w:rPr>
        <w:t>Comprehensive coverage</w:t>
      </w:r>
      <w:r>
        <w:rPr>
          <w:rFonts w:ascii="Arial" w:eastAsia="Times New Roman" w:hAnsi="Arial" w:cs="Arial"/>
          <w:color w:val="333333"/>
          <w:lang w:val="en"/>
        </w:rPr>
        <w:t xml:space="preserve"> of relevant regulations (nDSG, GDPR, DORA, NIS2, PCI DSS, AI Act)</w:t>
      </w:r>
    </w:p>
    <w:p w:rsidR="0013312C" w:rsidRDefault="0013312C">
      <w:pPr>
        <w:numPr>
          <w:ilvl w:val="0"/>
          <w:numId w:val="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✅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Style w:val="Strong"/>
          <w:rFonts w:ascii="Arial" w:eastAsia="Times New Roman" w:hAnsi="Arial" w:cs="Arial"/>
          <w:color w:val="333333"/>
          <w:lang w:val="en"/>
        </w:rPr>
        <w:t>Excellent boundary definition</w:t>
      </w:r>
      <w:r>
        <w:rPr>
          <w:rFonts w:ascii="Arial" w:eastAsia="Times New Roman" w:hAnsi="Arial" w:cs="Arial"/>
          <w:color w:val="333333"/>
          <w:lang w:val="en"/>
        </w:rPr>
        <w:t xml:space="preserve"> (Section 2: "Policy Authority and Boundaries")</w:t>
      </w:r>
    </w:p>
    <w:p w:rsidR="0013312C" w:rsidRDefault="0013312C">
      <w:pPr>
        <w:numPr>
          <w:ilvl w:val="0"/>
          <w:numId w:val="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✅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Style w:val="Strong"/>
          <w:rFonts w:ascii="Arial" w:eastAsia="Times New Roman" w:hAnsi="Arial" w:cs="Arial"/>
          <w:color w:val="333333"/>
          <w:lang w:val="en"/>
        </w:rPr>
        <w:t>Integration architecture</w:t>
      </w:r>
      <w:r>
        <w:rPr>
          <w:rFonts w:ascii="Arial" w:eastAsia="Times New Roman" w:hAnsi="Arial" w:cs="Arial"/>
          <w:color w:val="333333"/>
          <w:lang w:val="en"/>
        </w:rPr>
        <w:t xml:space="preserve"> defined for all ISMS policies (standard reference language)</w:t>
      </w:r>
    </w:p>
    <w:p w:rsidR="0013312C" w:rsidRDefault="0013312C">
      <w:pPr>
        <w:numPr>
          <w:ilvl w:val="0"/>
          <w:numId w:val="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✅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Style w:val="Strong"/>
          <w:rFonts w:ascii="Arial" w:eastAsia="Times New Roman" w:hAnsi="Arial" w:cs="Arial"/>
          <w:color w:val="333333"/>
          <w:lang w:val="en"/>
        </w:rPr>
        <w:t>Assessment methodology</w:t>
      </w:r>
      <w:r>
        <w:rPr>
          <w:rFonts w:ascii="Arial" w:eastAsia="Times New Roman" w:hAnsi="Arial" w:cs="Arial"/>
          <w:color w:val="333333"/>
          <w:lang w:val="en"/>
        </w:rPr>
        <w:t xml:space="preserve"> with triggers, ownership, and review cycles</w:t>
      </w:r>
    </w:p>
    <w:p w:rsidR="0013312C" w:rsidRDefault="0013312C">
      <w:pPr>
        <w:numPr>
          <w:ilvl w:val="0"/>
          <w:numId w:val="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✅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Style w:val="Strong"/>
          <w:rFonts w:ascii="Arial" w:eastAsia="Times New Roman" w:hAnsi="Arial" w:cs="Arial"/>
          <w:color w:val="333333"/>
          <w:lang w:val="en"/>
        </w:rPr>
        <w:t>Separation of concerns</w:t>
      </w:r>
      <w:r>
        <w:rPr>
          <w:rFonts w:ascii="Arial" w:eastAsia="Times New Roman" w:hAnsi="Arial" w:cs="Arial"/>
          <w:color w:val="333333"/>
          <w:lang w:val="en"/>
        </w:rPr>
        <w:t xml:space="preserve"> clearly articulated (applicability ≠ implementation ≠ compliance)</w:t>
      </w:r>
    </w:p>
    <w:p w:rsidR="0013312C" w:rsidRDefault="0013312C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Stage 1 Verdict:</w:t>
      </w:r>
      <w:r>
        <w:rPr>
          <w:rFonts w:ascii="Arial" w:hAnsi="Arial" w:cs="Arial"/>
          <w:color w:val="333333"/>
          <w:lang w:val="en"/>
        </w:rPr>
        <w:t xml:space="preserve"> </w:t>
      </w:r>
      <w:r>
        <w:rPr>
          <w:rStyle w:val="Strong"/>
          <w:rFonts w:ascii="Arial" w:hAnsi="Arial" w:cs="Arial"/>
          <w:color w:val="333333"/>
          <w:lang w:val="en"/>
        </w:rPr>
        <w:t>APPROVED</w:t>
      </w:r>
      <w:r>
        <w:rPr>
          <w:rFonts w:ascii="Arial" w:hAnsi="Arial" w:cs="Arial"/>
          <w:color w:val="333333"/>
          <w:lang w:val="en"/>
        </w:rPr>
        <w:t xml:space="preserve"> — No blocking issues. Minor refinements recommended for optimization.</w:t>
      </w:r>
    </w:p>
    <w:p w:rsidR="0013312C" w:rsidRDefault="0013312C">
      <w:pPr>
        <w:pStyle w:val="Heading2"/>
        <w:pBdr>
          <w:bottom w:val="single" w:sz="6" w:space="8" w:color="DDDDDD"/>
        </w:pBdr>
        <w:spacing w:before="300" w:beforeAutospacing="0"/>
        <w:rPr>
          <w:rFonts w:ascii="Arial" w:eastAsia="Times New Roman" w:hAnsi="Arial" w:cs="Arial"/>
          <w:color w:val="3498DB"/>
          <w:sz w:val="30"/>
          <w:szCs w:val="30"/>
          <w:lang w:val="en"/>
        </w:rPr>
      </w:pPr>
      <w:r>
        <w:rPr>
          <w:rFonts w:ascii="Arial" w:eastAsia="Times New Roman" w:hAnsi="Arial" w:cs="Arial"/>
          <w:color w:val="3498DB"/>
          <w:sz w:val="30"/>
          <w:szCs w:val="30"/>
          <w:lang w:val="en"/>
        </w:rPr>
        <w:t>Mandatory Documentation Checklist Compliance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974"/>
        <w:gridCol w:w="2100"/>
        <w:gridCol w:w="309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312C" w:rsidRDefault="0013312C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312C" w:rsidRDefault="0013312C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312C" w:rsidRDefault="0013312C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Evidence Location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312C" w:rsidRDefault="0013312C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Notes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312C" w:rsidRDefault="0013312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Clause 4.2: Interested Parties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312C" w:rsidRDefault="0013312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312C" w:rsidRDefault="0013312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Implicit throughout regulatory framework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312C" w:rsidRDefault="0013312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Regulators, customers, certification bodies identified as interested parties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312C" w:rsidRDefault="0013312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Clause 5.2: Information Security Policy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312C" w:rsidRDefault="0013312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312C" w:rsidRDefault="0013312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POL-00 itself is policy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312C" w:rsidRDefault="0013312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Establishes regulatory compliance obligations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312C" w:rsidRDefault="0013312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lastRenderedPageBreak/>
              <w:t>Clause 7.5.1(b): ISMS-Required Documented Information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312C" w:rsidRDefault="0013312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312C" w:rsidRDefault="0013312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POL-00 required by A.5.31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3312C" w:rsidRDefault="0013312C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Satisfies "legal, statutory, regulatory requirements shall be documented"</w:t>
            </w:r>
          </w:p>
        </w:tc>
      </w:tr>
    </w:tbl>
    <w:p w:rsidR="0013312C" w:rsidRDefault="0013312C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Verdict:</w:t>
      </w:r>
      <w:r>
        <w:rPr>
          <w:rFonts w:ascii="Arial" w:hAnsi="Arial" w:cs="Arial"/>
          <w:color w:val="333333"/>
          <w:lang w:val="en"/>
        </w:rPr>
        <w:t xml:space="preserve"> Fully compliant with Clause 4-10 requirements relevant to regulatory applicability.</w:t>
      </w:r>
    </w:p>
    <w:p w:rsidR="0013312C" w:rsidRDefault="0013312C">
      <w:pPr>
        <w:pStyle w:val="Heading2"/>
        <w:pBdr>
          <w:bottom w:val="single" w:sz="6" w:space="8" w:color="DDDDDD"/>
        </w:pBdr>
        <w:spacing w:before="300" w:beforeAutospacing="0"/>
        <w:rPr>
          <w:rFonts w:ascii="Arial" w:eastAsia="Times New Roman" w:hAnsi="Arial" w:cs="Arial"/>
          <w:color w:val="3498DB"/>
          <w:sz w:val="30"/>
          <w:szCs w:val="30"/>
          <w:lang w:val="en"/>
        </w:rPr>
      </w:pPr>
      <w:r>
        <w:rPr>
          <w:rFonts w:ascii="Arial" w:eastAsia="Times New Roman" w:hAnsi="Arial" w:cs="Arial"/>
          <w:color w:val="3498DB"/>
          <w:sz w:val="30"/>
          <w:szCs w:val="30"/>
          <w:lang w:val="en"/>
        </w:rPr>
        <w:t>Critical Findings</w:t>
      </w:r>
    </w:p>
    <w:p w:rsidR="0013312C" w:rsidRDefault="0013312C">
      <w:pPr>
        <w:pStyle w:val="Heading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 xml:space="preserve">None Identified </w:t>
      </w:r>
      <w:r>
        <w:rPr>
          <w:rFonts w:ascii="Segoe UI Emoji" w:eastAsia="Times New Roman" w:hAnsi="Segoe UI Emoji" w:cs="Segoe UI Emoji"/>
          <w:color w:val="333333"/>
          <w:lang w:val="en"/>
        </w:rPr>
        <w:t>✅</w:t>
      </w:r>
    </w:p>
    <w:p w:rsidR="0013312C" w:rsidRDefault="0013312C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 xml:space="preserve">No </w:t>
      </w:r>
      <w:r>
        <w:rPr>
          <w:rStyle w:val="Strong"/>
          <w:rFonts w:ascii="Arial" w:hAnsi="Arial" w:cs="Arial"/>
          <w:color w:val="333333"/>
          <w:lang w:val="en"/>
        </w:rPr>
        <w:t>blocking</w:t>
      </w:r>
      <w:r>
        <w:rPr>
          <w:rFonts w:ascii="Arial" w:hAnsi="Arial" w:cs="Arial"/>
          <w:color w:val="333333"/>
          <w:lang w:val="en"/>
        </w:rPr>
        <w:t xml:space="preserve"> issues for Stage 1. Document is audit-ready as written.</w:t>
      </w:r>
    </w:p>
    <w:sectPr w:rsidR="000000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708E1"/>
    <w:multiLevelType w:val="multilevel"/>
    <w:tmpl w:val="86FA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839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2C"/>
    <w:rsid w:val="0013312C"/>
    <w:rsid w:val="00A05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6E9CD5-349D-49EE-AD05-205EAB5B8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document-title">
    <w:name w:val="document-title"/>
    <w:basedOn w:val="Normal"/>
    <w:pPr>
      <w:spacing w:before="100" w:beforeAutospacing="1" w:after="450"/>
      <w:jc w:val="center"/>
    </w:pPr>
    <w:rPr>
      <w:color w:val="2C3E50"/>
      <w:sz w:val="36"/>
      <w:szCs w:val="36"/>
    </w:rPr>
  </w:style>
  <w:style w:type="paragraph" w:customStyle="1" w:styleId="section-heading">
    <w:name w:val="section-heading"/>
    <w:basedOn w:val="Normal"/>
    <w:pPr>
      <w:pBdr>
        <w:bottom w:val="single" w:sz="6" w:space="8" w:color="DDDDDD"/>
      </w:pBdr>
      <w:spacing w:before="300" w:after="100" w:afterAutospacing="1"/>
    </w:pPr>
    <w:rPr>
      <w:color w:val="3498DB"/>
      <w:sz w:val="30"/>
      <w:szCs w:val="30"/>
    </w:rPr>
  </w:style>
  <w:style w:type="paragraph" w:customStyle="1" w:styleId="content-paragraph">
    <w:name w:val="content-paragraph"/>
    <w:basedOn w:val="Normal"/>
    <w:pPr>
      <w:spacing w:before="150" w:after="150"/>
      <w:jc w:val="both"/>
    </w:pPr>
  </w:style>
  <w:style w:type="paragraph" w:customStyle="1" w:styleId="bullet-list">
    <w:name w:val="bullet-list"/>
    <w:basedOn w:val="Normal"/>
    <w:pPr>
      <w:spacing w:before="150" w:after="150"/>
      <w:ind w:left="300"/>
    </w:pPr>
  </w:style>
  <w:style w:type="paragraph" w:customStyle="1" w:styleId="numbered-list">
    <w:name w:val="numbered-list"/>
    <w:basedOn w:val="Normal"/>
    <w:pPr>
      <w:spacing w:before="150" w:after="150"/>
      <w:ind w:left="300"/>
    </w:pPr>
  </w:style>
  <w:style w:type="paragraph" w:customStyle="1" w:styleId="table-content">
    <w:name w:val="table-content"/>
    <w:basedOn w:val="Normal"/>
    <w:pPr>
      <w:spacing w:before="225" w:after="225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1381</Characters>
  <Application>Microsoft Office Word</Application>
  <DocSecurity>4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ISMS-POL-00 Stage 1 Audit Assessment</dc:title>
  <dc:subject/>
  <dc:creator>CARA-USER</dc:creator>
  <cp:keywords/>
  <dc:description/>
  <cp:lastModifiedBy>CARA-USER</cp:lastModifiedBy>
  <cp:revision>2</cp:revision>
  <dcterms:created xsi:type="dcterms:W3CDTF">2026-01-27T23:31:00Z</dcterms:created>
  <dcterms:modified xsi:type="dcterms:W3CDTF">2026-01-27T23:31:00Z</dcterms:modified>
</cp:coreProperties>
</file>