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DE19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4B3ABD">
        <w:rPr>
          <w:rFonts w:ascii="Times New Roman" w:hAnsi="Times New Roman" w:cs="Times New Roman"/>
          <w:b/>
          <w:sz w:val="28"/>
          <w:szCs w:val="28"/>
        </w:rPr>
        <w:t xml:space="preserve">UGAS </w:t>
      </w:r>
      <w:r w:rsidR="0037304F">
        <w:rPr>
          <w:rFonts w:ascii="Times New Roman" w:hAnsi="Times New Roman" w:cs="Times New Roman"/>
          <w:b/>
          <w:sz w:val="28"/>
          <w:szCs w:val="28"/>
        </w:rPr>
        <w:t>2 LAYANAN PERPUSTAKAAN</w:t>
      </w:r>
    </w:p>
    <w:p w:rsidR="0037304F" w:rsidRDefault="0037304F">
      <w:pPr>
        <w:rPr>
          <w:rFonts w:ascii="Times New Roman" w:hAnsi="Times New Roman" w:cs="Times New Roman"/>
          <w:b/>
          <w:sz w:val="28"/>
          <w:szCs w:val="28"/>
        </w:rPr>
      </w:pPr>
    </w:p>
    <w:p w:rsidR="0037304F" w:rsidRDefault="0037304F">
      <w:pP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</w:pPr>
    </w:p>
    <w:p w:rsidR="0037304F" w:rsidRDefault="0037304F">
      <w:pP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Jelaskan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strategi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penyelenggaraan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pendidikan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pemustaka</w:t>
      </w:r>
      <w:proofErr w:type="spellEnd"/>
      <w:proofErr w:type="gram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dilaksanakan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perpustakaan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sekolah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.</w:t>
      </w:r>
    </w:p>
    <w:p w:rsidR="0037304F" w:rsidRDefault="0037304F" w:rsidP="009E2984">
      <w:pPr>
        <w:spacing w:line="360" w:lineRule="auto"/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</w:pPr>
    </w:p>
    <w:p w:rsidR="0037304F" w:rsidRDefault="0037304F" w:rsidP="009E2984">
      <w:pPr>
        <w:spacing w:line="360" w:lineRule="auto"/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</w:pP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Agar program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kira-kira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pula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dipertimbangkan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medianya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guna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pertimbangan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dipikirkan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kelemahan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Hal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berpengaruh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Konsterman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dikutip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(2006)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menyarankan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motedo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pengajaran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ciri-ciri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berikut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984" w:rsidRPr="00540F4D" w:rsidRDefault="009E2984" w:rsidP="009E29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mengomunikasikan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tujuan-tujuan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dibuat</w:t>
      </w:r>
      <w:proofErr w:type="spellEnd"/>
    </w:p>
    <w:p w:rsidR="009E2984" w:rsidRPr="00540F4D" w:rsidRDefault="009E2984" w:rsidP="009E29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tertarik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memperhatikan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memotivasi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perhatian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diajarkan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</w:p>
    <w:p w:rsidR="009E2984" w:rsidRDefault="009E2984" w:rsidP="009E29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mendorong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ambil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menolongnya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mempersiapkan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pelajaran-pelajaran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984" w:rsidRDefault="009E2984" w:rsidP="009E29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ditindak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lanjuti</w:t>
      </w:r>
      <w:proofErr w:type="spellEnd"/>
    </w:p>
    <w:p w:rsidR="009E2984" w:rsidRPr="00540F4D" w:rsidRDefault="009E2984" w:rsidP="009E29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menguji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efektivitas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indikator-indikator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2984" w:rsidRPr="00540F4D" w:rsidRDefault="009E2984" w:rsidP="009E298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ditindaklanjuti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dipilih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penyajian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pula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mempertimbangkan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subyek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diajarkan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pengajar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pembimbingannya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lain: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0F4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Presentasi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Ceramah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ceramah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disampaikan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sekelompok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pemahan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penelusuran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pemanfaatan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ceramah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bertanya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mengenal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hal-hal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tanya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penyampaian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arah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Tur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Library Tour</w:t>
      </w:r>
    </w:p>
    <w:p w:rsidR="009E2984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Tur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Library 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Tour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orientasi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diperkenalkan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seputar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Gedung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penelusuran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rak</w:t>
      </w:r>
      <w:proofErr w:type="spellEnd"/>
    </w:p>
    <w:p w:rsidR="009E2984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Audiovisual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lastRenderedPageBreak/>
        <w:t>Teknik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tur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mandiri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perorangan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diantaranya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televisi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slide.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tur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mendengarkan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intruksi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rekam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kaset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Permainan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Mandiri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mengajarkan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sesul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0F4D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Pedoman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Pamflet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menuntut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mengenal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arau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pamflet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f.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melengkapi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ceramah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diintegrasikan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kewajiban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dipenuhi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peserta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kapan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dilaksanakan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melaksanakan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wajib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dilaksanakan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kontinyu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terjadwal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nampaknya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altematif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lastRenderedPageBreak/>
        <w:t>terbaik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penyelenggaraan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mengingat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unsurpendukung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terpen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ting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penyelenggaraan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Tentu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menyelenggarakan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tiga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lain: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orientasi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Orientasi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ospek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disatukan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ospek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diselenggarakan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2 jam.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pentingnya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jam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temu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jasa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peraturan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ceramah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prinsip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pengenalan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kunjungan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demonstrasi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peragaan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minimal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kualifikasi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setingkat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sarjana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muda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</w:p>
    <w:p w:rsidR="009E2984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jalur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(non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jalur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dititipkan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metodologi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ajaran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ajaran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penelusuran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literatur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alokasi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semester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2 SKS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Untukjalur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540F4D">
        <w:rPr>
          <w:rFonts w:ascii="Times New Roman" w:hAnsi="Times New Roman" w:cs="Times New Roman"/>
          <w:sz w:val="28"/>
          <w:szCs w:val="28"/>
        </w:rPr>
        <w:lastRenderedPageBreak/>
        <w:t>masing-masing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dibuka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dilaksanakan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Pembahasan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orientasi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penekanan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temu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katalog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bibliografi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penelusuran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otomasi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Staf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pelaksananya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berkualifikasi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sarjana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muda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dibantu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asisten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ceramah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demonstrasi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Pascasarjana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pascasarjana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disiplin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mutahir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bibliografi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lain.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wawancara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kompeten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mendiskusikan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penelusuran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kadang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spesialis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setidaknya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mendalami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terminologi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kadang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dilaksanakan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2 x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setahun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lain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penekanan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penelusuran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terotomasi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pemakaian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bibliografi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hasil-hasil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Staf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pelaksana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setidaknya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berkualifikasi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setingkat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S-1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S-2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dibantu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asisten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penyampaian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dibagikan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ceramah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lastRenderedPageBreak/>
        <w:t>penelusuran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soal-soal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misal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panduan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("path finder")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homepage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Seiring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makin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mudahnya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web site.</w:t>
      </w:r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bila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home page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dimanapun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kapanpun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homepage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negeri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University of The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Ryukyus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, Japan,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menyampaikan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kegiatannya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pemustakanya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dimanapun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:</w:t>
      </w:r>
    </w:p>
    <w:p w:rsidR="009E2984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Petunjuk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c.) </w:t>
      </w:r>
      <w:r w:rsidRPr="00540F4D">
        <w:rPr>
          <w:rFonts w:ascii="Times New Roman" w:hAnsi="Times New Roman" w:cs="Times New Roman"/>
          <w:sz w:val="28"/>
          <w:szCs w:val="28"/>
        </w:rPr>
        <w:t xml:space="preserve">OPAC,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data base CD-ROM (searching)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bahan-bahan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local</w:t>
      </w:r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Pameran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  <w:r w:rsidRPr="00540F4D">
        <w:rPr>
          <w:rFonts w:ascii="Times New Roman" w:hAnsi="Times New Roman" w:cs="Times New Roman"/>
          <w:sz w:val="28"/>
          <w:szCs w:val="28"/>
        </w:rPr>
        <w:t xml:space="preserve"> Bulletin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</w:p>
    <w:p w:rsidR="009E2984" w:rsidRPr="00540F4D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540F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Keuntungan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lain:</w:t>
      </w:r>
    </w:p>
    <w:p w:rsidR="009E2984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>h) Cepat</w:t>
      </w:r>
    </w:p>
    <w:p w:rsidR="009E2984" w:rsidRDefault="009E2984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540F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diperbah</w:t>
      </w:r>
      <w:proofErr w:type="spellEnd"/>
    </w:p>
    <w:p w:rsidR="009E2984" w:rsidRDefault="00540F4D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lastRenderedPageBreak/>
        <w:t xml:space="preserve">j)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menyampaikannya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sepanjang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>)</w:t>
      </w:r>
    </w:p>
    <w:p w:rsidR="00540F4D" w:rsidRPr="00540F4D" w:rsidRDefault="00540F4D" w:rsidP="009E29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F4D">
        <w:rPr>
          <w:rFonts w:ascii="Times New Roman" w:hAnsi="Times New Roman" w:cs="Times New Roman"/>
          <w:sz w:val="28"/>
          <w:szCs w:val="28"/>
        </w:rPr>
        <w:t xml:space="preserve"> k)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Bila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F4D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54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F4D">
        <w:rPr>
          <w:rFonts w:ascii="Times New Roman" w:hAnsi="Times New Roman" w:cs="Times New Roman"/>
          <w:sz w:val="28"/>
          <w:szCs w:val="28"/>
        </w:rPr>
        <w:t>murah</w:t>
      </w:r>
      <w:proofErr w:type="spellEnd"/>
    </w:p>
    <w:p w:rsidR="0037304F" w:rsidRDefault="0037304F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>
      <w:pPr>
        <w:rPr>
          <w:rFonts w:ascii="Times New Roman" w:hAnsi="Times New Roman" w:cs="Times New Roman"/>
          <w:b/>
          <w:sz w:val="28"/>
          <w:szCs w:val="28"/>
        </w:rPr>
      </w:pPr>
    </w:p>
    <w:p w:rsidR="00DE197E" w:rsidRDefault="00DE197E" w:rsidP="00DE197E">
      <w:pPr>
        <w:rPr>
          <w:rFonts w:ascii="Times New Roman" w:hAnsi="Times New Roman" w:cs="Times New Roman"/>
          <w:sz w:val="28"/>
          <w:szCs w:val="28"/>
        </w:rPr>
      </w:pPr>
    </w:p>
    <w:p w:rsidR="00F00C8B" w:rsidRPr="000F7F56" w:rsidRDefault="00F00C8B" w:rsidP="000138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F00C8B" w:rsidRPr="000F7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FB31D5D"/>
    <w:multiLevelType w:val="hybridMultilevel"/>
    <w:tmpl w:val="B5C4B9DE"/>
    <w:lvl w:ilvl="0" w:tplc="4BFC50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6E6617D"/>
    <w:multiLevelType w:val="hybridMultilevel"/>
    <w:tmpl w:val="D196F27E"/>
    <w:lvl w:ilvl="0" w:tplc="DE0E66F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D6138"/>
    <w:multiLevelType w:val="hybridMultilevel"/>
    <w:tmpl w:val="0CD23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B003B"/>
    <w:multiLevelType w:val="hybridMultilevel"/>
    <w:tmpl w:val="AFA015D0"/>
    <w:lvl w:ilvl="0" w:tplc="E0584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441C6D"/>
    <w:multiLevelType w:val="hybridMultilevel"/>
    <w:tmpl w:val="40C07498"/>
    <w:lvl w:ilvl="0" w:tplc="52EE0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187E"/>
    <w:rsid w:val="000138C6"/>
    <w:rsid w:val="000F7F56"/>
    <w:rsid w:val="00205236"/>
    <w:rsid w:val="00225C53"/>
    <w:rsid w:val="0023044A"/>
    <w:rsid w:val="003532A3"/>
    <w:rsid w:val="0037304F"/>
    <w:rsid w:val="004650AE"/>
    <w:rsid w:val="004B3ABD"/>
    <w:rsid w:val="00540F4D"/>
    <w:rsid w:val="0056097A"/>
    <w:rsid w:val="005E6AF1"/>
    <w:rsid w:val="00685212"/>
    <w:rsid w:val="00707C27"/>
    <w:rsid w:val="007F563B"/>
    <w:rsid w:val="00823D2D"/>
    <w:rsid w:val="0090159F"/>
    <w:rsid w:val="009909D7"/>
    <w:rsid w:val="009B064C"/>
    <w:rsid w:val="009E2984"/>
    <w:rsid w:val="00B6489A"/>
    <w:rsid w:val="00BC67EB"/>
    <w:rsid w:val="00C77E8F"/>
    <w:rsid w:val="00D22C58"/>
    <w:rsid w:val="00DE197E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paragraph" w:styleId="BalloonText">
    <w:name w:val="Balloon Text"/>
    <w:basedOn w:val="Normal"/>
    <w:link w:val="BalloonTextChar"/>
    <w:uiPriority w:val="99"/>
    <w:semiHidden/>
    <w:unhideWhenUsed/>
    <w:rsid w:val="004B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30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paragraph" w:styleId="BalloonText">
    <w:name w:val="Balloon Text"/>
    <w:basedOn w:val="Normal"/>
    <w:link w:val="BalloonTextChar"/>
    <w:uiPriority w:val="99"/>
    <w:semiHidden/>
    <w:unhideWhenUsed/>
    <w:rsid w:val="004B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3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FBF04-6AB6-4EC6-8492-8F43E6A9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2024-05-13T15:03:00Z</dcterms:created>
  <dcterms:modified xsi:type="dcterms:W3CDTF">2024-05-13T15:03:00Z</dcterms:modified>
</cp:coreProperties>
</file>