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0C28" w14:textId="77777777" w:rsidR="00DA7595" w:rsidRDefault="00DA7595" w:rsidP="00DA7595">
      <w:pPr>
        <w:jc w:val="center"/>
      </w:pPr>
      <w:r>
        <w:rPr>
          <w:noProof/>
        </w:rPr>
        <w:drawing>
          <wp:inline distT="0" distB="0" distL="0" distR="0" wp14:anchorId="3E6CCF86" wp14:editId="6F622E67">
            <wp:extent cx="1580601" cy="1057524"/>
            <wp:effectExtent l="0" t="0" r="635" b="9525"/>
            <wp:docPr id="681402238" name="Imagine 1" descr="ASE Bucuresti - The Bucharest University of Economic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E Bucuresti - The Bucharest University of Economic Stud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4793" cy="1067019"/>
                    </a:xfrm>
                    <a:prstGeom prst="rect">
                      <a:avLst/>
                    </a:prstGeom>
                    <a:noFill/>
                    <a:ln>
                      <a:noFill/>
                    </a:ln>
                  </pic:spPr>
                </pic:pic>
              </a:graphicData>
            </a:graphic>
          </wp:inline>
        </w:drawing>
      </w:r>
    </w:p>
    <w:p w14:paraId="656D0B88" w14:textId="77777777" w:rsidR="00DA7595" w:rsidRPr="003A4941" w:rsidRDefault="00DA7595" w:rsidP="00DA7595">
      <w:pPr>
        <w:jc w:val="center"/>
        <w:rPr>
          <w:rFonts w:ascii="Times New Roman" w:hAnsi="Times New Roman" w:cs="Times New Roman"/>
          <w:b/>
          <w:bCs/>
        </w:rPr>
      </w:pPr>
      <w:r w:rsidRPr="003A4941">
        <w:rPr>
          <w:rFonts w:ascii="Times New Roman" w:hAnsi="Times New Roman" w:cs="Times New Roman"/>
          <w:b/>
          <w:bCs/>
        </w:rPr>
        <w:t>ACADEMIA DE STUDII ECONOMICE DIN BUCUREȘTI</w:t>
      </w:r>
    </w:p>
    <w:p w14:paraId="236058AB" w14:textId="77777777" w:rsidR="00DA7595" w:rsidRPr="003A4941" w:rsidRDefault="00DA7595" w:rsidP="00DA7595">
      <w:pPr>
        <w:jc w:val="center"/>
        <w:rPr>
          <w:rFonts w:ascii="Times New Roman" w:hAnsi="Times New Roman" w:cs="Times New Roman"/>
          <w:b/>
          <w:bCs/>
        </w:rPr>
      </w:pPr>
      <w:r w:rsidRPr="003A4941">
        <w:rPr>
          <w:rFonts w:ascii="Times New Roman" w:hAnsi="Times New Roman" w:cs="Times New Roman"/>
          <w:b/>
          <w:bCs/>
        </w:rPr>
        <w:t>FACULTATEA DE CIBERNETICĂ, STATISTICĂ ȘI INFORMATICĂ ECONOMICĂ</w:t>
      </w:r>
    </w:p>
    <w:p w14:paraId="4236600D" w14:textId="77777777" w:rsidR="00DA7595" w:rsidRPr="003A4941" w:rsidRDefault="00DA7595" w:rsidP="00DA7595">
      <w:pPr>
        <w:jc w:val="center"/>
        <w:rPr>
          <w:rFonts w:ascii="Times New Roman" w:hAnsi="Times New Roman" w:cs="Times New Roman"/>
          <w:b/>
          <w:bCs/>
        </w:rPr>
      </w:pPr>
      <w:r w:rsidRPr="003A4941">
        <w:rPr>
          <w:rFonts w:ascii="Times New Roman" w:hAnsi="Times New Roman" w:cs="Times New Roman"/>
          <w:b/>
          <w:bCs/>
        </w:rPr>
        <w:t>STATISTICĂ APLICATĂ ȘI DATA SCIENCE</w:t>
      </w:r>
    </w:p>
    <w:p w14:paraId="3B0FBAF3" w14:textId="77777777" w:rsidR="00DA7595" w:rsidRPr="003A4941" w:rsidRDefault="00DA7595" w:rsidP="00DA7595">
      <w:pPr>
        <w:jc w:val="center"/>
        <w:rPr>
          <w:rFonts w:ascii="Times New Roman" w:hAnsi="Times New Roman" w:cs="Times New Roman"/>
          <w:b/>
          <w:bCs/>
        </w:rPr>
      </w:pPr>
    </w:p>
    <w:p w14:paraId="6583C927" w14:textId="77777777" w:rsidR="00DA7595" w:rsidRDefault="00DA7595" w:rsidP="00DA7595">
      <w:pPr>
        <w:jc w:val="center"/>
        <w:rPr>
          <w:rFonts w:ascii="Times New Roman" w:hAnsi="Times New Roman" w:cs="Times New Roman"/>
          <w:b/>
          <w:bCs/>
        </w:rPr>
      </w:pPr>
    </w:p>
    <w:p w14:paraId="0BC8C4F2" w14:textId="77777777" w:rsidR="00DA7595" w:rsidRDefault="00DA7595" w:rsidP="00DA7595">
      <w:pPr>
        <w:jc w:val="center"/>
        <w:rPr>
          <w:rFonts w:ascii="Times New Roman" w:hAnsi="Times New Roman" w:cs="Times New Roman"/>
          <w:b/>
          <w:bCs/>
        </w:rPr>
      </w:pPr>
    </w:p>
    <w:p w14:paraId="30384158" w14:textId="77777777" w:rsidR="00DA7595" w:rsidRDefault="00DA7595" w:rsidP="00DA7595">
      <w:pPr>
        <w:jc w:val="center"/>
        <w:rPr>
          <w:rFonts w:ascii="Times New Roman" w:hAnsi="Times New Roman" w:cs="Times New Roman"/>
          <w:b/>
          <w:bCs/>
        </w:rPr>
      </w:pPr>
    </w:p>
    <w:p w14:paraId="792FA71B" w14:textId="77777777" w:rsidR="00DA7595" w:rsidRDefault="00DA7595" w:rsidP="00DA7595">
      <w:pPr>
        <w:jc w:val="center"/>
        <w:rPr>
          <w:rFonts w:ascii="Times New Roman" w:hAnsi="Times New Roman" w:cs="Times New Roman"/>
          <w:b/>
          <w:bCs/>
        </w:rPr>
      </w:pPr>
    </w:p>
    <w:p w14:paraId="342AA45B" w14:textId="77777777" w:rsidR="00DA7595" w:rsidRPr="003A4941" w:rsidRDefault="00DA7595" w:rsidP="00DA7595">
      <w:pPr>
        <w:jc w:val="center"/>
        <w:rPr>
          <w:rFonts w:ascii="Times New Roman" w:hAnsi="Times New Roman" w:cs="Times New Roman"/>
          <w:b/>
          <w:bCs/>
        </w:rPr>
      </w:pPr>
    </w:p>
    <w:p w14:paraId="62F0001D" w14:textId="0B8F3E2C" w:rsidR="00DA7595" w:rsidRDefault="00DA7595" w:rsidP="00DA7595">
      <w:pPr>
        <w:jc w:val="center"/>
        <w:rPr>
          <w:rFonts w:ascii="Times New Roman" w:hAnsi="Times New Roman" w:cs="Times New Roman"/>
          <w:b/>
          <w:bCs/>
          <w:sz w:val="40"/>
          <w:szCs w:val="40"/>
        </w:rPr>
      </w:pPr>
      <w:r>
        <w:rPr>
          <w:rFonts w:ascii="Times New Roman" w:hAnsi="Times New Roman" w:cs="Times New Roman"/>
          <w:b/>
          <w:bCs/>
          <w:sz w:val="40"/>
          <w:szCs w:val="40"/>
        </w:rPr>
        <w:t xml:space="preserve">MODELAREA ȘI PROGNOZA VOLATILITĂȚII S&amp;P 500 </w:t>
      </w:r>
      <w:r w:rsidR="00D82BCA">
        <w:rPr>
          <w:rFonts w:ascii="Times New Roman" w:hAnsi="Times New Roman" w:cs="Times New Roman"/>
          <w:b/>
          <w:bCs/>
          <w:sz w:val="40"/>
          <w:szCs w:val="40"/>
        </w:rPr>
        <w:t>ÎN RELAȚIE CU</w:t>
      </w:r>
      <w:r>
        <w:rPr>
          <w:rFonts w:ascii="Times New Roman" w:hAnsi="Times New Roman" w:cs="Times New Roman"/>
          <w:b/>
          <w:bCs/>
          <w:sz w:val="40"/>
          <w:szCs w:val="40"/>
        </w:rPr>
        <w:t xml:space="preserve"> SENTIMENTUL DIN ȘTIRILE FINANCIARE</w:t>
      </w:r>
    </w:p>
    <w:p w14:paraId="2C413632" w14:textId="77777777" w:rsidR="00DA7595" w:rsidRDefault="00DA7595" w:rsidP="00DA7595">
      <w:pPr>
        <w:jc w:val="center"/>
        <w:rPr>
          <w:rFonts w:ascii="Times New Roman" w:hAnsi="Times New Roman" w:cs="Times New Roman"/>
          <w:b/>
          <w:bCs/>
          <w:sz w:val="40"/>
          <w:szCs w:val="40"/>
        </w:rPr>
      </w:pPr>
    </w:p>
    <w:p w14:paraId="5CC8F7F3" w14:textId="77777777" w:rsidR="00DA7595" w:rsidRDefault="00DA7595" w:rsidP="00DA7595">
      <w:pPr>
        <w:jc w:val="center"/>
        <w:rPr>
          <w:rFonts w:ascii="Times New Roman" w:hAnsi="Times New Roman" w:cs="Times New Roman"/>
          <w:b/>
          <w:bCs/>
          <w:sz w:val="40"/>
          <w:szCs w:val="40"/>
        </w:rPr>
      </w:pPr>
    </w:p>
    <w:p w14:paraId="24DD12AD" w14:textId="77777777" w:rsidR="00DA7595" w:rsidRDefault="00DA7595" w:rsidP="00DA7595">
      <w:pPr>
        <w:rPr>
          <w:rFonts w:ascii="Times New Roman" w:hAnsi="Times New Roman" w:cs="Times New Roman"/>
          <w:b/>
          <w:bCs/>
        </w:rPr>
      </w:pPr>
    </w:p>
    <w:p w14:paraId="502231D1" w14:textId="77777777" w:rsidR="00DA7595" w:rsidRDefault="00DA7595" w:rsidP="00DA7595">
      <w:pPr>
        <w:jc w:val="center"/>
        <w:rPr>
          <w:rFonts w:ascii="Times New Roman" w:hAnsi="Times New Roman" w:cs="Times New Roman"/>
          <w:b/>
          <w:bCs/>
        </w:rPr>
      </w:pPr>
    </w:p>
    <w:p w14:paraId="4ADDF6E4" w14:textId="77777777" w:rsidR="00DA7595" w:rsidRDefault="00DA7595" w:rsidP="00DA7595">
      <w:pPr>
        <w:jc w:val="center"/>
        <w:rPr>
          <w:rFonts w:ascii="Times New Roman" w:hAnsi="Times New Roman" w:cs="Times New Roman"/>
          <w:b/>
          <w:bCs/>
        </w:rPr>
      </w:pPr>
    </w:p>
    <w:p w14:paraId="6E4B5A20" w14:textId="77777777" w:rsidR="00B04B69" w:rsidRDefault="00B04B69" w:rsidP="00DA7595">
      <w:pPr>
        <w:jc w:val="center"/>
        <w:rPr>
          <w:rFonts w:ascii="Times New Roman" w:hAnsi="Times New Roman" w:cs="Times New Roman"/>
          <w:b/>
          <w:bCs/>
        </w:rPr>
      </w:pPr>
    </w:p>
    <w:p w14:paraId="1FC19DDA" w14:textId="77777777" w:rsidR="00B04B69" w:rsidRDefault="00B04B69" w:rsidP="00DA7595">
      <w:pPr>
        <w:jc w:val="center"/>
        <w:rPr>
          <w:rFonts w:ascii="Times New Roman" w:hAnsi="Times New Roman" w:cs="Times New Roman"/>
          <w:b/>
          <w:bCs/>
        </w:rPr>
      </w:pPr>
    </w:p>
    <w:p w14:paraId="40556C1C" w14:textId="77777777" w:rsidR="00DA7595" w:rsidRDefault="00DA7595" w:rsidP="00DA7595">
      <w:pPr>
        <w:jc w:val="center"/>
        <w:rPr>
          <w:rFonts w:ascii="Times New Roman" w:hAnsi="Times New Roman" w:cs="Times New Roman"/>
          <w:b/>
          <w:bCs/>
        </w:rPr>
      </w:pPr>
    </w:p>
    <w:p w14:paraId="28213B80" w14:textId="77777777" w:rsidR="00DA7595" w:rsidRDefault="00DA7595" w:rsidP="00DA7595">
      <w:pPr>
        <w:jc w:val="center"/>
        <w:rPr>
          <w:rFonts w:ascii="Times New Roman" w:hAnsi="Times New Roman" w:cs="Times New Roman"/>
          <w:b/>
          <w:bCs/>
        </w:rPr>
      </w:pPr>
    </w:p>
    <w:p w14:paraId="5D08A469" w14:textId="77777777" w:rsidR="00DA7595" w:rsidRDefault="00DA7595" w:rsidP="00DA7595">
      <w:pPr>
        <w:jc w:val="center"/>
        <w:rPr>
          <w:rFonts w:ascii="Times New Roman" w:hAnsi="Times New Roman" w:cs="Times New Roman"/>
          <w:b/>
          <w:bCs/>
        </w:rPr>
      </w:pPr>
    </w:p>
    <w:p w14:paraId="3A96F080" w14:textId="77777777" w:rsidR="00DA7595" w:rsidRPr="00DA7595" w:rsidRDefault="00DA7595" w:rsidP="00DA7595">
      <w:pPr>
        <w:rPr>
          <w:rFonts w:ascii="Times New Roman" w:hAnsi="Times New Roman" w:cs="Times New Roman"/>
          <w:b/>
          <w:bCs/>
        </w:rPr>
      </w:pPr>
      <w:r w:rsidRPr="00DA7595">
        <w:rPr>
          <w:rFonts w:ascii="Times New Roman" w:hAnsi="Times New Roman" w:cs="Times New Roman"/>
          <w:b/>
          <w:bCs/>
        </w:rPr>
        <w:t>AUTOR:</w:t>
      </w:r>
    </w:p>
    <w:p w14:paraId="1C4262C4" w14:textId="61D175FB" w:rsidR="00033E67" w:rsidRDefault="00DA7595" w:rsidP="00DA7595">
      <w:pPr>
        <w:rPr>
          <w:rFonts w:ascii="Times New Roman" w:hAnsi="Times New Roman" w:cs="Times New Roman"/>
          <w:b/>
          <w:bCs/>
        </w:rPr>
      </w:pPr>
      <w:r w:rsidRPr="00DA7595">
        <w:rPr>
          <w:rFonts w:ascii="Times New Roman" w:hAnsi="Times New Roman" w:cs="Times New Roman"/>
          <w:b/>
          <w:bCs/>
        </w:rPr>
        <w:t>MARCU LEONARDO-GABRIEL</w:t>
      </w:r>
    </w:p>
    <w:p w14:paraId="38A5F00A" w14:textId="094DA278" w:rsidR="00B04B69" w:rsidRPr="00D82BCA" w:rsidRDefault="00B04B69" w:rsidP="00D82BCA">
      <w:pPr>
        <w:jc w:val="center"/>
        <w:rPr>
          <w:rFonts w:ascii="Times New Roman" w:hAnsi="Times New Roman" w:cs="Times New Roman"/>
          <w:b/>
          <w:bCs/>
        </w:rPr>
      </w:pPr>
      <w:r w:rsidRPr="00D82BCA">
        <w:rPr>
          <w:rFonts w:ascii="Times New Roman" w:hAnsi="Times New Roman" w:cs="Times New Roman"/>
          <w:b/>
          <w:bCs/>
        </w:rPr>
        <w:lastRenderedPageBreak/>
        <w:t>CUPRINS</w:t>
      </w:r>
    </w:p>
    <w:p w14:paraId="1C0F1881" w14:textId="7824F6E2" w:rsidR="00EC47B1" w:rsidRDefault="00DA7595" w:rsidP="00D82BCA">
      <w:pPr>
        <w:pStyle w:val="Listparagraf"/>
        <w:numPr>
          <w:ilvl w:val="0"/>
          <w:numId w:val="1"/>
        </w:numPr>
        <w:rPr>
          <w:rFonts w:ascii="Times New Roman" w:hAnsi="Times New Roman" w:cs="Times New Roman"/>
          <w:b/>
          <w:bCs/>
        </w:rPr>
      </w:pPr>
      <w:r w:rsidRPr="00D82BCA">
        <w:rPr>
          <w:rFonts w:ascii="Times New Roman" w:hAnsi="Times New Roman" w:cs="Times New Roman"/>
          <w:b/>
          <w:bCs/>
        </w:rPr>
        <w:t>Introducere</w:t>
      </w:r>
    </w:p>
    <w:p w14:paraId="0AC4AC64" w14:textId="5A4018A9" w:rsidR="00D82BCA" w:rsidRDefault="00D82BCA" w:rsidP="00D82BCA">
      <w:pPr>
        <w:ind w:firstLine="708"/>
        <w:jc w:val="both"/>
        <w:rPr>
          <w:rFonts w:ascii="Times New Roman" w:hAnsi="Times New Roman" w:cs="Times New Roman"/>
        </w:rPr>
      </w:pPr>
      <w:r w:rsidRPr="00D82BCA">
        <w:rPr>
          <w:rFonts w:ascii="Times New Roman" w:hAnsi="Times New Roman" w:cs="Times New Roman"/>
        </w:rPr>
        <w:t xml:space="preserve">Piețele financiare sunt caracterizate printr-un grad ridicat de incertitudine, iar evoluția indicilor bursieri este influențată de numeroși factori economici, financiari, politici și comportamentali. În acest context, analiza volatilității are un rol </w:t>
      </w:r>
      <w:r>
        <w:rPr>
          <w:rFonts w:ascii="Times New Roman" w:hAnsi="Times New Roman" w:cs="Times New Roman"/>
        </w:rPr>
        <w:t>important</w:t>
      </w:r>
      <w:r w:rsidRPr="00D82BCA">
        <w:rPr>
          <w:rFonts w:ascii="Times New Roman" w:hAnsi="Times New Roman" w:cs="Times New Roman"/>
        </w:rPr>
        <w:t>, deoarece volatilitatea reflectă intensitatea variațiilor prețurilor și este asociată direct cu riscul de piață. Pentru investitori, administratori de portofolii și instituții financiare, prognoza volatilității este importantă în luarea deciziilor de investiții, în managementul riscului și în evaluarea stabilității piețelor.</w:t>
      </w:r>
    </w:p>
    <w:p w14:paraId="3C9B1335" w14:textId="0BACFA55" w:rsidR="00D82BCA" w:rsidRDefault="00D82BCA" w:rsidP="00D82BCA">
      <w:pPr>
        <w:ind w:firstLine="708"/>
        <w:jc w:val="both"/>
        <w:rPr>
          <w:rFonts w:ascii="Times New Roman" w:hAnsi="Times New Roman" w:cs="Times New Roman"/>
        </w:rPr>
      </w:pPr>
      <w:r w:rsidRPr="00D82BCA">
        <w:rPr>
          <w:rFonts w:ascii="Times New Roman" w:hAnsi="Times New Roman" w:cs="Times New Roman"/>
        </w:rPr>
        <w:t>Indicele S&amp;P 500 reprezintă unul dintre cei mai urmăriți indicatori ai pieței bursiere americane, fiind utilizat frecvent ca proxy pentru evoluția generală a economiei și a pieței de capital din Statele Unite. Datorită lichidității ridicate și a expunerii internaționale, dinamica acestui indice este analizată atât prin metode econometrice clasice, cât și prin metode moderne de învățare automată și procesare a limbajului natural.</w:t>
      </w:r>
    </w:p>
    <w:p w14:paraId="72E7492A" w14:textId="25DC83E4" w:rsidR="00D82BCA" w:rsidRDefault="00D82BCA" w:rsidP="00D82BCA">
      <w:pPr>
        <w:ind w:firstLine="708"/>
        <w:jc w:val="both"/>
        <w:rPr>
          <w:rFonts w:ascii="Times New Roman" w:hAnsi="Times New Roman" w:cs="Times New Roman"/>
        </w:rPr>
      </w:pPr>
      <w:r w:rsidRPr="00D82BCA">
        <w:rPr>
          <w:rFonts w:ascii="Times New Roman" w:hAnsi="Times New Roman" w:cs="Times New Roman"/>
        </w:rPr>
        <w:t>În ultimii ani, un interes tot mai mare a fost acordat rolului informațiilor textuale în explicarea și prognozarea evoluțiilor financiare. Știrile financiare pot influența percepția investitorilor asupra riscului, a perspectivelor economice și a profitabilității companiilor. Astfel, sentimentul extras din știri poate fi privit ca o variabilă suplimentară care surprinde dimensiunea comportamentală a pieței. Dezvoltarea modelelor de tip BERT și FinBERT a permis extragerea mai precisă a sentimentului din texte financiare, deoarece limbajul financiar are particularități care pot fi interpretate greșit de dicționarele generale sau de modelele nespecializate.</w:t>
      </w:r>
    </w:p>
    <w:p w14:paraId="688D2EFC" w14:textId="1935FA3E" w:rsidR="00D82BCA" w:rsidRPr="00D82BCA" w:rsidRDefault="00D82BCA" w:rsidP="00D82BCA">
      <w:pPr>
        <w:ind w:firstLine="708"/>
        <w:jc w:val="both"/>
        <w:rPr>
          <w:rFonts w:ascii="Times New Roman" w:hAnsi="Times New Roman" w:cs="Times New Roman"/>
        </w:rPr>
      </w:pPr>
      <w:r w:rsidRPr="00D82BCA">
        <w:rPr>
          <w:rFonts w:ascii="Times New Roman" w:hAnsi="Times New Roman" w:cs="Times New Roman"/>
        </w:rPr>
        <w:t>Tema acestui proiect se înscrie la intersecția dintre econometria seriilor de timp, analiza volatilității financiare și sentiment analysis. Proiectul urmărește modelarea și prognoza volatilității indicelui S&amp;P 500, utilizând atât metode univariate clasice, precum ARIMA, ARCH/GARCH și extensiile acestora, cât și metode multivariate și avansate, în care sunt integrate variabile de sentiment obținute din știri financiare prin modelul FinBERT.</w:t>
      </w:r>
    </w:p>
    <w:p w14:paraId="17493E6F" w14:textId="1693EDB4" w:rsidR="00DA7595"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Definirea temei</w:t>
      </w:r>
    </w:p>
    <w:p w14:paraId="5D88ED5A" w14:textId="1649D71D" w:rsidR="00D82BCA" w:rsidRDefault="00D82BCA" w:rsidP="00D82BCA">
      <w:pPr>
        <w:ind w:firstLine="708"/>
        <w:jc w:val="both"/>
        <w:rPr>
          <w:rFonts w:ascii="Times New Roman" w:hAnsi="Times New Roman" w:cs="Times New Roman"/>
        </w:rPr>
      </w:pPr>
      <w:r w:rsidRPr="00D82BCA">
        <w:rPr>
          <w:rFonts w:ascii="Times New Roman" w:hAnsi="Times New Roman" w:cs="Times New Roman"/>
        </w:rPr>
        <w:t>Tema proiectului este modelarea și prognoza volatilității indicelui S&amp;P 500 prin integrarea sentimentului extras din știrile financiare. În cadrul analizei, seria principală de interes este volatilitatea, nu nivelul indicelui în sine. Prețul indicelui este utilizat pentru construirea randamentelor logaritmice, iar pe baza acestora sunt definite mai multe măsuri proxy pentru volatilitate, precum randamentele pătrate, randamentele absolute și volatilitatea realizată pe o fereastră de 22 de zile.</w:t>
      </w:r>
    </w:p>
    <w:p w14:paraId="06A72CF2" w14:textId="0DD5C466" w:rsidR="00D82BCA" w:rsidRDefault="00D82BCA" w:rsidP="00D82BCA">
      <w:pPr>
        <w:ind w:firstLine="708"/>
        <w:jc w:val="both"/>
        <w:rPr>
          <w:rFonts w:ascii="Times New Roman" w:hAnsi="Times New Roman" w:cs="Times New Roman"/>
        </w:rPr>
      </w:pPr>
      <w:r w:rsidRPr="00D82BCA">
        <w:rPr>
          <w:rFonts w:ascii="Times New Roman" w:hAnsi="Times New Roman" w:cs="Times New Roman"/>
        </w:rPr>
        <w:t xml:space="preserve">Volatilitatea nu este observată direct, ci este aproximată sau estimată prin diferite metode. În literatura financiară, modelele ARCH și GARCH sunt utilizate frecvent pentru modelarea varianței condiționale a randamentelor, deoarece pot surprinde fenomenul de clustering al volatilității, adică tendința perioadelor de volatilitate ridicată de a fi urmate de alte perioade volatile. Extensiile acestor modele, precum EGARCH și GJR-GARCH, permit </w:t>
      </w:r>
      <w:r w:rsidRPr="00D82BCA">
        <w:rPr>
          <w:rFonts w:ascii="Times New Roman" w:hAnsi="Times New Roman" w:cs="Times New Roman"/>
        </w:rPr>
        <w:lastRenderedPageBreak/>
        <w:t>surprinderea efectelor asimetrice, în care șocurile negative pot avea un impact mai puternic asupra volatilității decât șocurile pozitive.</w:t>
      </w:r>
    </w:p>
    <w:p w14:paraId="1BCA275F" w14:textId="03EDE333" w:rsidR="00D82BCA" w:rsidRDefault="00D82BCA" w:rsidP="00D82BCA">
      <w:pPr>
        <w:ind w:firstLine="708"/>
        <w:jc w:val="both"/>
        <w:rPr>
          <w:rFonts w:ascii="Times New Roman" w:hAnsi="Times New Roman" w:cs="Times New Roman"/>
        </w:rPr>
      </w:pPr>
      <w:r w:rsidRPr="00D82BCA">
        <w:rPr>
          <w:rFonts w:ascii="Times New Roman" w:hAnsi="Times New Roman" w:cs="Times New Roman"/>
        </w:rPr>
        <w:t>Pe lângă variabilele financiare, proiectul introduce și o componentă textuală. Știrile financiare sunt prelucrate prin modelul FinBERT, specializat pentru limbaj financiar, iar scorurile de sentiment sunt agregate la frecvență zilnică. Aceste variabile de sentiment sunt ulterior utilizate în modele multivariate și modele de machine learning/deep learning, pentru a testa dacă sentimentul din știri aduce informație predictivă suplimentară în prognoza volatilității S&amp;P 500.</w:t>
      </w:r>
    </w:p>
    <w:p w14:paraId="11C92A5F" w14:textId="09D3850A" w:rsidR="00D82BCA" w:rsidRPr="00D82BCA" w:rsidRDefault="00D82BCA" w:rsidP="00D82BCA">
      <w:pPr>
        <w:ind w:firstLine="708"/>
        <w:jc w:val="both"/>
        <w:rPr>
          <w:rFonts w:ascii="Times New Roman" w:hAnsi="Times New Roman" w:cs="Times New Roman"/>
        </w:rPr>
      </w:pPr>
      <w:r w:rsidRPr="00D82BCA">
        <w:rPr>
          <w:rFonts w:ascii="Times New Roman" w:hAnsi="Times New Roman" w:cs="Times New Roman"/>
        </w:rPr>
        <w:t>Tema este relevantă deoarece combină două direcții importante din literatura actuală: pe de o parte, modelarea econometrică a volatilității financiare, iar pe de altă parte, utilizarea textului și a sentimentului financiar ca surse alternative de informație pentru prognoza piețelor.</w:t>
      </w:r>
    </w:p>
    <w:p w14:paraId="1FB38205" w14:textId="29805A47" w:rsidR="00DA7595"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Scopul proiectului</w:t>
      </w:r>
    </w:p>
    <w:p w14:paraId="47EF7B48" w14:textId="3AF034B3" w:rsidR="00D82BCA" w:rsidRDefault="003F008E" w:rsidP="003F008E">
      <w:pPr>
        <w:ind w:firstLine="708"/>
        <w:jc w:val="both"/>
        <w:rPr>
          <w:rFonts w:ascii="Times New Roman" w:hAnsi="Times New Roman" w:cs="Times New Roman"/>
        </w:rPr>
      </w:pPr>
      <w:r w:rsidRPr="003F008E">
        <w:rPr>
          <w:rFonts w:ascii="Times New Roman" w:hAnsi="Times New Roman" w:cs="Times New Roman"/>
        </w:rPr>
        <w:t>Scopul proiectului este de a analiza dacă integrarea sentimentului extras din știrile financiare îmbunătățește modelarea și prognoza volatilității indicelui S&amp;P 500, comparativ cu modelele care utilizează exclusiv informații financiare istorice.</w:t>
      </w:r>
    </w:p>
    <w:p w14:paraId="591EF783" w14:textId="140A3A8E" w:rsidR="003F008E" w:rsidRDefault="003F008E" w:rsidP="003F008E">
      <w:pPr>
        <w:ind w:firstLine="708"/>
        <w:jc w:val="both"/>
        <w:rPr>
          <w:rFonts w:ascii="Times New Roman" w:hAnsi="Times New Roman" w:cs="Times New Roman"/>
        </w:rPr>
      </w:pPr>
      <w:r w:rsidRPr="003F008E">
        <w:rPr>
          <w:rFonts w:ascii="Times New Roman" w:hAnsi="Times New Roman" w:cs="Times New Roman"/>
        </w:rPr>
        <w:t>Obiectivele principale ale proiectului sunt:</w:t>
      </w:r>
    </w:p>
    <w:p w14:paraId="5E6B4D69" w14:textId="02366C6D" w:rsidR="003F008E" w:rsidRPr="003F008E" w:rsidRDefault="003F008E" w:rsidP="003F008E">
      <w:pPr>
        <w:pStyle w:val="Listparagraf"/>
        <w:numPr>
          <w:ilvl w:val="0"/>
          <w:numId w:val="2"/>
        </w:numPr>
        <w:jc w:val="both"/>
        <w:rPr>
          <w:rFonts w:ascii="Times New Roman" w:hAnsi="Times New Roman" w:cs="Times New Roman"/>
        </w:rPr>
      </w:pPr>
      <w:r w:rsidRPr="003F008E">
        <w:rPr>
          <w:rFonts w:ascii="Times New Roman" w:hAnsi="Times New Roman" w:cs="Times New Roman"/>
        </w:rPr>
        <w:t>construirea unei baze de date zilnice care combină informații financiare despre S&amp;P 500 cu indicatori de sentiment extrași din știri financiare;</w:t>
      </w:r>
    </w:p>
    <w:p w14:paraId="55859BF2" w14:textId="353750B0" w:rsidR="003F008E" w:rsidRPr="003F008E" w:rsidRDefault="003F008E" w:rsidP="003F008E">
      <w:pPr>
        <w:pStyle w:val="Listparagraf"/>
        <w:numPr>
          <w:ilvl w:val="0"/>
          <w:numId w:val="2"/>
        </w:numPr>
        <w:jc w:val="both"/>
        <w:rPr>
          <w:rFonts w:ascii="Times New Roman" w:hAnsi="Times New Roman" w:cs="Times New Roman"/>
        </w:rPr>
      </w:pPr>
      <w:r w:rsidRPr="003F008E">
        <w:rPr>
          <w:rFonts w:ascii="Times New Roman" w:hAnsi="Times New Roman" w:cs="Times New Roman"/>
        </w:rPr>
        <w:t>analiza proprietăților statistice ale seriilor utilizate, prin teste de staționaritate, autocorelație și heteroscedasticitate condițională;</w:t>
      </w:r>
    </w:p>
    <w:p w14:paraId="01BC74D9" w14:textId="0FCC4CC1" w:rsidR="003F008E" w:rsidRPr="003F008E" w:rsidRDefault="003F008E" w:rsidP="003F008E">
      <w:pPr>
        <w:pStyle w:val="Listparagraf"/>
        <w:numPr>
          <w:ilvl w:val="0"/>
          <w:numId w:val="2"/>
        </w:numPr>
        <w:jc w:val="both"/>
        <w:rPr>
          <w:rFonts w:ascii="Times New Roman" w:hAnsi="Times New Roman" w:cs="Times New Roman"/>
        </w:rPr>
      </w:pPr>
      <w:r w:rsidRPr="003F008E">
        <w:rPr>
          <w:rFonts w:ascii="Times New Roman" w:hAnsi="Times New Roman" w:cs="Times New Roman"/>
        </w:rPr>
        <w:t>aplicarea modelelor univariate pentru randamente și volatilitate, inclusiv ARIMA, ARCH/GARCH, EGARCH, GJR-GARCH, modele în spațiul stărilor, analiză spectrală, NNAR și SETAR;</w:t>
      </w:r>
    </w:p>
    <w:p w14:paraId="35DB6BD2" w14:textId="2A829297" w:rsidR="003F008E" w:rsidRPr="003F008E" w:rsidRDefault="003F008E" w:rsidP="003F008E">
      <w:pPr>
        <w:pStyle w:val="Listparagraf"/>
        <w:numPr>
          <w:ilvl w:val="0"/>
          <w:numId w:val="2"/>
        </w:numPr>
        <w:jc w:val="both"/>
        <w:rPr>
          <w:rFonts w:ascii="Times New Roman" w:hAnsi="Times New Roman" w:cs="Times New Roman"/>
        </w:rPr>
      </w:pPr>
      <w:r w:rsidRPr="003F008E">
        <w:rPr>
          <w:rFonts w:ascii="Times New Roman" w:hAnsi="Times New Roman" w:cs="Times New Roman"/>
        </w:rPr>
        <w:t>aplicarea modelelor multivariate pentru investigarea relației dintre volatilitate, randamente, VIX și sentimentul financiar;</w:t>
      </w:r>
    </w:p>
    <w:p w14:paraId="3DC4199A" w14:textId="42CFCF71" w:rsidR="003F008E" w:rsidRPr="003F008E" w:rsidRDefault="003F008E" w:rsidP="003F008E">
      <w:pPr>
        <w:pStyle w:val="Listparagraf"/>
        <w:numPr>
          <w:ilvl w:val="0"/>
          <w:numId w:val="2"/>
        </w:numPr>
        <w:jc w:val="both"/>
        <w:rPr>
          <w:rFonts w:ascii="Times New Roman" w:hAnsi="Times New Roman" w:cs="Times New Roman"/>
        </w:rPr>
      </w:pPr>
      <w:r w:rsidRPr="003F008E">
        <w:rPr>
          <w:rFonts w:ascii="Times New Roman" w:hAnsi="Times New Roman" w:cs="Times New Roman"/>
        </w:rPr>
        <w:t>testarea cauzalității Granger, a funcției de răspuns la impuls și a descompunerii varianței erorii de prognoză;</w:t>
      </w:r>
    </w:p>
    <w:p w14:paraId="27171046" w14:textId="1941B73B" w:rsidR="003F008E" w:rsidRPr="003F008E" w:rsidRDefault="003F008E" w:rsidP="003F008E">
      <w:pPr>
        <w:pStyle w:val="Listparagraf"/>
        <w:numPr>
          <w:ilvl w:val="0"/>
          <w:numId w:val="2"/>
        </w:numPr>
        <w:jc w:val="both"/>
        <w:rPr>
          <w:rFonts w:ascii="Times New Roman" w:hAnsi="Times New Roman" w:cs="Times New Roman"/>
        </w:rPr>
      </w:pPr>
      <w:r w:rsidRPr="003F008E">
        <w:rPr>
          <w:rFonts w:ascii="Times New Roman" w:hAnsi="Times New Roman" w:cs="Times New Roman"/>
        </w:rPr>
        <w:t>compararea modelelor clasice cu modele avansate, precum MLP, RNN și LSTM;</w:t>
      </w:r>
    </w:p>
    <w:p w14:paraId="3AD8136A" w14:textId="159CFA7D" w:rsidR="003F008E" w:rsidRPr="003F008E" w:rsidRDefault="003F008E" w:rsidP="003F008E">
      <w:pPr>
        <w:pStyle w:val="Listparagraf"/>
        <w:numPr>
          <w:ilvl w:val="0"/>
          <w:numId w:val="2"/>
        </w:numPr>
        <w:jc w:val="both"/>
        <w:rPr>
          <w:rFonts w:ascii="Times New Roman" w:hAnsi="Times New Roman" w:cs="Times New Roman"/>
        </w:rPr>
      </w:pPr>
      <w:r w:rsidRPr="003F008E">
        <w:rPr>
          <w:rFonts w:ascii="Times New Roman" w:hAnsi="Times New Roman" w:cs="Times New Roman"/>
        </w:rPr>
        <w:t>evaluarea performanței predictive prin indicatori precum MAE, RMSE, MAPE, R² și QLIKE;</w:t>
      </w:r>
    </w:p>
    <w:p w14:paraId="0F3B3F3B" w14:textId="046B986C" w:rsidR="003F008E" w:rsidRDefault="003F008E" w:rsidP="003F008E">
      <w:pPr>
        <w:pStyle w:val="Listparagraf"/>
        <w:numPr>
          <w:ilvl w:val="0"/>
          <w:numId w:val="2"/>
        </w:numPr>
        <w:jc w:val="both"/>
        <w:rPr>
          <w:rFonts w:ascii="Times New Roman" w:hAnsi="Times New Roman" w:cs="Times New Roman"/>
        </w:rPr>
      </w:pPr>
      <w:r w:rsidRPr="003F008E">
        <w:rPr>
          <w:rFonts w:ascii="Times New Roman" w:hAnsi="Times New Roman" w:cs="Times New Roman"/>
        </w:rPr>
        <w:t>determinarea valorii adăugate a sentimentului financiar prin comparații între modele fără sentiment și modele cu sentiment.</w:t>
      </w:r>
    </w:p>
    <w:p w14:paraId="0F125C37" w14:textId="79BA7A79" w:rsidR="003F008E" w:rsidRDefault="003F008E" w:rsidP="003F008E">
      <w:pPr>
        <w:ind w:firstLine="708"/>
        <w:jc w:val="both"/>
        <w:rPr>
          <w:rFonts w:ascii="Times New Roman" w:hAnsi="Times New Roman" w:cs="Times New Roman"/>
        </w:rPr>
      </w:pPr>
      <w:r w:rsidRPr="003F008E">
        <w:rPr>
          <w:rFonts w:ascii="Times New Roman" w:hAnsi="Times New Roman" w:cs="Times New Roman"/>
        </w:rPr>
        <w:t>Proiectul nu pornește de la ipoteza că sentimentul trebuie să îmbunătățească în mod obligatoriu prognoza. Dimpotrivă, acesta urmărește o testare empirică riguroasă. Dacă sentimentul contribuie la îmbunătățirea prognozei, atunci acesta poate fi considerat o sursă suplimentară de informație pentru volatilitatea pieței. Dacă nu, rezultatul poate sugera că informația relevantă din știri este deja reflectată rapid în variabilele financiare, precum VIX sau volatilitatea trecută.</w:t>
      </w:r>
    </w:p>
    <w:p w14:paraId="2BB5BD76" w14:textId="77777777" w:rsidR="003F008E" w:rsidRPr="003F008E" w:rsidRDefault="003F008E" w:rsidP="003F008E">
      <w:pPr>
        <w:ind w:firstLine="708"/>
        <w:jc w:val="both"/>
        <w:rPr>
          <w:rFonts w:ascii="Times New Roman" w:hAnsi="Times New Roman" w:cs="Times New Roman"/>
        </w:rPr>
      </w:pPr>
    </w:p>
    <w:p w14:paraId="6DAAC910" w14:textId="4417A821" w:rsidR="00DA7595"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lastRenderedPageBreak/>
        <w:t>Literatura de specialitate</w:t>
      </w:r>
    </w:p>
    <w:p w14:paraId="7CCF73C3" w14:textId="213768EC" w:rsidR="003F008E" w:rsidRDefault="003F008E" w:rsidP="003F008E">
      <w:pPr>
        <w:ind w:firstLine="708"/>
        <w:jc w:val="both"/>
        <w:rPr>
          <w:rFonts w:ascii="Times New Roman" w:hAnsi="Times New Roman" w:cs="Times New Roman"/>
        </w:rPr>
      </w:pPr>
      <w:r w:rsidRPr="003F008E">
        <w:rPr>
          <w:rFonts w:ascii="Times New Roman" w:hAnsi="Times New Roman" w:cs="Times New Roman"/>
        </w:rPr>
        <w:t>Modelarea volatilității financiare are la bază lucrările fundamentale privind heteroscedasticitatea condițională. Engle (1982) a introdus modelul ARCH, prin care varianța condițională este modelată în funcție de șocurile trecute. Ulterior, Bollerslev (1986) a extins această abordare prin modelul GARCH, care include atât efectul șocurilor trecute, cât și persistența varianței condiționale. Aceste modele sunt utilizate pe scară largă în analiza seriilor financiare, deoarece randamentele bursiere prezintă frecvent clustering al volatilității și distribuții cu cozi groase.</w:t>
      </w:r>
    </w:p>
    <w:p w14:paraId="1F015189" w14:textId="380BDEBE" w:rsidR="003F008E" w:rsidRDefault="003F008E" w:rsidP="003F008E">
      <w:pPr>
        <w:ind w:firstLine="708"/>
        <w:jc w:val="both"/>
        <w:rPr>
          <w:rFonts w:ascii="Times New Roman" w:hAnsi="Times New Roman" w:cs="Times New Roman"/>
        </w:rPr>
      </w:pPr>
      <w:r w:rsidRPr="003F008E">
        <w:rPr>
          <w:rFonts w:ascii="Times New Roman" w:hAnsi="Times New Roman" w:cs="Times New Roman"/>
        </w:rPr>
        <w:t>Pentru a surprinde asimetria reacției volatilității la șocuri pozitive și negative, Nelson (1991) a propus modelul EGARCH, iar Glosten, Jagannathan și Runkle (1993) au dezvoltat o extensie GARCH care permite efecte diferite ale șocurilor negative asupra volatilității. Aceste modele sunt relevante pentru piețele bursiere, unde scăderile puternice ale prețurilor tind să fie asociate cu creșteri accentuate ale volatilității.</w:t>
      </w:r>
    </w:p>
    <w:p w14:paraId="16CD570A" w14:textId="37178EDB" w:rsidR="003F008E" w:rsidRDefault="003F008E" w:rsidP="003F008E">
      <w:pPr>
        <w:ind w:firstLine="708"/>
        <w:jc w:val="both"/>
        <w:rPr>
          <w:rFonts w:ascii="Times New Roman" w:hAnsi="Times New Roman" w:cs="Times New Roman"/>
        </w:rPr>
      </w:pPr>
      <w:r w:rsidRPr="003F008E">
        <w:rPr>
          <w:rFonts w:ascii="Times New Roman" w:hAnsi="Times New Roman" w:cs="Times New Roman"/>
        </w:rPr>
        <w:t>O altă direcție importantă din literatură analizează rolul informațiilor textuale și al sentimentului în piețele financiare. Tetlock (2007) a studiat relația dintre tonul media și activitatea pieței bursiere, arătând că pesimismul din presă poate avea putere predictivă asupra prețurilor și volumului de tranzacționare. Această lucrare a contribuit la dezvoltarea unei direcții de cercetare în care știrile și tonul informațional sunt considerate surse relevante pentru analiza piețelor financiare.</w:t>
      </w:r>
    </w:p>
    <w:p w14:paraId="520D4AE8" w14:textId="10394337" w:rsidR="003F008E" w:rsidRDefault="003F008E" w:rsidP="003F008E">
      <w:pPr>
        <w:ind w:firstLine="708"/>
        <w:jc w:val="both"/>
        <w:rPr>
          <w:rFonts w:ascii="Times New Roman" w:hAnsi="Times New Roman" w:cs="Times New Roman"/>
        </w:rPr>
      </w:pPr>
      <w:r w:rsidRPr="003F008E">
        <w:rPr>
          <w:rFonts w:ascii="Times New Roman" w:hAnsi="Times New Roman" w:cs="Times New Roman"/>
        </w:rPr>
        <w:t>În zona textual analysis financiar, Loughran și McDonald (2011) au arătat că dicționarele generale de sentiment pot interpreta greșit limbajul financiar, deoarece anumite cuvinte considerate negative în limbaj comun pot avea sensuri neutre sau tehnice în rapoarte financiare. Această observație justifică utilizarea unor modele sau dicționare specializate pentru domeniul financiar.</w:t>
      </w:r>
    </w:p>
    <w:p w14:paraId="19670C13" w14:textId="2126DF58" w:rsidR="003F008E" w:rsidRDefault="003F008E" w:rsidP="003F008E">
      <w:pPr>
        <w:ind w:firstLine="708"/>
        <w:jc w:val="both"/>
        <w:rPr>
          <w:rFonts w:ascii="Times New Roman" w:hAnsi="Times New Roman" w:cs="Times New Roman"/>
        </w:rPr>
      </w:pPr>
      <w:r w:rsidRPr="003F008E">
        <w:rPr>
          <w:rFonts w:ascii="Times New Roman" w:hAnsi="Times New Roman" w:cs="Times New Roman"/>
        </w:rPr>
        <w:t>În contextul modelelor moderne de procesare a limbajului natural, Araci (2019) a propus FinBERT, un model bazat pe BERT și adaptat pentru analiza sentimentului financiar. FinBERT este relevant pentru acest proiect deoarece permite clasificarea textelor financiare în funcție de sentimentul pozitiv, negativ sau neutru, fiind mai potrivit pentru limbajul financiar decât modelele generale de sentiment analysis.</w:t>
      </w:r>
    </w:p>
    <w:p w14:paraId="43DEC9B3" w14:textId="1E8BEC24" w:rsidR="003F008E" w:rsidRDefault="003F008E" w:rsidP="003F008E">
      <w:pPr>
        <w:ind w:firstLine="708"/>
        <w:jc w:val="both"/>
        <w:rPr>
          <w:rFonts w:ascii="Times New Roman" w:hAnsi="Times New Roman" w:cs="Times New Roman"/>
        </w:rPr>
      </w:pPr>
      <w:r w:rsidRPr="003F008E">
        <w:rPr>
          <w:rFonts w:ascii="Times New Roman" w:hAnsi="Times New Roman" w:cs="Times New Roman"/>
        </w:rPr>
        <w:t>Un studiu apropiat de tema prezentului proiect este cel realizat de Kim, Kim și Choi (2023), care au utilizat FinBERT pentru extragerea sentimentului din rezumate ale articolelor din The New York Times și au aplicat modele LSTM pentru prognoza indicelui S&amp;P 500. Autorii au comparat modele cu și fără sentiment și au arătat că includerea sentimentului poate îmbunătăți performanța predictivă pentru prețul indicelui. Studiul este important pentru proiectul de față deoarece oferă un cadru metodologic similar: combinarea datelor financiare cu sentimentul extras prin FinBERT și evaluarea performanței predictive a modelelor.</w:t>
      </w:r>
    </w:p>
    <w:p w14:paraId="70078799" w14:textId="59A09306" w:rsidR="003F008E" w:rsidRDefault="003F008E" w:rsidP="003F008E">
      <w:pPr>
        <w:ind w:firstLine="708"/>
        <w:jc w:val="both"/>
        <w:rPr>
          <w:rFonts w:ascii="Times New Roman" w:hAnsi="Times New Roman" w:cs="Times New Roman"/>
        </w:rPr>
      </w:pPr>
      <w:r w:rsidRPr="003F008E">
        <w:rPr>
          <w:rFonts w:ascii="Times New Roman" w:hAnsi="Times New Roman" w:cs="Times New Roman"/>
        </w:rPr>
        <w:t xml:space="preserve">Totuși, proiectul de față se diferențiază prin faptul că nu urmărește în principal prognoza nivelului indicelui S&amp;P 500, ci modelarea și prognoza volatilității acestuia. Această diferență este importantă, deoarece volatilitatea este asociată cu riscul pieței și are o dinamică diferită față de nivelul prețurilor. În plus, proiectul combină metode econometrice clasice, modele de </w:t>
      </w:r>
      <w:r w:rsidRPr="003F008E">
        <w:rPr>
          <w:rFonts w:ascii="Times New Roman" w:hAnsi="Times New Roman" w:cs="Times New Roman"/>
        </w:rPr>
        <w:lastRenderedPageBreak/>
        <w:t>volatilitate și metode de machine learning/deep learning, pentru a evalua riguros dacă sentimentul din știri aduce valoare predictivă suplimentară.</w:t>
      </w:r>
    </w:p>
    <w:p w14:paraId="5BCCD247" w14:textId="7D88F718" w:rsidR="003F008E" w:rsidRPr="003F008E" w:rsidRDefault="003F008E" w:rsidP="003F008E">
      <w:pPr>
        <w:ind w:firstLine="708"/>
        <w:jc w:val="both"/>
        <w:rPr>
          <w:rFonts w:ascii="Times New Roman" w:hAnsi="Times New Roman" w:cs="Times New Roman"/>
        </w:rPr>
      </w:pPr>
      <w:r w:rsidRPr="003F008E">
        <w:rPr>
          <w:rFonts w:ascii="Times New Roman" w:hAnsi="Times New Roman" w:cs="Times New Roman"/>
        </w:rPr>
        <w:t>Prin urmare, literatura de specialitate susține relevanța temei din două perspective. Prima este perspectiva econometrică, potrivit căreia volatilitatea financiară trebuie modelată prin metode capabile să surprindă heteroscedasticitatea condițională, persistența și asimetria șocurilor. A doua este perspectiva informațională și comportamentală, potrivit căreia sentimentul extras din știri poate reflecta percepția pieței și poate conține informații utile pentru prognoză. Proiectul integrează aceste două direcții pentru a testa empiric relația dintre sentimentul financiar și volatilitatea S&amp;P 500.</w:t>
      </w:r>
    </w:p>
    <w:p w14:paraId="5BA7EEF1" w14:textId="19CB7FE9" w:rsidR="00DA7595" w:rsidRDefault="00DA7595" w:rsidP="00D82BCA">
      <w:pPr>
        <w:pStyle w:val="Listparagraf"/>
        <w:numPr>
          <w:ilvl w:val="0"/>
          <w:numId w:val="1"/>
        </w:numPr>
        <w:rPr>
          <w:rFonts w:ascii="Times New Roman" w:hAnsi="Times New Roman" w:cs="Times New Roman"/>
          <w:b/>
          <w:bCs/>
        </w:rPr>
      </w:pPr>
      <w:r w:rsidRPr="00D82BCA">
        <w:rPr>
          <w:rFonts w:ascii="Times New Roman" w:hAnsi="Times New Roman" w:cs="Times New Roman"/>
          <w:b/>
          <w:bCs/>
        </w:rPr>
        <w:t>Sursele de date</w:t>
      </w:r>
    </w:p>
    <w:p w14:paraId="418280C0" w14:textId="565C4664" w:rsidR="00885FBA" w:rsidRDefault="00885FBA" w:rsidP="00885FBA">
      <w:pPr>
        <w:ind w:firstLine="708"/>
        <w:jc w:val="both"/>
        <w:rPr>
          <w:rFonts w:ascii="Times New Roman" w:hAnsi="Times New Roman" w:cs="Times New Roman"/>
        </w:rPr>
      </w:pPr>
      <w:r w:rsidRPr="00885FBA">
        <w:rPr>
          <w:rFonts w:ascii="Times New Roman" w:hAnsi="Times New Roman" w:cs="Times New Roman"/>
        </w:rPr>
        <w:t>Pentru realizarea proiectului au fost utilizate două categorii principale de date: date financiare aferente indicelui S&amp;P 500 și date textuale provenite din știri financiare. Datele financiare permit construirea seriilor de randamente și volatilitate, în timp ce datele textuale sunt utilizate pentru extragerea sentimentului financiar prin modelul FinBERT. Combinarea celor două surse de date permite testarea ipotezei conform căreia informația din știri poate contribui la explicarea și prognoza volatilității pieței bursiere.</w:t>
      </w:r>
    </w:p>
    <w:p w14:paraId="5EEB9D5E" w14:textId="050A6D81" w:rsidR="00885FBA" w:rsidRPr="00885FBA" w:rsidRDefault="00885FBA" w:rsidP="00885FBA">
      <w:pPr>
        <w:ind w:firstLine="708"/>
        <w:jc w:val="both"/>
        <w:rPr>
          <w:rFonts w:ascii="Times New Roman" w:hAnsi="Times New Roman" w:cs="Times New Roman"/>
        </w:rPr>
      </w:pPr>
      <w:r w:rsidRPr="00885FBA">
        <w:rPr>
          <w:rFonts w:ascii="Times New Roman" w:hAnsi="Times New Roman" w:cs="Times New Roman"/>
        </w:rPr>
        <w:t>Analiza se desfășoară la frecvență zilnică, deoarece atât datele bursiere, cât și știrile pot fi agregate la nivel de zi calendaristică sau zi de tranzacționare. Perioada analizată este 2018</w:t>
      </w:r>
      <w:r>
        <w:rPr>
          <w:rFonts w:ascii="Times New Roman" w:hAnsi="Times New Roman" w:cs="Times New Roman"/>
        </w:rPr>
        <w:t>-</w:t>
      </w:r>
      <w:r w:rsidRPr="00885FBA">
        <w:rPr>
          <w:rFonts w:ascii="Times New Roman" w:hAnsi="Times New Roman" w:cs="Times New Roman"/>
        </w:rPr>
        <w:t>2024, interval care include episoade importante de incertitudine economică și financiară, precum pandemia COVID-19, perioada de revenire post-pandemică, creșterea inflației, modificările de politică monetară și tensiunile geopolitice asociate anului 2022. Această perioadă este relevantă pentru analiza volatilității, deoarece conține atât perioade de calm relativ, cât și episoade de volatilitate ridicată.</w:t>
      </w:r>
    </w:p>
    <w:p w14:paraId="4DA039CF" w14:textId="2258B3A7" w:rsidR="00DA7595"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Descrierea seturilor de date utilizate</w:t>
      </w:r>
    </w:p>
    <w:p w14:paraId="65015B93" w14:textId="377A3735" w:rsidR="00885FBA" w:rsidRDefault="00885FBA" w:rsidP="00885FBA">
      <w:pPr>
        <w:ind w:firstLine="708"/>
        <w:jc w:val="both"/>
        <w:rPr>
          <w:rFonts w:ascii="Times New Roman" w:hAnsi="Times New Roman" w:cs="Times New Roman"/>
        </w:rPr>
      </w:pPr>
      <w:r w:rsidRPr="00885FBA">
        <w:rPr>
          <w:rFonts w:ascii="Times New Roman" w:hAnsi="Times New Roman" w:cs="Times New Roman"/>
        </w:rPr>
        <w:t>Prima sursă de date este reprezentată de seria istorică a indicelui S&amp;P 500. Pentru fiecare zi de tranzacționare au fost colectate informații precum prețul de închidere, prețul ajustat și volumul tranzacționat. Indicele S&amp;P 500 este utilizat frecvent în literatura financiară ca indicator reprezentativ pentru piața bursieră americană, deoarece include 500 de companii mari listate în Statele Unite și reflectă evoluția generală a pieței de capital.</w:t>
      </w:r>
    </w:p>
    <w:p w14:paraId="23964204" w14:textId="7FA157E8" w:rsidR="00885FBA" w:rsidRDefault="00885FBA" w:rsidP="00885FBA">
      <w:pPr>
        <w:ind w:firstLine="708"/>
        <w:jc w:val="both"/>
        <w:rPr>
          <w:rFonts w:ascii="Times New Roman" w:hAnsi="Times New Roman" w:cs="Times New Roman"/>
        </w:rPr>
      </w:pPr>
      <w:r w:rsidRPr="00885FBA">
        <w:rPr>
          <w:rFonts w:ascii="Times New Roman" w:hAnsi="Times New Roman" w:cs="Times New Roman"/>
        </w:rPr>
        <w:t>Pe baza prețului ajustat al indicelui au fost calculate randamentele logaritmice zilnice, conform relației:</w:t>
      </w:r>
    </w:p>
    <w:p w14:paraId="2BCDEE9F" w14:textId="6C5C4CA5" w:rsidR="00885FBA" w:rsidRPr="00885FBA" w:rsidRDefault="00885FBA" w:rsidP="00885FBA">
      <w:pPr>
        <w:ind w:firstLine="708"/>
        <w:jc w:val="both"/>
        <w:rPr>
          <w:rFonts w:ascii="Times New Roman" w:eastAsiaTheme="minorEastAsia" w:hAnsi="Times New Roman" w:cs="Times New Roman"/>
          <w:lang w:val="en-US"/>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=100*</m:t>
          </m:r>
          <m:d>
            <m:dPr>
              <m:begChr m:val="["/>
              <m:endChr m:val="]"/>
              <m:ctrlPr>
                <w:rPr>
                  <w:rFonts w:ascii="Cambria Math" w:hAnsi="Cambria Math" w:cs="Times New Roman"/>
                  <w:i/>
                  <w:lang w:val="en-US"/>
                </w:rPr>
              </m:ctrlPr>
            </m:dPr>
            <m:e>
              <m:func>
                <m:funcPr>
                  <m:ctrlPr>
                    <w:rPr>
                      <w:rFonts w:ascii="Cambria Math" w:hAnsi="Cambria Math" w:cs="Times New Roman"/>
                      <w:i/>
                      <w:lang w:val="en-US"/>
                    </w:rPr>
                  </m:ctrlPr>
                </m:funcPr>
                <m:fName>
                  <m:r>
                    <m:rPr>
                      <m:sty m:val="p"/>
                    </m:rPr>
                    <w:rPr>
                      <w:rFonts w:ascii="Cambria Math" w:hAnsi="Cambria Math" w:cs="Times New Roman"/>
                      <w:lang w:val="en-US"/>
                    </w:rPr>
                    <m:t>ln</m:t>
                  </m:r>
                </m:fName>
                <m:e>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t</m:t>
                          </m:r>
                        </m:sub>
                      </m:sSub>
                    </m:e>
                  </m:d>
                </m:e>
              </m:func>
              <m:r>
                <w:rPr>
                  <w:rFonts w:ascii="Cambria Math" w:hAnsi="Cambria Math" w:cs="Times New Roman"/>
                  <w:lang w:val="en-US"/>
                </w:rPr>
                <m:t>-</m:t>
              </m:r>
              <m:func>
                <m:funcPr>
                  <m:ctrlPr>
                    <w:rPr>
                      <w:rFonts w:ascii="Cambria Math" w:hAnsi="Cambria Math" w:cs="Times New Roman"/>
                      <w:lang w:val="en-US"/>
                    </w:rPr>
                  </m:ctrlPr>
                </m:funcPr>
                <m:fName>
                  <m:r>
                    <m:rPr>
                      <m:sty m:val="p"/>
                    </m:rPr>
                    <w:rPr>
                      <w:rFonts w:ascii="Cambria Math" w:hAnsi="Cambria Math" w:cs="Times New Roman"/>
                      <w:lang w:val="en-US"/>
                    </w:rPr>
                    <m:t>ln</m:t>
                  </m:r>
                  <m:ctrlPr>
                    <w:rPr>
                      <w:rFonts w:ascii="Cambria Math" w:hAnsi="Cambria Math" w:cs="Times New Roman"/>
                      <w:i/>
                      <w:lang w:val="en-US"/>
                    </w:rPr>
                  </m:ctrlPr>
                </m:fName>
                <m:e>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t-1</m:t>
                          </m:r>
                        </m:sub>
                      </m:sSub>
                    </m:e>
                  </m:d>
                </m:e>
              </m:func>
            </m:e>
          </m:d>
        </m:oMath>
      </m:oMathPara>
    </w:p>
    <w:p w14:paraId="3483D84D" w14:textId="7A14DE6B" w:rsidR="00885FBA" w:rsidRPr="00885FBA" w:rsidRDefault="00885FBA" w:rsidP="00885FBA">
      <w:pPr>
        <w:ind w:firstLine="708"/>
        <w:jc w:val="both"/>
        <w:rPr>
          <w:rFonts w:ascii="Times New Roman" w:eastAsiaTheme="minorEastAsia" w:hAnsi="Times New Roman" w:cs="Times New Roman"/>
          <w:lang w:val="en-US"/>
        </w:rPr>
      </w:pPr>
      <w:r>
        <w:rPr>
          <w:rFonts w:ascii="Times New Roman" w:eastAsiaTheme="minorEastAsia" w:hAnsi="Times New Roman" w:cs="Times New Roman"/>
          <w:lang w:val="en-US"/>
        </w:rPr>
        <w:t>Unde:</w:t>
      </w:r>
      <w:r w:rsidRPr="00885FBA">
        <w:rPr>
          <w:rFonts w:ascii="Cambria Math" w:eastAsiaTheme="minorEastAsia" w:hAnsi="Cambria Math" w:cs="Times New Roman"/>
        </w:rPr>
        <w:br/>
      </w:r>
      <m:oMathPara>
        <m:oMathParaPr>
          <m:jc m:val="center"/>
        </m:oMathParaPr>
        <m:oMath>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t</m:t>
              </m:r>
            </m:sub>
          </m:sSub>
          <m:r>
            <w:rPr>
              <w:rFonts w:ascii="Cambria Math" w:eastAsiaTheme="minorEastAsia" w:hAnsi="Cambria Math" w:cs="Times New Roman"/>
            </w:rPr>
            <m:t>=</m:t>
          </m:r>
          <m:r>
            <m:rPr>
              <m:nor/>
            </m:rPr>
            <w:rPr>
              <w:rFonts w:ascii="Times New Roman" w:eastAsiaTheme="minorEastAsia" w:hAnsi="Times New Roman" w:cs="Times New Roman"/>
            </w:rPr>
            <m:t>prețul ajustat al indicelui S&amp;P 500 </m:t>
          </m:r>
          <m:acc>
            <m:accPr>
              <m:chr m:val="ˆ"/>
              <m:ctrlPr>
                <w:rPr>
                  <w:rFonts w:ascii="Cambria Math" w:eastAsiaTheme="minorEastAsia" w:hAnsi="Cambria Math" w:cs="Times New Roman"/>
                </w:rPr>
              </m:ctrlPr>
            </m:accPr>
            <m:e>
              <m:r>
                <m:rPr>
                  <m:nor/>
                </m:rPr>
                <w:rPr>
                  <w:rFonts w:ascii="Times New Roman" w:eastAsiaTheme="minorEastAsia" w:hAnsi="Times New Roman" w:cs="Times New Roman"/>
                </w:rPr>
                <m:t>ı</m:t>
              </m:r>
            </m:e>
          </m:acc>
          <m:r>
            <m:rPr>
              <m:nor/>
            </m:rPr>
            <w:rPr>
              <w:rFonts w:ascii="Times New Roman" w:eastAsiaTheme="minorEastAsia" w:hAnsi="Times New Roman" w:cs="Times New Roman"/>
            </w:rPr>
            <m:t>n ziua </m:t>
          </m:r>
          <m:r>
            <m:rPr>
              <m:nor/>
            </m:rPr>
            <w:rPr>
              <w:rFonts w:ascii="Times New Roman" w:eastAsiaTheme="minorEastAsia" w:hAnsi="Times New Roman" w:cs="Times New Roman"/>
            </w:rPr>
            <m:t>t</m:t>
          </m:r>
        </m:oMath>
      </m:oMathPara>
    </w:p>
    <w:p w14:paraId="2A11A871" w14:textId="77777777" w:rsidR="00885FBA" w:rsidRPr="00885FBA" w:rsidRDefault="00885FBA" w:rsidP="00885FBA">
      <w:pPr>
        <w:jc w:val="both"/>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t-1</m:t>
              </m:r>
            </m:sub>
          </m:sSub>
          <m:r>
            <w:rPr>
              <w:rFonts w:ascii="Cambria Math" w:eastAsiaTheme="minorEastAsia" w:hAnsi="Cambria Math" w:cs="Times New Roman"/>
            </w:rPr>
            <m:t>=</m:t>
          </m:r>
          <m:r>
            <m:rPr>
              <m:nor/>
            </m:rPr>
            <w:rPr>
              <w:rFonts w:ascii="Times New Roman" w:eastAsiaTheme="minorEastAsia" w:hAnsi="Times New Roman" w:cs="Times New Roman"/>
            </w:rPr>
            <m:t>prețul ajustat al indicelui S&amp;P 500 </m:t>
          </m:r>
          <m:acc>
            <m:accPr>
              <m:chr m:val="ˆ"/>
              <m:ctrlPr>
                <w:rPr>
                  <w:rFonts w:ascii="Cambria Math" w:eastAsiaTheme="minorEastAsia" w:hAnsi="Cambria Math" w:cs="Times New Roman"/>
                </w:rPr>
              </m:ctrlPr>
            </m:accPr>
            <m:e>
              <m:r>
                <m:rPr>
                  <m:nor/>
                </m:rPr>
                <w:rPr>
                  <w:rFonts w:ascii="Times New Roman" w:eastAsiaTheme="minorEastAsia" w:hAnsi="Times New Roman" w:cs="Times New Roman"/>
                </w:rPr>
                <m:t>ı</m:t>
              </m:r>
            </m:e>
          </m:acc>
          <m:r>
            <m:rPr>
              <m:nor/>
            </m:rPr>
            <w:rPr>
              <w:rFonts w:ascii="Times New Roman" w:eastAsiaTheme="minorEastAsia" w:hAnsi="Times New Roman" w:cs="Times New Roman"/>
            </w:rPr>
            <m:t>n ziua precedent</m:t>
          </m:r>
          <m:acc>
            <m:accPr>
              <m:chr m:val="̆"/>
              <m:ctrlPr>
                <w:rPr>
                  <w:rFonts w:ascii="Cambria Math" w:eastAsiaTheme="minorEastAsia" w:hAnsi="Cambria Math" w:cs="Times New Roman"/>
                </w:rPr>
              </m:ctrlPr>
            </m:accPr>
            <m:e>
              <m:r>
                <m:rPr>
                  <m:nor/>
                </m:rPr>
                <w:rPr>
                  <w:rFonts w:ascii="Times New Roman" w:eastAsiaTheme="minorEastAsia" w:hAnsi="Times New Roman" w:cs="Times New Roman"/>
                </w:rPr>
                <m:t>a</m:t>
              </m:r>
            </m:e>
          </m:acc>
          <m:r>
            <w:rPr>
              <w:rFonts w:ascii="Times New Roman" w:eastAsiaTheme="minorEastAsia" w:hAnsi="Times New Roman" w:cs="Times New Roman"/>
            </w:rPr>
            <w:br/>
          </m:r>
        </m:oMath>
        <m:oMath>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t</m:t>
              </m:r>
            </m:sub>
          </m:sSub>
          <m:r>
            <w:rPr>
              <w:rFonts w:ascii="Cambria Math" w:eastAsiaTheme="minorEastAsia" w:hAnsi="Cambria Math" w:cs="Times New Roman"/>
            </w:rPr>
            <m:t>=</m:t>
          </m:r>
          <m:r>
            <m:rPr>
              <m:nor/>
            </m:rPr>
            <w:rPr>
              <w:rFonts w:ascii="Times New Roman" w:eastAsiaTheme="minorEastAsia" w:hAnsi="Times New Roman" w:cs="Times New Roman"/>
            </w:rPr>
            <m:t>randamentul logaritmic zilnic, exprimat procentual</m:t>
          </m:r>
        </m:oMath>
      </m:oMathPara>
    </w:p>
    <w:p w14:paraId="7F6DE764" w14:textId="77777777" w:rsidR="00885FBA" w:rsidRPr="00885FBA" w:rsidRDefault="00885FBA" w:rsidP="00885FBA">
      <w:pPr>
        <w:ind w:firstLine="708"/>
        <w:jc w:val="both"/>
        <w:rPr>
          <w:rFonts w:ascii="Times New Roman" w:hAnsi="Times New Roman" w:cs="Times New Roman"/>
        </w:rPr>
      </w:pPr>
      <w:r w:rsidRPr="00885FBA">
        <w:rPr>
          <w:rFonts w:ascii="Times New Roman" w:hAnsi="Times New Roman" w:cs="Times New Roman"/>
        </w:rPr>
        <w:t>Pentru analiza volatilității au fost construite mai multe variabile derivate. În primul rând, au fost calculate randamentele pătrate, și randamentele absolute, care pot fi utilizate ca proxy-</w:t>
      </w:r>
      <w:r w:rsidRPr="00885FBA">
        <w:rPr>
          <w:rFonts w:ascii="Times New Roman" w:hAnsi="Times New Roman" w:cs="Times New Roman"/>
        </w:rPr>
        <w:lastRenderedPageBreak/>
        <w:t>uri simple pentru volatilitatea zilnică. În al doilea rând, a fost calculată volatilitatea realizată pe ferestre mobile, în special rv_5d și rv_22d. Variabila rv_22d reprezintă o aproximare a volatilității realizate pe aproximativ o lună bursieră, având în vedere că o lună de tranzacționare conține în medie aproximativ 22 de zile lucrătoare.</w:t>
      </w:r>
    </w:p>
    <w:p w14:paraId="2DA3ADEF" w14:textId="77777777" w:rsidR="00885FBA" w:rsidRPr="00885FBA" w:rsidRDefault="00885FBA" w:rsidP="00885FBA">
      <w:pPr>
        <w:ind w:firstLine="708"/>
        <w:jc w:val="both"/>
        <w:rPr>
          <w:rFonts w:ascii="Times New Roman" w:hAnsi="Times New Roman" w:cs="Times New Roman"/>
        </w:rPr>
      </w:pPr>
      <w:r w:rsidRPr="00885FBA">
        <w:rPr>
          <w:rFonts w:ascii="Times New Roman" w:hAnsi="Times New Roman" w:cs="Times New Roman"/>
        </w:rPr>
        <w:t>Pe lângă datele S&amp;P 500, a fost inclus și indicele VIX, cunoscut ca un indicator al volatilității anticipate de piață. VIX reflectă așteptările pieței privind volatilitatea pe termen scurt, fiind calculat pe baza prețurilor opțiunilor pe indicele S&amp;P 500. În acest proiect, VIX este utilizat ca variabilă financiară suplimentară în analiza multivariată, deoarece poate surprinde percepția investitorilor asupra riscului viitor.</w:t>
      </w:r>
    </w:p>
    <w:p w14:paraId="565E4E0B" w14:textId="22D5E7A5" w:rsidR="00885FBA" w:rsidRDefault="00885FBA" w:rsidP="00885FBA">
      <w:pPr>
        <w:ind w:firstLine="708"/>
        <w:jc w:val="both"/>
        <w:rPr>
          <w:rFonts w:ascii="Times New Roman" w:eastAsiaTheme="minorEastAsia" w:hAnsi="Times New Roman" w:cs="Times New Roman"/>
        </w:rPr>
      </w:pPr>
      <w:r w:rsidRPr="00885FBA">
        <w:rPr>
          <w:rFonts w:ascii="Times New Roman" w:hAnsi="Times New Roman" w:cs="Times New Roman"/>
        </w:rPr>
        <w:t>A doua sursă de date este reprezentată de știrile financiare. Pentru fiecare zi au fost colectate articole relevante, iar textele asociate acestora au fost prelucrate pentru extragerea sentimentului. În procesul de preprocesare au fost filtrate articolele relevante pentru zona economică și financiară, iar textele au fost agregate la nivel zilnic. Această agregare este necesară deoarece analiza econometrică este realizată la frecvență zilnică, iar variabilele de sentiment trebuie aliniate cu zilele de tranzacționare ale indicelui S&amp;P 500.</w:t>
      </w:r>
    </w:p>
    <w:p w14:paraId="460B9A72" w14:textId="6BA07E33" w:rsidR="00885FBA" w:rsidRDefault="00885FBA" w:rsidP="00885FBA">
      <w:pPr>
        <w:ind w:firstLine="708"/>
        <w:jc w:val="both"/>
        <w:rPr>
          <w:rFonts w:ascii="Times New Roman" w:eastAsiaTheme="minorEastAsia" w:hAnsi="Times New Roman" w:cs="Times New Roman"/>
        </w:rPr>
      </w:pPr>
      <w:r w:rsidRPr="00885FBA">
        <w:rPr>
          <w:rFonts w:ascii="Times New Roman" w:eastAsiaTheme="minorEastAsia" w:hAnsi="Times New Roman" w:cs="Times New Roman"/>
        </w:rPr>
        <w:t>Pentru fiecare articol a fost estimat sentimentul financiar utilizând modelul FinBERT. Rezultatul clasificării a fost agregat zilnic prin mai multe variabile: scor total de sentiment, scor mediu de sentiment, polaritate, numărul de articole, numărul de articole pozitive, negative și neutre, precum și ponderea articolelor negative sau pozitive. Exemple de variabile utilizate în analiză sunt S_sum, S_mean, S_polarity, n_articles, n_pos, n_neg, neg_share și pos_share.</w:t>
      </w:r>
    </w:p>
    <w:p w14:paraId="7DFE883C" w14:textId="755AEE48" w:rsidR="00885FBA" w:rsidRPr="00885FBA" w:rsidRDefault="00885FBA" w:rsidP="00885FBA">
      <w:pPr>
        <w:ind w:firstLine="708"/>
        <w:jc w:val="both"/>
        <w:rPr>
          <w:rFonts w:ascii="Times New Roman" w:eastAsiaTheme="minorEastAsia" w:hAnsi="Times New Roman" w:cs="Times New Roman"/>
        </w:rPr>
      </w:pPr>
      <w:r w:rsidRPr="00885FBA">
        <w:rPr>
          <w:rFonts w:ascii="Times New Roman" w:eastAsiaTheme="minorEastAsia" w:hAnsi="Times New Roman" w:cs="Times New Roman"/>
        </w:rPr>
        <w:t>În urma prelucrării, setul final de date conține atât variabile financiare, cât și variabile de sentiment, aliniate la nivel zilnic. Acest set de date permite aplicarea modelelor univariate și multivariate, precum și compararea performanței modelelor care includ sentimentul financiar cu cele care utilizează exclusiv informații financiare istorice.</w:t>
      </w:r>
    </w:p>
    <w:p w14:paraId="1630ABF2" w14:textId="4E8937F8" w:rsidR="00DA7595"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Modelul FinBERT pentru extragerea sentimentului din știrile financiare</w:t>
      </w:r>
    </w:p>
    <w:p w14:paraId="389A1A18" w14:textId="2B3B72DE" w:rsidR="00885FBA" w:rsidRDefault="00885FBA" w:rsidP="00885FBA">
      <w:pPr>
        <w:ind w:firstLine="708"/>
        <w:jc w:val="both"/>
        <w:rPr>
          <w:rFonts w:ascii="Times New Roman" w:hAnsi="Times New Roman" w:cs="Times New Roman"/>
        </w:rPr>
      </w:pPr>
      <w:r w:rsidRPr="00885FBA">
        <w:rPr>
          <w:rFonts w:ascii="Times New Roman" w:hAnsi="Times New Roman" w:cs="Times New Roman"/>
        </w:rPr>
        <w:t>Pentru extragerea sentimentului din știrile financiare a fost utilizat modelul FinBERT. Acesta este un model de procesare a limbajului natural bazat pe arhitectura BERT, adaptat pentru domeniul financiar. Alegerea unui model specializat este importantă deoarece limbajul financiar are particularități care pot fi interpretate greșit de modelele generale de sentiment. De exemplu, anumite cuvinte pot avea sensuri negative în limbaj obișnuit, dar sensuri neutre sau tehnice în contexte financiare.</w:t>
      </w:r>
    </w:p>
    <w:p w14:paraId="3CB8E722" w14:textId="05FE2323" w:rsidR="00885FBA" w:rsidRDefault="00885FBA" w:rsidP="00885FBA">
      <w:pPr>
        <w:ind w:firstLine="708"/>
        <w:jc w:val="both"/>
        <w:rPr>
          <w:rFonts w:ascii="Times New Roman" w:hAnsi="Times New Roman" w:cs="Times New Roman"/>
        </w:rPr>
      </w:pPr>
      <w:r w:rsidRPr="00885FBA">
        <w:rPr>
          <w:rFonts w:ascii="Times New Roman" w:hAnsi="Times New Roman" w:cs="Times New Roman"/>
        </w:rPr>
        <w:t>FinBERT primește ca input un text financiar, precum titlul, rezumatul sau conținutul unui articol, și returnează probabilități asociate celor trei clase de sentiment: pozitiv, neutru și negativ. În cadrul proiectului, aceste rezultate au fost transformate în indicatori zilnici de sentiment, utilizați ulterior în analiza seriilor de timp.</w:t>
      </w:r>
    </w:p>
    <w:p w14:paraId="55986ADB" w14:textId="77777777" w:rsidR="00885FBA" w:rsidRDefault="00885FBA" w:rsidP="00885FBA">
      <w:pPr>
        <w:ind w:firstLine="708"/>
        <w:jc w:val="both"/>
        <w:rPr>
          <w:rFonts w:ascii="Times New Roman" w:hAnsi="Times New Roman" w:cs="Times New Roman"/>
        </w:rPr>
      </w:pPr>
    </w:p>
    <w:p w14:paraId="12C61672" w14:textId="77777777" w:rsidR="00885FBA" w:rsidRDefault="00885FBA" w:rsidP="00885FBA">
      <w:pPr>
        <w:ind w:firstLine="708"/>
        <w:jc w:val="both"/>
        <w:rPr>
          <w:rFonts w:ascii="Times New Roman" w:hAnsi="Times New Roman" w:cs="Times New Roman"/>
        </w:rPr>
      </w:pPr>
    </w:p>
    <w:p w14:paraId="3731FBA7" w14:textId="77777777" w:rsidR="00885FBA" w:rsidRDefault="00885FBA" w:rsidP="00885FBA">
      <w:pPr>
        <w:jc w:val="both"/>
        <w:rPr>
          <w:rFonts w:ascii="Times New Roman" w:hAnsi="Times New Roman" w:cs="Times New Roman"/>
        </w:rPr>
      </w:pPr>
    </w:p>
    <w:p w14:paraId="7B0F389A" w14:textId="7E417A62" w:rsidR="00885FBA" w:rsidRPr="00885FBA" w:rsidRDefault="00885FBA" w:rsidP="00885FBA">
      <w:pPr>
        <w:ind w:firstLine="708"/>
        <w:jc w:val="both"/>
        <w:rPr>
          <w:rFonts w:ascii="Times New Roman" w:hAnsi="Times New Roman" w:cs="Times New Roman"/>
        </w:rPr>
      </w:pPr>
      <w:r w:rsidRPr="00885FBA">
        <w:rPr>
          <w:rFonts w:ascii="Times New Roman" w:hAnsi="Times New Roman" w:cs="Times New Roman"/>
        </w:rPr>
        <w:lastRenderedPageBreak/>
        <w:t>Figura următoare prezintă schematic arhitectura modelului FinBERT</w:t>
      </w:r>
      <w:r>
        <w:rPr>
          <w:rFonts w:ascii="Times New Roman" w:hAnsi="Times New Roman" w:cs="Times New Roman"/>
        </w:rPr>
        <w:t>:</w:t>
      </w:r>
    </w:p>
    <w:p w14:paraId="5D953FD7" w14:textId="77777777" w:rsidR="00885FBA" w:rsidRPr="00885FBA" w:rsidRDefault="00885FBA" w:rsidP="00885FBA">
      <w:pPr>
        <w:ind w:firstLine="708"/>
        <w:jc w:val="both"/>
        <w:rPr>
          <w:rFonts w:ascii="Times New Roman" w:hAnsi="Times New Roman" w:cs="Times New Roman"/>
        </w:rPr>
      </w:pPr>
    </w:p>
    <w:p w14:paraId="7B6E0DBF" w14:textId="77777777" w:rsidR="00885FBA" w:rsidRDefault="00885FBA" w:rsidP="00885FBA">
      <w:pPr>
        <w:keepNext/>
        <w:jc w:val="center"/>
      </w:pPr>
      <w:r>
        <w:rPr>
          <w:rFonts w:ascii="Times New Roman" w:hAnsi="Times New Roman" w:cs="Times New Roman"/>
          <w:noProof/>
        </w:rPr>
        <w:drawing>
          <wp:inline distT="0" distB="0" distL="0" distR="0" wp14:anchorId="01066DBC" wp14:editId="75F5D900">
            <wp:extent cx="2524836" cy="2749395"/>
            <wp:effectExtent l="0" t="0" r="8890" b="0"/>
            <wp:docPr id="5380347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38980" cy="2764797"/>
                    </a:xfrm>
                    <a:prstGeom prst="rect">
                      <a:avLst/>
                    </a:prstGeom>
                    <a:noFill/>
                    <a:ln>
                      <a:noFill/>
                    </a:ln>
                  </pic:spPr>
                </pic:pic>
              </a:graphicData>
            </a:graphic>
          </wp:inline>
        </w:drawing>
      </w:r>
    </w:p>
    <w:p w14:paraId="1CC426A8" w14:textId="71A204CB" w:rsidR="00885FBA" w:rsidRDefault="00885FBA" w:rsidP="00885FBA">
      <w:pPr>
        <w:pStyle w:val="Legend"/>
        <w:jc w:val="center"/>
      </w:pPr>
      <w:r>
        <w:t xml:space="preserve">Figură </w:t>
      </w:r>
      <w:r>
        <w:fldChar w:fldCharType="begin"/>
      </w:r>
      <w:r>
        <w:instrText xml:space="preserve"> SEQ Figură \* ARABIC </w:instrText>
      </w:r>
      <w:r>
        <w:fldChar w:fldCharType="separate"/>
      </w:r>
      <w:r>
        <w:rPr>
          <w:noProof/>
        </w:rPr>
        <w:t>1</w:t>
      </w:r>
      <w:r>
        <w:fldChar w:fldCharType="end"/>
      </w:r>
      <w:r>
        <w:t>: Arhitectura generală a modelului FinBERT</w:t>
      </w:r>
    </w:p>
    <w:p w14:paraId="387EB304" w14:textId="1E053191" w:rsidR="00885FBA" w:rsidRDefault="00885FBA" w:rsidP="00885FBA">
      <w:pPr>
        <w:ind w:firstLine="708"/>
        <w:jc w:val="both"/>
        <w:rPr>
          <w:rFonts w:ascii="Times New Roman" w:hAnsi="Times New Roman" w:cs="Times New Roman"/>
        </w:rPr>
      </w:pPr>
      <w:r w:rsidRPr="00885FBA">
        <w:rPr>
          <w:rFonts w:ascii="Times New Roman" w:hAnsi="Times New Roman" w:cs="Times New Roman"/>
        </w:rPr>
        <w:t>Arhitectura pornește de la un text financiar introdus ca input. Textul este mai întâi tokenizat prin metoda WordPiece, specifică modelelor de tip BERT. Tokenizarea împarte textul în unități mai mici, numite tokens, iar secvența este marcată prin tokeni speciali, precum [CLS] la început și [SEP] la final. Tokenul [CLS] este important deoarece reprezentarea sa finală este utilizată în sarcina de clasificare.</w:t>
      </w:r>
    </w:p>
    <w:p w14:paraId="6969A204" w14:textId="74771A54" w:rsidR="00885FBA" w:rsidRDefault="00885FBA" w:rsidP="00885FBA">
      <w:pPr>
        <w:ind w:firstLine="708"/>
        <w:jc w:val="both"/>
        <w:rPr>
          <w:rFonts w:ascii="Times New Roman" w:hAnsi="Times New Roman" w:cs="Times New Roman"/>
        </w:rPr>
      </w:pPr>
      <w:r w:rsidRPr="00885FBA">
        <w:rPr>
          <w:rFonts w:ascii="Times New Roman" w:hAnsi="Times New Roman" w:cs="Times New Roman"/>
        </w:rPr>
        <w:t>După tokenizare, modelul construiește trei tipuri de reprezentări: token embeddings, segment embeddings și position embeddings. Token embeddings descriu conținutul fiecărui token, segment embeddings indică apartenența la o secvență textuală, iar position embeddings transmit poziția tokenului în frază. Suma acestor reprezentări formează inputul numeric al modelului.</w:t>
      </w:r>
    </w:p>
    <w:p w14:paraId="453C1201" w14:textId="3311FB02" w:rsidR="00885FBA" w:rsidRDefault="00885FBA" w:rsidP="00885FBA">
      <w:pPr>
        <w:ind w:firstLine="708"/>
        <w:jc w:val="both"/>
        <w:rPr>
          <w:rFonts w:ascii="Times New Roman" w:hAnsi="Times New Roman" w:cs="Times New Roman"/>
        </w:rPr>
      </w:pPr>
      <w:r w:rsidRPr="00885FBA">
        <w:rPr>
          <w:rFonts w:ascii="Times New Roman" w:hAnsi="Times New Roman" w:cs="Times New Roman"/>
        </w:rPr>
        <w:t>Secvența astfel reprezentată este transmisă printr-un set de straturi encoder de tip Transformer. În varianta BERT-base, arhitectura conține 12 straturi encoder, fiecare incluzând mecanisme de multi-head self-attention și rețele feed-forward. Mecanismul de self-attention permite modelului să identifice relațiile dintre cuvinte, indiferent de poziția lor în frază. Acest aspect este important în limbajul financiar, unde sensul unei propoziții poate depinde de combinația dintre termeni, context și direcția exprimării.</w:t>
      </w:r>
    </w:p>
    <w:p w14:paraId="01F61A75" w14:textId="465CD24A" w:rsidR="00885FBA" w:rsidRDefault="00885FBA" w:rsidP="00885FBA">
      <w:pPr>
        <w:ind w:firstLine="708"/>
        <w:jc w:val="both"/>
        <w:rPr>
          <w:rFonts w:ascii="Times New Roman" w:hAnsi="Times New Roman" w:cs="Times New Roman"/>
        </w:rPr>
      </w:pPr>
      <w:r w:rsidRPr="00885FBA">
        <w:rPr>
          <w:rFonts w:ascii="Times New Roman" w:hAnsi="Times New Roman" w:cs="Times New Roman"/>
        </w:rPr>
        <w:t>La finalul encoderului, reprezentarea asociată tokenului [CLS] este extrasă și transmisă către un strat de clasificare. Acest strat aplică o transformare liniară și o funcție softmax, obținând probabilitățile pentru cele trei clase: pozitiv, neutru și negativ. Clasa cu probabilitatea cea mai mare este interpretată ca sentimentul dominant al textului analizat.</w:t>
      </w:r>
    </w:p>
    <w:p w14:paraId="2A1C8584" w14:textId="59970D92" w:rsidR="00885FBA" w:rsidRDefault="00885FBA" w:rsidP="00885FBA">
      <w:pPr>
        <w:ind w:firstLine="708"/>
        <w:jc w:val="both"/>
        <w:rPr>
          <w:rFonts w:ascii="Times New Roman" w:hAnsi="Times New Roman" w:cs="Times New Roman"/>
        </w:rPr>
      </w:pPr>
      <w:r w:rsidRPr="00885FBA">
        <w:rPr>
          <w:rFonts w:ascii="Times New Roman" w:hAnsi="Times New Roman" w:cs="Times New Roman"/>
        </w:rPr>
        <w:t xml:space="preserve">În proiect, outputul FinBERT nu este utilizat doar la nivel de articol, ci este agregat la nivel zilnic. Astfel, pentru fiecare zi sunt calculate variabile precum scorul total de sentiment, sentimentul mediu, polaritatea, numărul de articole negative și ponderea articolelor negative. </w:t>
      </w:r>
      <w:r w:rsidRPr="00885FBA">
        <w:rPr>
          <w:rFonts w:ascii="Times New Roman" w:hAnsi="Times New Roman" w:cs="Times New Roman"/>
        </w:rPr>
        <w:lastRenderedPageBreak/>
        <w:t>Aceste variabile sunt ulterior integrate în modelele multivariate și în modelele de machine learning/deep learning, pentru a testa dacă sentimentul financiar aduce informație suplimentară în prognoza volatilității S&amp;P 500.</w:t>
      </w:r>
    </w:p>
    <w:p w14:paraId="595601B3" w14:textId="3BD050FF" w:rsidR="00885FBA" w:rsidRPr="00885FBA" w:rsidRDefault="00885FBA" w:rsidP="00885FBA">
      <w:pPr>
        <w:ind w:firstLine="708"/>
        <w:jc w:val="both"/>
        <w:rPr>
          <w:rFonts w:ascii="Times New Roman" w:hAnsi="Times New Roman" w:cs="Times New Roman"/>
        </w:rPr>
      </w:pPr>
      <w:r w:rsidRPr="00885FBA">
        <w:rPr>
          <w:rFonts w:ascii="Times New Roman" w:hAnsi="Times New Roman" w:cs="Times New Roman"/>
        </w:rPr>
        <w:t>Utilizarea FinBERT este justificată prin faptul că modelul este specializat pentru limbaj financiar și poate surprinde mai bine nuanțele specifice acestui domeniu decât modelele generale de sentiment analysis. În plus, integrarea sentimentului extras automat din știri permite conectarea informațiilor textuale cu dinamica seriilor financiare, ceea ce reprezintă unul dintre obiectivele centrale ale proiectului.</w:t>
      </w:r>
    </w:p>
    <w:p w14:paraId="7400F130" w14:textId="7491F4B7" w:rsidR="00DA7595" w:rsidRPr="00D82BCA" w:rsidRDefault="00DA7595" w:rsidP="00D82BCA">
      <w:pPr>
        <w:pStyle w:val="Listparagraf"/>
        <w:numPr>
          <w:ilvl w:val="0"/>
          <w:numId w:val="1"/>
        </w:numPr>
        <w:rPr>
          <w:rFonts w:ascii="Times New Roman" w:hAnsi="Times New Roman" w:cs="Times New Roman"/>
          <w:b/>
          <w:bCs/>
        </w:rPr>
      </w:pPr>
      <w:r w:rsidRPr="00D82BCA">
        <w:rPr>
          <w:rFonts w:ascii="Times New Roman" w:hAnsi="Times New Roman" w:cs="Times New Roman"/>
          <w:b/>
          <w:bCs/>
        </w:rPr>
        <w:t>Serii univariate</w:t>
      </w:r>
    </w:p>
    <w:p w14:paraId="48ACC896" w14:textId="4F619182" w:rsidR="00DA7595" w:rsidRPr="00D82BCA"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Specificarea modelului</w:t>
      </w:r>
    </w:p>
    <w:p w14:paraId="4FC8D8AE" w14:textId="4560CB6A" w:rsidR="00DA7595" w:rsidRPr="00D82BCA"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Tehnici de netezire exponențială</w:t>
      </w:r>
    </w:p>
    <w:p w14:paraId="1B7940B5" w14:textId="63D72528" w:rsidR="00DA7595" w:rsidRPr="00D82BCA"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Aplicarea modelelor ARIMA</w:t>
      </w:r>
    </w:p>
    <w:p w14:paraId="15542FC0" w14:textId="6641AE98" w:rsidR="00DA7595" w:rsidRPr="00D82BCA"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Aplicarea modelelor ARCH-GARCH</w:t>
      </w:r>
    </w:p>
    <w:p w14:paraId="5A47481C" w14:textId="1BDB2AD7" w:rsidR="00DA7595" w:rsidRPr="00D82BCA"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Aplicarea modelelor în spațiul stărilor</w:t>
      </w:r>
    </w:p>
    <w:p w14:paraId="2877FE49" w14:textId="4C33766F" w:rsidR="00DA7595" w:rsidRPr="00D82BCA"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Analiza spectrală</w:t>
      </w:r>
    </w:p>
    <w:p w14:paraId="306F1DAD" w14:textId="6FFB9C52" w:rsidR="00DA7595" w:rsidRPr="00D82BCA" w:rsidRDefault="00DA7595"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Modele NNAR, SETAR</w:t>
      </w:r>
    </w:p>
    <w:p w14:paraId="4237B98B" w14:textId="1E3E2E23" w:rsidR="00DA7595" w:rsidRPr="00D82BCA" w:rsidRDefault="00DA7595" w:rsidP="00D82BCA">
      <w:pPr>
        <w:pStyle w:val="Listparagraf"/>
        <w:numPr>
          <w:ilvl w:val="0"/>
          <w:numId w:val="1"/>
        </w:numPr>
        <w:rPr>
          <w:rFonts w:ascii="Times New Roman" w:hAnsi="Times New Roman" w:cs="Times New Roman"/>
          <w:b/>
          <w:bCs/>
        </w:rPr>
      </w:pPr>
      <w:r w:rsidRPr="00D82BCA">
        <w:rPr>
          <w:rFonts w:ascii="Times New Roman" w:hAnsi="Times New Roman" w:cs="Times New Roman"/>
          <w:b/>
          <w:bCs/>
        </w:rPr>
        <w:t>Serii multivariate</w:t>
      </w:r>
    </w:p>
    <w:p w14:paraId="1815BA62" w14:textId="2B2B1A05" w:rsidR="00DA7595" w:rsidRPr="00D82BCA" w:rsidRDefault="00DF717D"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Analiza de cointegrare</w:t>
      </w:r>
    </w:p>
    <w:p w14:paraId="0E7778FF" w14:textId="26C76ADB" w:rsidR="00DF717D" w:rsidRPr="00D82BCA" w:rsidRDefault="00DF717D"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Modele VAR/VECM</w:t>
      </w:r>
    </w:p>
    <w:p w14:paraId="030EFD8F" w14:textId="06B9F270" w:rsidR="00DF717D" w:rsidRPr="00D82BCA" w:rsidRDefault="00DF717D"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Cauzalitatea Granger</w:t>
      </w:r>
    </w:p>
    <w:p w14:paraId="732D872D" w14:textId="566AE702" w:rsidR="00DF717D" w:rsidRPr="00D82BCA" w:rsidRDefault="00DF717D"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Funcția de răspuns la impuls și descompunerea varianței</w:t>
      </w:r>
    </w:p>
    <w:p w14:paraId="02D6B00A" w14:textId="3D725ADE" w:rsidR="00DF717D" w:rsidRPr="00D82BCA" w:rsidRDefault="00DF717D"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Modele GARCH și extensii</w:t>
      </w:r>
    </w:p>
    <w:p w14:paraId="0353DC54" w14:textId="5EBACFE5" w:rsidR="00DF717D" w:rsidRPr="00D82BCA" w:rsidRDefault="00DF717D" w:rsidP="00D82BCA">
      <w:pPr>
        <w:pStyle w:val="Listparagraf"/>
        <w:numPr>
          <w:ilvl w:val="1"/>
          <w:numId w:val="1"/>
        </w:numPr>
        <w:rPr>
          <w:rFonts w:ascii="Times New Roman" w:hAnsi="Times New Roman" w:cs="Times New Roman"/>
          <w:b/>
          <w:bCs/>
        </w:rPr>
      </w:pPr>
      <w:r w:rsidRPr="00D82BCA">
        <w:rPr>
          <w:rFonts w:ascii="Times New Roman" w:hAnsi="Times New Roman" w:cs="Times New Roman"/>
          <w:b/>
          <w:bCs/>
        </w:rPr>
        <w:t>Aplicații ale modelelor avansate: Prophet, LSTM, RNN</w:t>
      </w:r>
    </w:p>
    <w:p w14:paraId="3973BAAC" w14:textId="112531CE" w:rsidR="00DF717D" w:rsidRPr="00D82BCA" w:rsidRDefault="00DF717D" w:rsidP="00D82BCA">
      <w:pPr>
        <w:pStyle w:val="Listparagraf"/>
        <w:numPr>
          <w:ilvl w:val="0"/>
          <w:numId w:val="1"/>
        </w:numPr>
        <w:rPr>
          <w:rFonts w:ascii="Times New Roman" w:hAnsi="Times New Roman" w:cs="Times New Roman"/>
          <w:b/>
          <w:bCs/>
        </w:rPr>
      </w:pPr>
      <w:r w:rsidRPr="00D82BCA">
        <w:rPr>
          <w:rFonts w:ascii="Times New Roman" w:hAnsi="Times New Roman" w:cs="Times New Roman"/>
          <w:b/>
          <w:bCs/>
        </w:rPr>
        <w:t>Concluzii</w:t>
      </w:r>
    </w:p>
    <w:p w14:paraId="6B6C7812" w14:textId="63F6D6A3" w:rsidR="00DF717D" w:rsidRPr="00D82BCA" w:rsidRDefault="00DF717D" w:rsidP="00D82BCA">
      <w:pPr>
        <w:pStyle w:val="Listparagraf"/>
        <w:numPr>
          <w:ilvl w:val="0"/>
          <w:numId w:val="1"/>
        </w:numPr>
        <w:rPr>
          <w:rFonts w:ascii="Times New Roman" w:hAnsi="Times New Roman" w:cs="Times New Roman"/>
          <w:b/>
          <w:bCs/>
        </w:rPr>
      </w:pPr>
      <w:r w:rsidRPr="00D82BCA">
        <w:rPr>
          <w:rFonts w:ascii="Times New Roman" w:hAnsi="Times New Roman" w:cs="Times New Roman"/>
          <w:b/>
          <w:bCs/>
        </w:rPr>
        <w:t>Direcții viitoare de cercetare</w:t>
      </w:r>
    </w:p>
    <w:p w14:paraId="62DE7C88" w14:textId="09E0C741" w:rsidR="00DF717D" w:rsidRDefault="00DF717D" w:rsidP="00D82BCA">
      <w:pPr>
        <w:pStyle w:val="Listparagraf"/>
        <w:numPr>
          <w:ilvl w:val="0"/>
          <w:numId w:val="1"/>
        </w:numPr>
        <w:rPr>
          <w:rFonts w:ascii="Times New Roman" w:hAnsi="Times New Roman" w:cs="Times New Roman"/>
          <w:b/>
          <w:bCs/>
        </w:rPr>
      </w:pPr>
      <w:r w:rsidRPr="00D82BCA">
        <w:rPr>
          <w:rFonts w:ascii="Times New Roman" w:hAnsi="Times New Roman" w:cs="Times New Roman"/>
          <w:b/>
          <w:bCs/>
        </w:rPr>
        <w:t>Bibliografie</w:t>
      </w:r>
    </w:p>
    <w:p w14:paraId="3FCB0DCC" w14:textId="639381E4" w:rsidR="003F008E" w:rsidRPr="003F008E" w:rsidRDefault="003F008E" w:rsidP="003F008E">
      <w:pPr>
        <w:rPr>
          <w:rFonts w:ascii="Times New Roman" w:hAnsi="Times New Roman" w:cs="Times New Roman"/>
        </w:rPr>
      </w:pPr>
      <w:r w:rsidRPr="003F008E">
        <w:rPr>
          <w:rFonts w:ascii="Times New Roman" w:hAnsi="Times New Roman" w:cs="Times New Roman"/>
        </w:rPr>
        <w:t xml:space="preserve">Araci, D. (2019) ‘FinBERT: Financial Sentiment Analysis with Pre-trained Language Models’, arXiv preprint arXiv:1908.10063. Link: </w:t>
      </w:r>
      <w:r>
        <w:rPr>
          <w:rFonts w:ascii="Times New Roman" w:hAnsi="Times New Roman" w:cs="Times New Roman"/>
        </w:rPr>
        <w:t xml:space="preserve">                    </w:t>
      </w:r>
      <w:r w:rsidRPr="003F008E">
        <w:rPr>
          <w:rFonts w:ascii="Times New Roman" w:hAnsi="Times New Roman" w:cs="Times New Roman"/>
        </w:rPr>
        <w:t>https://arxiv.org/abs/1908.10063</w:t>
      </w:r>
      <w:r>
        <w:rPr>
          <w:rFonts w:ascii="Times New Roman" w:hAnsi="Times New Roman" w:cs="Times New Roman"/>
        </w:rPr>
        <w:t xml:space="preserve"> </w:t>
      </w:r>
    </w:p>
    <w:p w14:paraId="6BDD1AAE" w14:textId="4069C0D9" w:rsidR="003F008E" w:rsidRPr="003F008E" w:rsidRDefault="003F008E" w:rsidP="003F008E">
      <w:pPr>
        <w:rPr>
          <w:rFonts w:ascii="Times New Roman" w:hAnsi="Times New Roman" w:cs="Times New Roman"/>
        </w:rPr>
      </w:pPr>
      <w:r w:rsidRPr="003F008E">
        <w:rPr>
          <w:rFonts w:ascii="Times New Roman" w:hAnsi="Times New Roman" w:cs="Times New Roman"/>
        </w:rPr>
        <w:t>Bollerslev, T. (1986) ‘Generalized Autoregressive Conditional Heteroskedasticity’, Journal of Econometrics, 31(3), pp. 307–327. Link:</w:t>
      </w:r>
      <w:r>
        <w:rPr>
          <w:rFonts w:ascii="Times New Roman" w:hAnsi="Times New Roman" w:cs="Times New Roman"/>
        </w:rPr>
        <w:t xml:space="preserve"> </w:t>
      </w:r>
      <w:r w:rsidRPr="003F008E">
        <w:rPr>
          <w:rFonts w:ascii="Times New Roman" w:hAnsi="Times New Roman" w:cs="Times New Roman"/>
        </w:rPr>
        <w:t>https://ideas.repec.org/a/eee/econom/v31y1986i3p307-327.html</w:t>
      </w:r>
    </w:p>
    <w:p w14:paraId="1C5581AB" w14:textId="20A33D1E" w:rsidR="003F008E" w:rsidRPr="003F008E" w:rsidRDefault="003F008E" w:rsidP="003F008E">
      <w:pPr>
        <w:rPr>
          <w:rFonts w:ascii="Times New Roman" w:hAnsi="Times New Roman" w:cs="Times New Roman"/>
        </w:rPr>
      </w:pPr>
      <w:r w:rsidRPr="003F008E">
        <w:rPr>
          <w:rFonts w:ascii="Times New Roman" w:hAnsi="Times New Roman" w:cs="Times New Roman"/>
        </w:rPr>
        <w:t>Engle, R.F. (1982) ‘Autoregressive Conditional Heteroscedasticity with Estimates of the Variance of United Kingdom Inflation’, Econometrica, 50(4), pp. 987–1007. Link: https://www.jstor.org/stable/1912773</w:t>
      </w:r>
      <w:r>
        <w:rPr>
          <w:rFonts w:ascii="Times New Roman" w:hAnsi="Times New Roman" w:cs="Times New Roman"/>
        </w:rPr>
        <w:t xml:space="preserve"> </w:t>
      </w:r>
    </w:p>
    <w:p w14:paraId="175C4BB9" w14:textId="4087019D" w:rsidR="003F008E" w:rsidRPr="003F008E" w:rsidRDefault="003F008E" w:rsidP="003F008E">
      <w:pPr>
        <w:rPr>
          <w:rFonts w:ascii="Times New Roman" w:hAnsi="Times New Roman" w:cs="Times New Roman"/>
        </w:rPr>
      </w:pPr>
      <w:r w:rsidRPr="003F008E">
        <w:rPr>
          <w:rFonts w:ascii="Times New Roman" w:hAnsi="Times New Roman" w:cs="Times New Roman"/>
        </w:rPr>
        <w:t>Glosten, L.R., Jagannathan, R. and Runkle, D.E. (1993) ‘On the Relation between the Expected Value and the Volatility of the Nominal Excess Return on Stocks’, The Journal of Finance, 48(5), pp. 1779–1801. Link:</w:t>
      </w:r>
      <w:r>
        <w:rPr>
          <w:rFonts w:ascii="Times New Roman" w:hAnsi="Times New Roman" w:cs="Times New Roman"/>
        </w:rPr>
        <w:t xml:space="preserve"> </w:t>
      </w:r>
      <w:r w:rsidRPr="003F008E">
        <w:rPr>
          <w:rFonts w:ascii="Times New Roman" w:hAnsi="Times New Roman" w:cs="Times New Roman"/>
        </w:rPr>
        <w:t>https://www.scirp.org/reference/referencespapers?referenceid=2038144</w:t>
      </w:r>
      <w:r>
        <w:rPr>
          <w:rFonts w:ascii="Times New Roman" w:hAnsi="Times New Roman" w:cs="Times New Roman"/>
        </w:rPr>
        <w:t xml:space="preserve"> </w:t>
      </w:r>
    </w:p>
    <w:p w14:paraId="58E8D0E6" w14:textId="301B2A75" w:rsidR="003F008E" w:rsidRPr="003F008E" w:rsidRDefault="003F008E" w:rsidP="003F008E">
      <w:pPr>
        <w:rPr>
          <w:rFonts w:ascii="Times New Roman" w:hAnsi="Times New Roman" w:cs="Times New Roman"/>
        </w:rPr>
      </w:pPr>
      <w:r w:rsidRPr="003F008E">
        <w:rPr>
          <w:rFonts w:ascii="Times New Roman" w:hAnsi="Times New Roman" w:cs="Times New Roman"/>
        </w:rPr>
        <w:lastRenderedPageBreak/>
        <w:t>Kim, J., Kim, H.-S. and Choi, S.-Y. (2023) ‘Forecasting the S&amp;P 500 Index Using Mathematical-Based Sentiment Analysis and Deep Learning Models: A FinBERT Transformer Model and LSTM’, Axioms, 12(9), 835. Link: https://www.mdpi.com/2075-1680/12/9/835</w:t>
      </w:r>
    </w:p>
    <w:sectPr w:rsidR="003F008E" w:rsidRPr="003F008E" w:rsidSect="00DA7595">
      <w:pgSz w:w="11906" w:h="16838"/>
      <w:pgMar w:top="1417" w:right="1417" w:bottom="1417" w:left="1417" w:header="708" w:footer="708" w:gutter="0"/>
      <w:pgBorders w:offsetFrom="page">
        <w:top w:val="thinThickSmallGap" w:sz="36" w:space="24" w:color="auto"/>
        <w:left w:val="thinThickSmallGap" w:sz="36" w:space="24" w:color="auto"/>
        <w:bottom w:val="thickThinSmallGap" w:sz="36" w:space="24" w:color="auto"/>
        <w:right w:val="thickThinSmallGap"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56072"/>
    <w:multiLevelType w:val="hybridMultilevel"/>
    <w:tmpl w:val="00E470F4"/>
    <w:lvl w:ilvl="0" w:tplc="FC7E2DE4">
      <w:start w:val="1"/>
      <w:numFmt w:val="lowerLetter"/>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1" w15:restartNumberingAfterBreak="0">
    <w:nsid w:val="44F524F8"/>
    <w:multiLevelType w:val="multilevel"/>
    <w:tmpl w:val="7EA4FA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60309097">
    <w:abstractNumId w:val="1"/>
  </w:num>
  <w:num w:numId="2" w16cid:durableId="148624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595"/>
    <w:rsid w:val="000312A2"/>
    <w:rsid w:val="00033E67"/>
    <w:rsid w:val="003F008E"/>
    <w:rsid w:val="005E3BBD"/>
    <w:rsid w:val="00885FBA"/>
    <w:rsid w:val="008E19A8"/>
    <w:rsid w:val="00937EA8"/>
    <w:rsid w:val="00B04B69"/>
    <w:rsid w:val="00BD14AC"/>
    <w:rsid w:val="00C12203"/>
    <w:rsid w:val="00D82BCA"/>
    <w:rsid w:val="00DA7595"/>
    <w:rsid w:val="00DF717D"/>
    <w:rsid w:val="00EC47B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2B490"/>
  <w15:chartTrackingRefBased/>
  <w15:docId w15:val="{FAC2D8E9-F3C1-4987-927D-CA574D86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595"/>
  </w:style>
  <w:style w:type="paragraph" w:styleId="Titlu1">
    <w:name w:val="heading 1"/>
    <w:basedOn w:val="Normal"/>
    <w:next w:val="Normal"/>
    <w:link w:val="Titlu1Caracter"/>
    <w:uiPriority w:val="9"/>
    <w:qFormat/>
    <w:rsid w:val="00DA7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DA7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DA7595"/>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DA7595"/>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DA7595"/>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DA7595"/>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DA7595"/>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DA7595"/>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DA7595"/>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DA7595"/>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DA7595"/>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DA7595"/>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DA7595"/>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DA7595"/>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DA7595"/>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DA7595"/>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DA7595"/>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DA7595"/>
    <w:rPr>
      <w:rFonts w:eastAsiaTheme="majorEastAsia" w:cstheme="majorBidi"/>
      <w:color w:val="272727" w:themeColor="text1" w:themeTint="D8"/>
    </w:rPr>
  </w:style>
  <w:style w:type="paragraph" w:styleId="Titlu">
    <w:name w:val="Title"/>
    <w:basedOn w:val="Normal"/>
    <w:next w:val="Normal"/>
    <w:link w:val="TitluCaracter"/>
    <w:uiPriority w:val="10"/>
    <w:qFormat/>
    <w:rsid w:val="00DA7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DA7595"/>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DA7595"/>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DA7595"/>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DA7595"/>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DA7595"/>
    <w:rPr>
      <w:i/>
      <w:iCs/>
      <w:color w:val="404040" w:themeColor="text1" w:themeTint="BF"/>
    </w:rPr>
  </w:style>
  <w:style w:type="paragraph" w:styleId="Listparagraf">
    <w:name w:val="List Paragraph"/>
    <w:basedOn w:val="Normal"/>
    <w:uiPriority w:val="34"/>
    <w:qFormat/>
    <w:rsid w:val="00DA7595"/>
    <w:pPr>
      <w:ind w:left="720"/>
      <w:contextualSpacing/>
    </w:pPr>
  </w:style>
  <w:style w:type="character" w:styleId="Accentuareintens">
    <w:name w:val="Intense Emphasis"/>
    <w:basedOn w:val="Fontdeparagrafimplicit"/>
    <w:uiPriority w:val="21"/>
    <w:qFormat/>
    <w:rsid w:val="00DA7595"/>
    <w:rPr>
      <w:i/>
      <w:iCs/>
      <w:color w:val="0F4761" w:themeColor="accent1" w:themeShade="BF"/>
    </w:rPr>
  </w:style>
  <w:style w:type="paragraph" w:styleId="Citatintens">
    <w:name w:val="Intense Quote"/>
    <w:basedOn w:val="Normal"/>
    <w:next w:val="Normal"/>
    <w:link w:val="CitatintensCaracter"/>
    <w:uiPriority w:val="30"/>
    <w:qFormat/>
    <w:rsid w:val="00DA7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DA7595"/>
    <w:rPr>
      <w:i/>
      <w:iCs/>
      <w:color w:val="0F4761" w:themeColor="accent1" w:themeShade="BF"/>
    </w:rPr>
  </w:style>
  <w:style w:type="character" w:styleId="Referireintens">
    <w:name w:val="Intense Reference"/>
    <w:basedOn w:val="Fontdeparagrafimplicit"/>
    <w:uiPriority w:val="32"/>
    <w:qFormat/>
    <w:rsid w:val="00DA7595"/>
    <w:rPr>
      <w:b/>
      <w:bCs/>
      <w:smallCaps/>
      <w:color w:val="0F4761" w:themeColor="accent1" w:themeShade="BF"/>
      <w:spacing w:val="5"/>
    </w:rPr>
  </w:style>
  <w:style w:type="character" w:styleId="Hyperlink">
    <w:name w:val="Hyperlink"/>
    <w:basedOn w:val="Fontdeparagrafimplicit"/>
    <w:uiPriority w:val="99"/>
    <w:unhideWhenUsed/>
    <w:rsid w:val="00DA7595"/>
    <w:rPr>
      <w:color w:val="467886" w:themeColor="hyperlink"/>
      <w:u w:val="single"/>
    </w:rPr>
  </w:style>
  <w:style w:type="paragraph" w:styleId="Revizuire">
    <w:name w:val="Revision"/>
    <w:hidden/>
    <w:uiPriority w:val="99"/>
    <w:semiHidden/>
    <w:rsid w:val="00DA7595"/>
    <w:pPr>
      <w:spacing w:after="0" w:line="240" w:lineRule="auto"/>
    </w:pPr>
  </w:style>
  <w:style w:type="paragraph" w:styleId="NormalWeb">
    <w:name w:val="Normal (Web)"/>
    <w:basedOn w:val="Normal"/>
    <w:uiPriority w:val="99"/>
    <w:semiHidden/>
    <w:unhideWhenUsed/>
    <w:rsid w:val="003F008E"/>
    <w:rPr>
      <w:rFonts w:ascii="Times New Roman" w:hAnsi="Times New Roman" w:cs="Times New Roman"/>
    </w:rPr>
  </w:style>
  <w:style w:type="character" w:styleId="Textsubstituent">
    <w:name w:val="Placeholder Text"/>
    <w:basedOn w:val="Fontdeparagrafimplicit"/>
    <w:uiPriority w:val="99"/>
    <w:semiHidden/>
    <w:rsid w:val="00885FBA"/>
    <w:rPr>
      <w:color w:val="666666"/>
    </w:rPr>
  </w:style>
  <w:style w:type="paragraph" w:styleId="Legend">
    <w:name w:val="caption"/>
    <w:basedOn w:val="Normal"/>
    <w:next w:val="Normal"/>
    <w:uiPriority w:val="35"/>
    <w:unhideWhenUsed/>
    <w:qFormat/>
    <w:rsid w:val="00885FB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3430</TotalTime>
  <Pages>9</Pages>
  <Words>2892</Words>
  <Characters>16777</Characters>
  <Application>Microsoft Office Word</Application>
  <DocSecurity>0</DocSecurity>
  <Lines>139</Lines>
  <Paragraphs>39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 F Leonardo-Gabriel</dc:creator>
  <cp:keywords/>
  <dc:description/>
  <cp:lastModifiedBy>Marcu F Leonardo-Gabriel</cp:lastModifiedBy>
  <cp:revision>2</cp:revision>
  <dcterms:created xsi:type="dcterms:W3CDTF">2026-06-04T13:37:00Z</dcterms:created>
  <dcterms:modified xsi:type="dcterms:W3CDTF">2026-06-13T14:53:00Z</dcterms:modified>
</cp:coreProperties>
</file>