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A942A" w14:textId="77777777" w:rsidR="002E73C2" w:rsidRPr="00EB1197" w:rsidRDefault="002E73C2" w:rsidP="002E73C2">
      <w:pPr>
        <w:spacing w:line="240" w:lineRule="auto"/>
        <w:jc w:val="center"/>
        <w:rPr>
          <w:b/>
          <w:bCs/>
          <w:sz w:val="28"/>
          <w:szCs w:val="28"/>
        </w:rPr>
      </w:pPr>
      <w:r w:rsidRPr="00EB1197">
        <w:rPr>
          <w:rFonts w:hint="eastAsia"/>
          <w:b/>
          <w:bCs/>
          <w:sz w:val="28"/>
          <w:szCs w:val="28"/>
        </w:rPr>
        <w:t>多模态数据融合的自动驾驶极端天气障碍物检测研究</w:t>
      </w:r>
    </w:p>
    <w:p w14:paraId="64B9CE12" w14:textId="0152EAD3" w:rsidR="002E73C2" w:rsidRPr="00EB1197" w:rsidRDefault="002E73C2" w:rsidP="002E73C2">
      <w:pPr>
        <w:spacing w:line="240" w:lineRule="auto"/>
        <w:rPr>
          <w:b/>
          <w:bCs/>
          <w:sz w:val="24"/>
          <w:szCs w:val="24"/>
        </w:rPr>
      </w:pPr>
      <w:r w:rsidRPr="00EB1197">
        <w:rPr>
          <w:rFonts w:hint="eastAsia"/>
          <w:b/>
          <w:bCs/>
          <w:sz w:val="24"/>
          <w:szCs w:val="24"/>
        </w:rPr>
        <w:t>研究背景与意义</w:t>
      </w:r>
    </w:p>
    <w:p w14:paraId="61BBEEE8" w14:textId="3E3079B4" w:rsidR="00A276EF" w:rsidRDefault="00A276EF" w:rsidP="00A276EF">
      <w:pPr>
        <w:spacing w:line="240" w:lineRule="auto"/>
      </w:pPr>
      <w:r>
        <w:rPr>
          <w:rFonts w:hint="eastAsia"/>
        </w:rPr>
        <w:t>在自动驾驶感知系统的技术落地进程中，极端场景（大雨、大雪、浓雾、强光逆光等）是制约安全性能的核心瓶颈</w:t>
      </w:r>
      <w:r>
        <w:t xml:space="preserve"> —— </w:t>
      </w:r>
      <w:r>
        <w:rPr>
          <w:rFonts w:hint="eastAsia"/>
        </w:rPr>
        <w:t>不同极端场景对多模态感知数据（图像、点云）的干扰呈现显著差异化特征：大雨天气会导致图像雨线遮挡、激光雷达点云噪声激增，大雪场景下目标轮廓模糊、点云反射率异常波动，浓雾环境则造成图像对比度骤降、点</w:t>
      </w:r>
      <w:proofErr w:type="gramStart"/>
      <w:r>
        <w:rPr>
          <w:rFonts w:hint="eastAsia"/>
        </w:rPr>
        <w:t>云有效</w:t>
      </w:r>
      <w:proofErr w:type="gramEnd"/>
      <w:r>
        <w:rPr>
          <w:rFonts w:hint="eastAsia"/>
        </w:rPr>
        <w:t>探测距离大幅缩短，单一模态的目标检测精度会急速下降，直接引发感知失效、决策误判等安全风险。</w:t>
      </w:r>
      <w:r>
        <w:rPr>
          <w:rFonts w:ascii="MS Gothic" w:eastAsia="MS Gothic" w:hAnsi="MS Gothic" w:cs="MS Gothic" w:hint="eastAsia"/>
        </w:rPr>
        <w:t>​</w:t>
      </w:r>
    </w:p>
    <w:p w14:paraId="01C92CED" w14:textId="77777777" w:rsidR="00A276EF" w:rsidRDefault="00A276EF" w:rsidP="00A276EF">
      <w:pPr>
        <w:spacing w:line="240" w:lineRule="auto"/>
      </w:pPr>
      <w:r>
        <w:rPr>
          <w:rFonts w:hint="eastAsia"/>
        </w:rPr>
        <w:t>多模态数据融合（图像语义信息与点云几何信息互补）被证实是提升极端场景感知鲁棒性的有效路径，但当前融合策略仍存在两大关键缺陷：一是</w:t>
      </w:r>
      <w:r>
        <w:rPr>
          <w:rFonts w:hint="eastAsia"/>
        </w:rPr>
        <w:t xml:space="preserve"> </w:t>
      </w:r>
      <w:r>
        <w:rPr>
          <w:rFonts w:hint="eastAsia"/>
        </w:rPr>
        <w:t>“无差别融合”</w:t>
      </w:r>
      <w:r>
        <w:rPr>
          <w:rFonts w:hint="eastAsia"/>
        </w:rPr>
        <w:t xml:space="preserve"> </w:t>
      </w:r>
      <w:r>
        <w:rPr>
          <w:rFonts w:hint="eastAsia"/>
        </w:rPr>
        <w:t>问题，未针对不同极端场景的干扰特性设计</w:t>
      </w:r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配方案（如采用统一权重融合逻辑，无法同时应对大雪的轮廓模糊与浓雾的探测距离缩短）；二是</w:t>
      </w:r>
      <w:r>
        <w:rPr>
          <w:rFonts w:hint="eastAsia"/>
        </w:rPr>
        <w:t xml:space="preserve"> </w:t>
      </w:r>
      <w:r>
        <w:rPr>
          <w:rFonts w:hint="eastAsia"/>
        </w:rPr>
        <w:t>“低质量数据拖累”</w:t>
      </w:r>
      <w:r>
        <w:rPr>
          <w:rFonts w:hint="eastAsia"/>
        </w:rPr>
        <w:t xml:space="preserve"> </w:t>
      </w:r>
      <w:r>
        <w:rPr>
          <w:rFonts w:hint="eastAsia"/>
        </w:rPr>
        <w:t>问题，简单的特征拼接或加权融合易受污染数据影响（如浓雾中模糊的图像特征会污染点</w:t>
      </w:r>
      <w:proofErr w:type="gramStart"/>
      <w:r>
        <w:rPr>
          <w:rFonts w:hint="eastAsia"/>
        </w:rPr>
        <w:t>云有效</w:t>
      </w:r>
      <w:proofErr w:type="gramEnd"/>
      <w:r>
        <w:rPr>
          <w:rFonts w:hint="eastAsia"/>
        </w:rPr>
        <w:t>信息），导致融合效果劣于单一优质模态，难以满足极端场景下的高精度感知需求。现有研究为解决上述问题提供了重要参考：</w:t>
      </w:r>
      <w:r>
        <w:rPr>
          <w:rFonts w:hint="eastAsia"/>
        </w:rPr>
        <w:t>Adverse Weather Benchmarks and Dataset for Object Detection in Autonomous Driving</w:t>
      </w:r>
      <w:r>
        <w:rPr>
          <w:rFonts w:hint="eastAsia"/>
        </w:rPr>
        <w:t>（</w:t>
      </w:r>
      <w:r>
        <w:rPr>
          <w:rFonts w:hint="eastAsia"/>
        </w:rPr>
        <w:t>CIETES Companion 2025</w:t>
      </w:r>
      <w:r>
        <w:rPr>
          <w:rFonts w:hint="eastAsia"/>
        </w:rPr>
        <w:t>）构建了极端天气专用基准数据集，为场景差异化研究提供了数据支撑；</w:t>
      </w:r>
      <w:r>
        <w:rPr>
          <w:rFonts w:hint="eastAsia"/>
        </w:rPr>
        <w:t>Visual Perception Challenges in Adverse Weather for Autonomous Vehicles</w:t>
      </w:r>
      <w:r>
        <w:rPr>
          <w:rFonts w:hint="eastAsia"/>
        </w:rPr>
        <w:t>（</w:t>
      </w:r>
      <w:r>
        <w:rPr>
          <w:rFonts w:hint="eastAsia"/>
        </w:rPr>
        <w:t>ITNEC 2024</w:t>
      </w:r>
      <w:r>
        <w:rPr>
          <w:rFonts w:hint="eastAsia"/>
        </w:rPr>
        <w:t>）系统分析了雨雪雾等天气对感知的影响机制，为干扰特征提取提供了理论依据；</w:t>
      </w:r>
      <w:r>
        <w:rPr>
          <w:rFonts w:hint="eastAsia"/>
        </w:rPr>
        <w:t>Object detecti</w:t>
      </w:r>
      <w:r>
        <w:t>on in adverse weather for autonomous vehicles based on sensor fusion and incremental learning</w:t>
      </w:r>
      <w:r>
        <w:rPr>
          <w:rFonts w:hint="eastAsia"/>
        </w:rPr>
        <w:t>（</w:t>
      </w:r>
      <w:r>
        <w:t>IEEE Trans 2024</w:t>
      </w:r>
      <w:r>
        <w:rPr>
          <w:rFonts w:hint="eastAsia"/>
        </w:rPr>
        <w:t>）验证了传感器融合与增量学习结合的有效性，为融合策略优化提供了技术思路。</w:t>
      </w:r>
      <w:r>
        <w:rPr>
          <w:rFonts w:ascii="MS Gothic" w:eastAsia="MS Gothic" w:hAnsi="MS Gothic" w:cs="MS Gothic" w:hint="eastAsia"/>
        </w:rPr>
        <w:t>​</w:t>
      </w:r>
    </w:p>
    <w:p w14:paraId="1DCD3021" w14:textId="2186F25E" w:rsidR="00A276EF" w:rsidRDefault="00A276EF" w:rsidP="00A276EF">
      <w:pPr>
        <w:spacing w:line="240" w:lineRule="auto"/>
        <w:rPr>
          <w:rFonts w:ascii="MS Gothic" w:eastAsiaTheme="minorEastAsia" w:hAnsi="MS Gothic" w:cs="MS Gothic"/>
        </w:rPr>
      </w:pPr>
      <w:r>
        <w:rPr>
          <w:rFonts w:hint="eastAsia"/>
        </w:rPr>
        <w:t>因此，本研究聚焦多类极端场景的差异化干扰特性，开展场景自适应的多模态融合策略研究，具有重要的工程实践价值与技术创新意义。研究旨在突破传统融合策略的局限性，通过精准识别极端场景类型、量化多模态数据质量、动态调整融合逻辑，实现</w:t>
      </w:r>
      <w:r>
        <w:t xml:space="preserve"> “</w:t>
      </w:r>
      <w:r>
        <w:rPr>
          <w:rFonts w:hint="eastAsia"/>
        </w:rPr>
        <w:t>干扰适配</w:t>
      </w:r>
      <w:r>
        <w:t xml:space="preserve"> - </w:t>
      </w:r>
      <w:r>
        <w:rPr>
          <w:rFonts w:hint="eastAsia"/>
        </w:rPr>
        <w:t>质量筛选</w:t>
      </w:r>
      <w:r>
        <w:t xml:space="preserve"> - </w:t>
      </w:r>
      <w:r>
        <w:rPr>
          <w:rFonts w:hint="eastAsia"/>
        </w:rPr>
        <w:t>智能融合”</w:t>
      </w:r>
      <w:r>
        <w:t xml:space="preserve"> </w:t>
      </w:r>
      <w:r>
        <w:rPr>
          <w:rFonts w:hint="eastAsia"/>
        </w:rPr>
        <w:t>的全流程优化，为恶劣天气下自动驾驶感知系统的鲁棒性提升提供普适性方案，推动自动驾驶技术在复杂气象条件下的安全落地。</w:t>
      </w:r>
      <w:r>
        <w:rPr>
          <w:rFonts w:ascii="MS Gothic" w:eastAsia="MS Gothic" w:hAnsi="MS Gothic" w:cs="MS Gothic" w:hint="eastAsia"/>
        </w:rPr>
        <w:t>​</w:t>
      </w:r>
    </w:p>
    <w:p w14:paraId="510CBA24" w14:textId="77777777" w:rsidR="002E73C2" w:rsidRPr="002E73C2" w:rsidRDefault="002E73C2" w:rsidP="00A276EF">
      <w:pPr>
        <w:spacing w:line="240" w:lineRule="auto"/>
        <w:rPr>
          <w:rFonts w:eastAsiaTheme="minorEastAsia"/>
        </w:rPr>
      </w:pPr>
    </w:p>
    <w:p w14:paraId="63BC2606" w14:textId="77777777" w:rsidR="00A276EF" w:rsidRPr="002E73C2" w:rsidRDefault="00A276EF" w:rsidP="00A276EF">
      <w:pPr>
        <w:spacing w:line="240" w:lineRule="auto"/>
        <w:rPr>
          <w:b/>
          <w:bCs/>
        </w:rPr>
      </w:pPr>
      <w:r w:rsidRPr="002E73C2">
        <w:rPr>
          <w:rFonts w:hint="eastAsia"/>
          <w:b/>
          <w:bCs/>
        </w:rPr>
        <w:t>研究核心方向</w:t>
      </w:r>
      <w:r w:rsidRPr="002E73C2">
        <w:rPr>
          <w:rFonts w:ascii="MS Gothic" w:eastAsia="MS Gothic" w:hAnsi="MS Gothic" w:cs="MS Gothic" w:hint="eastAsia"/>
          <w:b/>
          <w:bCs/>
        </w:rPr>
        <w:t>​</w:t>
      </w:r>
    </w:p>
    <w:p w14:paraId="440BA253" w14:textId="77777777" w:rsidR="00A276EF" w:rsidRDefault="00A276EF" w:rsidP="00A276EF">
      <w:pPr>
        <w:spacing w:line="240" w:lineRule="auto"/>
      </w:pPr>
      <w:r w:rsidRPr="00A276EF">
        <w:rPr>
          <w:rFonts w:hint="eastAsia"/>
          <w:b/>
          <w:bCs/>
        </w:rPr>
        <w:t>极端场景特征提取与分类</w:t>
      </w:r>
      <w:r>
        <w:rPr>
          <w:rFonts w:hint="eastAsia"/>
        </w:rPr>
        <w:t>：参考</w:t>
      </w:r>
      <w:r>
        <w:t xml:space="preserve"> Visual Perception Challenges in Adverse Weather</w:t>
      </w:r>
      <w:r>
        <w:rPr>
          <w:rFonts w:hint="eastAsia"/>
        </w:rPr>
        <w:t>（</w:t>
      </w:r>
      <w:r>
        <w:t>ITNEC 2024</w:t>
      </w:r>
      <w:r>
        <w:rPr>
          <w:rFonts w:hint="eastAsia"/>
        </w:rPr>
        <w:t>）的干扰机制分析，构建极端场景特征库（含雨雪雾、强光等场景的图像噪声、点云反射率变化、目标轮廓畸变等特征）；基于</w:t>
      </w:r>
      <w:r>
        <w:t xml:space="preserve"> Adverse Weather Benchmarks </w:t>
      </w:r>
      <w:r>
        <w:rPr>
          <w:rFonts w:hint="eastAsia"/>
        </w:rPr>
        <w:t>数据集（</w:t>
      </w:r>
      <w:r>
        <w:t>CIETES Companion 2025</w:t>
      </w:r>
      <w:r>
        <w:rPr>
          <w:rFonts w:hint="eastAsia"/>
        </w:rPr>
        <w:t>），训练场景分类模型，实现极端场景类型的精准识别（准确率≥</w:t>
      </w:r>
      <w:r>
        <w:t>95%</w:t>
      </w:r>
      <w:r>
        <w:rPr>
          <w:rFonts w:hint="eastAsia"/>
        </w:rPr>
        <w:t>）。</w:t>
      </w:r>
      <w:r>
        <w:rPr>
          <w:rFonts w:ascii="MS Gothic" w:eastAsia="MS Gothic" w:hAnsi="MS Gothic" w:cs="MS Gothic" w:hint="eastAsia"/>
        </w:rPr>
        <w:t>​</w:t>
      </w:r>
    </w:p>
    <w:p w14:paraId="0D5F2472" w14:textId="77777777" w:rsidR="00A276EF" w:rsidRDefault="00A276EF" w:rsidP="00A276EF">
      <w:pPr>
        <w:spacing w:line="240" w:lineRule="auto"/>
      </w:pPr>
      <w:r w:rsidRPr="00A276EF">
        <w:rPr>
          <w:rFonts w:hint="eastAsia"/>
          <w:b/>
          <w:bCs/>
        </w:rPr>
        <w:t>多模态数据质量量化评估</w:t>
      </w:r>
      <w:r>
        <w:rPr>
          <w:rFonts w:hint="eastAsia"/>
        </w:rPr>
        <w:t>：针对不同极端场景的干扰特性，设计数据质量评估指标（如图像清晰度、点云有效率、目标特征完整性）；借鉴</w:t>
      </w:r>
      <w:r>
        <w:t xml:space="preserve"> Enhancing Image Restoration in Hazardous Weather</w:t>
      </w:r>
      <w:r>
        <w:rPr>
          <w:rFonts w:hint="eastAsia"/>
        </w:rPr>
        <w:t>（</w:t>
      </w:r>
      <w:r>
        <w:t>IEEE 2025</w:t>
      </w:r>
      <w:r>
        <w:rPr>
          <w:rFonts w:hint="eastAsia"/>
        </w:rPr>
        <w:t>）的数据增强思路，建立质量分级标准，筛选高质量模态数据，规避低质量数据的</w:t>
      </w:r>
      <w:r>
        <w:t xml:space="preserve"> “</w:t>
      </w:r>
      <w:r>
        <w:rPr>
          <w:rFonts w:hint="eastAsia"/>
        </w:rPr>
        <w:t>拖累效应”。</w:t>
      </w:r>
      <w:r>
        <w:rPr>
          <w:rFonts w:ascii="MS Gothic" w:eastAsia="MS Gothic" w:hAnsi="MS Gothic" w:cs="MS Gothic" w:hint="eastAsia"/>
        </w:rPr>
        <w:t>​</w:t>
      </w:r>
    </w:p>
    <w:p w14:paraId="1605D82C" w14:textId="77777777" w:rsidR="00A276EF" w:rsidRDefault="00A276EF" w:rsidP="00A276EF">
      <w:pPr>
        <w:spacing w:line="240" w:lineRule="auto"/>
      </w:pPr>
      <w:r w:rsidRPr="00A276EF">
        <w:rPr>
          <w:rFonts w:hint="eastAsia"/>
          <w:b/>
          <w:bCs/>
        </w:rPr>
        <w:t>场景自适应融合策略设计</w:t>
      </w:r>
      <w:r>
        <w:rPr>
          <w:rFonts w:hint="eastAsia"/>
        </w:rPr>
        <w:t>：融合</w:t>
      </w:r>
      <w:r>
        <w:t xml:space="preserve"> Object detection in adverse weather</w:t>
      </w:r>
      <w:r>
        <w:rPr>
          <w:rFonts w:hint="eastAsia"/>
        </w:rPr>
        <w:t>（</w:t>
      </w:r>
      <w:r>
        <w:t>IEEE Trans 2024</w:t>
      </w:r>
      <w:r>
        <w:rPr>
          <w:rFonts w:hint="eastAsia"/>
        </w:rPr>
        <w:t>）的传感器融合逻辑与</w:t>
      </w:r>
      <w:r>
        <w:t xml:space="preserve"> Simulating refractive distortions</w:t>
      </w:r>
      <w:r>
        <w:rPr>
          <w:rFonts w:hint="eastAsia"/>
        </w:rPr>
        <w:t>（</w:t>
      </w:r>
      <w:r>
        <w:t>CVPR 2025</w:t>
      </w:r>
      <w:r>
        <w:rPr>
          <w:rFonts w:hint="eastAsia"/>
        </w:rPr>
        <w:t>）的干扰模拟技术，设计动态权重融合模型</w:t>
      </w:r>
      <w:r>
        <w:t xml:space="preserve"> —— </w:t>
      </w:r>
      <w:r>
        <w:rPr>
          <w:rFonts w:hint="eastAsia"/>
        </w:rPr>
        <w:t>根据场景类型（如大雨</w:t>
      </w:r>
      <w:r>
        <w:t xml:space="preserve"> / </w:t>
      </w:r>
      <w:r>
        <w:rPr>
          <w:rFonts w:hint="eastAsia"/>
        </w:rPr>
        <w:t>浓雾）与数据质量评分，自适应调整图像语义特征与点云几何特征的融合权重；对低质量模态，采用特征增强后再融合的策略，提升融合特征的有效性。</w:t>
      </w:r>
      <w:r>
        <w:rPr>
          <w:rFonts w:ascii="MS Gothic" w:eastAsia="MS Gothic" w:hAnsi="MS Gothic" w:cs="MS Gothic" w:hint="eastAsia"/>
        </w:rPr>
        <w:t>​</w:t>
      </w:r>
    </w:p>
    <w:p w14:paraId="24A5F8C7" w14:textId="5AC3782E" w:rsidR="00152B8F" w:rsidRDefault="00A276EF" w:rsidP="00A276EF">
      <w:pPr>
        <w:spacing w:line="240" w:lineRule="auto"/>
        <w:jc w:val="both"/>
      </w:pPr>
      <w:r w:rsidRPr="00A276EF">
        <w:rPr>
          <w:rFonts w:hint="eastAsia"/>
          <w:b/>
          <w:bCs/>
        </w:rPr>
        <w:lastRenderedPageBreak/>
        <w:t>方法验证与系统优化</w:t>
      </w:r>
      <w:r>
        <w:rPr>
          <w:rFonts w:hint="eastAsia"/>
        </w:rPr>
        <w:t>：基于</w:t>
      </w:r>
      <w:r>
        <w:rPr>
          <w:rFonts w:hint="eastAsia"/>
        </w:rPr>
        <w:t xml:space="preserve"> Adverse Weather Benchmarks </w:t>
      </w:r>
      <w:r>
        <w:rPr>
          <w:rFonts w:hint="eastAsia"/>
        </w:rPr>
        <w:t>数据集与真实采集的极端场景多模态数据，构建测试集；验证融合策略在不同极端场景下的目标检测精度（</w:t>
      </w:r>
      <w:proofErr w:type="spellStart"/>
      <w:r>
        <w:rPr>
          <w:rFonts w:hint="eastAsia"/>
        </w:rPr>
        <w:t>mAP</w:t>
      </w:r>
      <w:proofErr w:type="spellEnd"/>
      <w:r>
        <w:rPr>
          <w:rFonts w:hint="eastAsia"/>
        </w:rPr>
        <w:t>）、实时性。</w:t>
      </w:r>
    </w:p>
    <w:p w14:paraId="7D51197D" w14:textId="2B4BBBA2" w:rsidR="00A276EF" w:rsidRDefault="00A276EF" w:rsidP="00A276EF">
      <w:pPr>
        <w:spacing w:line="240" w:lineRule="auto"/>
        <w:jc w:val="both"/>
      </w:pPr>
    </w:p>
    <w:p w14:paraId="3D152F06" w14:textId="77777777" w:rsidR="00A276EF" w:rsidRPr="00A276EF" w:rsidRDefault="00A276EF" w:rsidP="00A276EF">
      <w:pPr>
        <w:spacing w:line="240" w:lineRule="auto"/>
        <w:jc w:val="both"/>
      </w:pPr>
      <w:r w:rsidRPr="00A276EF">
        <w:rPr>
          <w:rFonts w:hint="eastAsia"/>
        </w:rPr>
        <w:t>参考文献：</w:t>
      </w:r>
    </w:p>
    <w:p w14:paraId="70B9DF87" w14:textId="77777777" w:rsidR="00A276EF" w:rsidRPr="00A276EF" w:rsidRDefault="00A276EF" w:rsidP="00A276EF">
      <w:pPr>
        <w:numPr>
          <w:ilvl w:val="0"/>
          <w:numId w:val="37"/>
        </w:numPr>
        <w:spacing w:line="240" w:lineRule="auto"/>
        <w:jc w:val="both"/>
      </w:pPr>
      <w:r w:rsidRPr="00A276EF">
        <w:rPr>
          <w:rFonts w:hint="eastAsia"/>
        </w:rPr>
        <w:t>Adverse Weather Benchmarks and Dataset for Object Detection in Autonomous Driving. CIETES Companion 2025</w:t>
      </w:r>
    </w:p>
    <w:p w14:paraId="25C142E5" w14:textId="77777777" w:rsidR="00A276EF" w:rsidRPr="00A276EF" w:rsidRDefault="00A276EF" w:rsidP="00A276EF">
      <w:pPr>
        <w:numPr>
          <w:ilvl w:val="0"/>
          <w:numId w:val="37"/>
        </w:numPr>
        <w:spacing w:line="240" w:lineRule="auto"/>
        <w:jc w:val="both"/>
      </w:pPr>
      <w:r w:rsidRPr="00A276EF">
        <w:rPr>
          <w:rFonts w:hint="eastAsia"/>
        </w:rPr>
        <w:t>Visual Perception Challenges in Adverse Weather for Autonomous Vehicles: A Review of Rain and Fog Impacts. ITNEC 2024</w:t>
      </w:r>
    </w:p>
    <w:p w14:paraId="0230009F" w14:textId="77777777" w:rsidR="00A276EF" w:rsidRPr="00A276EF" w:rsidRDefault="00A276EF" w:rsidP="00A276EF">
      <w:pPr>
        <w:numPr>
          <w:ilvl w:val="0"/>
          <w:numId w:val="37"/>
        </w:numPr>
        <w:spacing w:line="240" w:lineRule="auto"/>
        <w:jc w:val="both"/>
      </w:pPr>
      <w:r w:rsidRPr="00A276EF">
        <w:rPr>
          <w:rFonts w:hint="eastAsia"/>
        </w:rPr>
        <w:t>Simulating refractive distortions and weather-induced artifacts for resource-constrained autonomous perception. CVPR 2025</w:t>
      </w:r>
    </w:p>
    <w:p w14:paraId="0694746F" w14:textId="77777777" w:rsidR="00A276EF" w:rsidRPr="00A276EF" w:rsidRDefault="00A276EF" w:rsidP="00A276EF">
      <w:pPr>
        <w:numPr>
          <w:ilvl w:val="0"/>
          <w:numId w:val="37"/>
        </w:numPr>
        <w:spacing w:line="240" w:lineRule="auto"/>
        <w:jc w:val="both"/>
      </w:pPr>
      <w:r w:rsidRPr="00A276EF">
        <w:t>Enhancing Image Restoration in Hazardous Weather with Blender-Rendered Datasets: A Data Augmentation Approach. IEEE 2025</w:t>
      </w:r>
    </w:p>
    <w:p w14:paraId="0843814D" w14:textId="77777777" w:rsidR="00A276EF" w:rsidRPr="00A276EF" w:rsidRDefault="00A276EF" w:rsidP="00A276EF">
      <w:pPr>
        <w:numPr>
          <w:ilvl w:val="0"/>
          <w:numId w:val="37"/>
        </w:numPr>
        <w:spacing w:line="240" w:lineRule="auto"/>
        <w:jc w:val="both"/>
      </w:pPr>
      <w:r w:rsidRPr="00A276EF">
        <w:rPr>
          <w:rFonts w:hint="eastAsia"/>
        </w:rPr>
        <w:t>Object detection in adverse weather for autonomous vehicles based on sensor fusion and incremental learning. IEEE Trans 2024</w:t>
      </w:r>
    </w:p>
    <w:p w14:paraId="136A0CFF" w14:textId="77777777" w:rsidR="00A276EF" w:rsidRDefault="00A276EF" w:rsidP="00A276EF">
      <w:pPr>
        <w:spacing w:line="240" w:lineRule="auto"/>
        <w:jc w:val="both"/>
      </w:pPr>
    </w:p>
    <w:sectPr w:rsidR="00A276E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CC5627" w14:textId="77777777" w:rsidR="00B82A0C" w:rsidRDefault="00B82A0C">
      <w:r>
        <w:separator/>
      </w:r>
    </w:p>
  </w:endnote>
  <w:endnote w:type="continuationSeparator" w:id="0">
    <w:p w14:paraId="3FDBEBD4" w14:textId="77777777" w:rsidR="00B82A0C" w:rsidRDefault="00B82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7AC8F" w14:textId="77777777"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14:paraId="1F527EDD" w14:textId="77777777" w:rsidTr="0075012D">
      <w:trPr>
        <w:trHeight w:val="257"/>
      </w:trPr>
      <w:tc>
        <w:tcPr>
          <w:tcW w:w="1760" w:type="pct"/>
        </w:tcPr>
        <w:p w14:paraId="3F984E80" w14:textId="4FD0CC85"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EB1197">
            <w:rPr>
              <w:noProof/>
            </w:rPr>
            <w:t>2026-1-15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510855CC" w14:textId="77777777"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47D05B7C" w14:textId="77777777"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175A"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12175A">
            <w:rPr>
              <w:noProof/>
            </w:rPr>
            <w:t>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3AD99D75" w14:textId="77777777"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899F1" w14:textId="77777777"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1E4037" w14:textId="77777777" w:rsidR="00B82A0C" w:rsidRDefault="00B82A0C">
      <w:r>
        <w:separator/>
      </w:r>
    </w:p>
  </w:footnote>
  <w:footnote w:type="continuationSeparator" w:id="0">
    <w:p w14:paraId="4A70C2C3" w14:textId="77777777" w:rsidR="00B82A0C" w:rsidRDefault="00B82A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5F75E" w14:textId="77777777"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 w14:paraId="73DE5389" w14:textId="77777777">
      <w:trPr>
        <w:cantSplit/>
        <w:trHeight w:hRule="exact" w:val="782"/>
      </w:trPr>
      <w:tc>
        <w:tcPr>
          <w:tcW w:w="500" w:type="pct"/>
        </w:tcPr>
        <w:p w14:paraId="44CA86D6" w14:textId="77777777"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 wp14:anchorId="38C6238F" wp14:editId="244EF6B3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14:paraId="28A3A366" w14:textId="77777777"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14:paraId="28C049DC" w14:textId="77777777"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14:paraId="3337AE13" w14:textId="77777777"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C1BAB" w14:textId="77777777"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57A81E3C"/>
    <w:multiLevelType w:val="hybridMultilevel"/>
    <w:tmpl w:val="4DFC43F0"/>
    <w:lvl w:ilvl="0" w:tplc="9F8C2EE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354A9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CC68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EC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572F4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AAAE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E62C6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F6F9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0C32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2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11"/>
  </w:num>
  <w:num w:numId="8">
    <w:abstractNumId w:val="11"/>
  </w:num>
  <w:num w:numId="9">
    <w:abstractNumId w:val="11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2"/>
  </w:num>
  <w:num w:numId="21">
    <w:abstractNumId w:val="12"/>
  </w:num>
  <w:num w:numId="22">
    <w:abstractNumId w:val="12"/>
  </w:num>
  <w:num w:numId="23">
    <w:abstractNumId w:val="12"/>
  </w:num>
  <w:num w:numId="24">
    <w:abstractNumId w:val="7"/>
  </w:num>
  <w:num w:numId="25">
    <w:abstractNumId w:val="7"/>
  </w:num>
  <w:num w:numId="26">
    <w:abstractNumId w:val="12"/>
  </w:num>
  <w:num w:numId="27">
    <w:abstractNumId w:val="12"/>
  </w:num>
  <w:num w:numId="28">
    <w:abstractNumId w:val="12"/>
  </w:num>
  <w:num w:numId="29">
    <w:abstractNumId w:val="1"/>
  </w:num>
  <w:num w:numId="30">
    <w:abstractNumId w:val="7"/>
  </w:num>
  <w:num w:numId="31">
    <w:abstractNumId w:val="7"/>
  </w:num>
  <w:num w:numId="32">
    <w:abstractNumId w:val="12"/>
  </w:num>
  <w:num w:numId="33">
    <w:abstractNumId w:val="10"/>
  </w:num>
  <w:num w:numId="34">
    <w:abstractNumId w:val="10"/>
  </w:num>
  <w:num w:numId="35">
    <w:abstractNumId w:val="10"/>
  </w:num>
  <w:num w:numId="36">
    <w:abstractNumId w:val="9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35469"/>
    <w:rsid w:val="0012175A"/>
    <w:rsid w:val="00152B8F"/>
    <w:rsid w:val="002C5E90"/>
    <w:rsid w:val="002E73C2"/>
    <w:rsid w:val="003055E4"/>
    <w:rsid w:val="00307760"/>
    <w:rsid w:val="00322719"/>
    <w:rsid w:val="00425F62"/>
    <w:rsid w:val="0052233A"/>
    <w:rsid w:val="00634265"/>
    <w:rsid w:val="007162BA"/>
    <w:rsid w:val="0075012D"/>
    <w:rsid w:val="00775BB5"/>
    <w:rsid w:val="0077645F"/>
    <w:rsid w:val="00780144"/>
    <w:rsid w:val="007F4774"/>
    <w:rsid w:val="00A276EF"/>
    <w:rsid w:val="00B82A0C"/>
    <w:rsid w:val="00C53AFA"/>
    <w:rsid w:val="00D16C4C"/>
    <w:rsid w:val="00D87114"/>
    <w:rsid w:val="00EB1197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F70F49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af4"/>
    <w:pPr>
      <w:spacing w:line="240" w:lineRule="auto"/>
    </w:pPr>
    <w:rPr>
      <w:sz w:val="18"/>
      <w:szCs w:val="18"/>
    </w:rPr>
  </w:style>
  <w:style w:type="character" w:customStyle="1" w:styleId="af4">
    <w:name w:val="批注框文本 字符"/>
    <w:basedOn w:val="a2"/>
    <w:link w:val="af3"/>
    <w:rPr>
      <w:snapToGrid w:val="0"/>
      <w:sz w:val="18"/>
      <w:szCs w:val="18"/>
    </w:rPr>
  </w:style>
  <w:style w:type="paragraph" w:styleId="af5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7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69010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29449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896891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01590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2232">
          <w:marLeft w:val="53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ECA82F-EB81-4C20-A3F8-80EBD28C1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</Template>
  <TotalTime>29</TotalTime>
  <Pages>1</Pages>
  <Words>357</Words>
  <Characters>2041</Characters>
  <Application>Microsoft Office Word</Application>
  <DocSecurity>0</DocSecurity>
  <Lines>17</Lines>
  <Paragraphs>4</Paragraphs>
  <ScaleCrop>false</ScaleCrop>
  <Company>Huawei Technologies Co.,Ltd.</Company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Zhoumin(Cloud)</dc:creator>
  <cp:keywords/>
  <dc:description/>
  <cp:lastModifiedBy>Zhoumin(Cloud)</cp:lastModifiedBy>
  <cp:revision>7</cp:revision>
  <dcterms:created xsi:type="dcterms:W3CDTF">2019-07-19T03:06:00Z</dcterms:created>
  <dcterms:modified xsi:type="dcterms:W3CDTF">2026-01-15T13:12:00Z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