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AsyncHttpHarmony功能介绍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宋体" w:cs="微软雅黑"/>
          <w:i w:val="0"/>
          <w:caps w:val="0"/>
          <w:color w:val="0000FF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我们在做鸿蒙应用开发过程，用java原生的HttpsURLConnection实现网络请求很难高效的达到预期的效果。我们需要处理数据解析，子线程通知UI线程更新。这里我们就基于三方原生的网络框架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AsyncHttpClient</w:t>
      </w:r>
      <w:r>
        <w:rPr>
          <w:rFonts w:hint="eastAsia"/>
          <w:sz w:val="24"/>
          <w:szCs w:val="24"/>
          <w:lang w:val="en-US" w:eastAsia="zh-CN"/>
        </w:rPr>
        <w:t>二次封装更加高效实现网络请求及数据解析。同时鸿蒙为我们提供了一个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TaskDispatcher类</w:t>
      </w:r>
      <w:r>
        <w:rPr>
          <w:rFonts w:hint="eastAsia" w:ascii="Consolas" w:hAnsi="Consolas" w:cs="Consolas"/>
          <w:i w:val="0"/>
          <w:caps w:val="0"/>
          <w:color w:val="0000FF"/>
          <w:spacing w:val="0"/>
          <w:sz w:val="24"/>
          <w:szCs w:val="24"/>
          <w:u w:val="none"/>
          <w:vertAlign w:val="baseline"/>
          <w:lang w:val="en-US" w:eastAsia="zh-CN"/>
        </w:rPr>
        <w:t>派发同步任务达到更新UI的效果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AsyncHttpHarmony使用方法</w:t>
      </w:r>
    </w:p>
    <w:p>
      <w:pPr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为应用添加httplibrary-debug.har包依赖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在应用模块中调用HAR，常用的添加依赖的方式包括如下两种。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方式一：依赖本地HAR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第一步：将httplibrary-debug.har复制到entry\libs目录下即可（由于build.gradle中已经依赖的libs目录下的*.har，因此不需要在做修改）。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950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查看工程目录中build.gradle下的*.har是存在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442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第二步：除了依赖以上har之外还需要添加外部依赖用来实现Header类的引入，引入方式如下图，引入完之后同步下就可以使用。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implementation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'cz.msebera.android:httpclient:4.5.8'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implementation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'com.google.code.gson:gson:2.6.2'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90190"/>
            <wp:effectExtent l="0" t="0" r="444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以上操作无误之后就可以进行编码了！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主页面的布局文件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定义一个Text文本用来显示请求返回的数据，定义一个text实现请求点击事件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&lt;DirectionalLayout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="http://schemas.huawei.com/res/ohos"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="$+id:tvResult"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="$graphic:background_ability_main"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:layout_alignment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="horizontal_center"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数据显示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="180vp"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="$+id:tvRequest"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="$graphic:background_ability_main"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:layout_alignment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="horizontal_center"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="get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请求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="80vp"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&lt;/DirectionalLayout&gt;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numPr>
          <w:ilvl w:val="1"/>
          <w:numId w:val="1"/>
        </w:numPr>
        <w:bidi w:val="0"/>
        <w:ind w:left="567" w:leftChars="0" w:hanging="567" w:firstLine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MainAbilitySlice代码如下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核心代码是</w:t>
      </w:r>
      <w:r>
        <w:rPr>
          <w:rFonts w:hint="default"/>
          <w:lang w:val="en-US" w:eastAsia="zh-CN"/>
        </w:rPr>
        <w:t>initListener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其中声明了一个</w:t>
      </w:r>
      <w:r>
        <w:rPr>
          <w:rFonts w:hint="default"/>
          <w:lang w:val="en-US" w:eastAsia="zh-CN"/>
        </w:rPr>
        <w:t xml:space="preserve"> AsyncHttpClient</w:t>
      </w:r>
      <w:r>
        <w:rPr>
          <w:rFonts w:hint="eastAsia"/>
          <w:lang w:val="en-US" w:eastAsia="zh-CN"/>
        </w:rPr>
        <w:t>对象，设置请求参数，然后调用get方法获取ulr返回结果，然后通过T</w:t>
      </w:r>
      <w:r>
        <w:rPr>
          <w:rFonts w:hint="eastAsia"/>
          <w:lang w:val="en-US" w:eastAsia="zh-CN"/>
        </w:rPr>
        <w:t>askDispatcher类派发同步任务达到更新UI的效果，代码如下：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com.huawei.asynchttpharmonyos.slice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com.example.httplibrary.utils.AsyncHttpClient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com.example.httplibrary.utils.JsonHttpResponseHandler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com.example.httplibrary.utils.RequestParams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com.huawei.asynchttpharmonyos.ResourceTable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cz.msebera.android.httpclient.Header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ohos.aafwk.ability.AbilitySlice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ohos.aafwk.content.Intent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ohos.agp.components.Component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ohos.agp.components.Text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ohos.hiviewdfx.HiLog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ohos.hiviewdfx.HiLogLabel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MainAbilitySlice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AbilitySlice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Text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tvRequest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tvResult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"MainAbilitySlice"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HiLogLabel 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HiLogLabel(HiLog.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DEBUG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0x00100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"async-http"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onStart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(Intent intent)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.onStart(intent)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.setUIContent(ResourceTable.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Layout_ability_main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initView()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initListener()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initView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tvResult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(Text) findComponentById(ResourceTable.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Id_tvResult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tvRequest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(Text) findComponentById(ResourceTable.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Id_tvRequest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initListener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tvRequest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.setClickedListener(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Component.ClickedListener()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(Component component)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String url=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"https://apis.juhe.cn/simpleWeather/query"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key=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"32becf485f7f174d4385957b62f28f61"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>//这里获取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AsyncHttpClient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实例，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这个类提供了get post delete put 请求对外的接口方法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AsyncHttpClient client=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AsyncHttpClient()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</w:pP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>//这里是我们包装参数的实体类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RequestParams params=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RequestParams()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"city"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西安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"key"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key)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CC7832"/>
          <w:sz w:val="19"/>
          <w:szCs w:val="19"/>
          <w:shd w:val="clear" w:fill="2B2B2B"/>
          <w:lang w:val="en-US" w:eastAsia="zh-CN"/>
        </w:rPr>
        <w:tab/>
        <w:t>/这里是实现get请求的方，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JsonHttpResponseHandler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会重写请求成功的onSuccess和onFailure两个方法，两个方法内部做具体业务逻辑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client.get(url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JsonHttpResponseHandler()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onSuccess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statusCode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Header[] headers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responseString)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.onSuccess(statusCode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responseString)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HiLog.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error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label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"zel-onSuccess:"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+responseString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responseString)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通知主线程更新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UI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getUITaskDispatcher().asyncDispatch(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Runnable()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  <w:t xml:space="preserve">       // 这里具体业务Text文本显示请求数据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tvResult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</w:t>
      </w:r>
      <w:r>
        <w:rPr>
          <w:rFonts w:hint="default" w:ascii="Consolas" w:hAnsi="Consolas" w:eastAsia="Consolas" w:cs="Consolas"/>
          <w:color w:val="B389C5"/>
          <w:sz w:val="19"/>
          <w:szCs w:val="19"/>
          <w:shd w:val="clear" w:fill="2B2B2B"/>
        </w:rPr>
        <w:t>responseString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onFailure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statusCode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Header[] headers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responseString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Throwable throwable)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.onFailure(statusCode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throwable)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HiLog.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error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label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"zel-onFailure:"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+responseString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responseString)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onActive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.onActive()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onForeground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(Intent intent)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.onForeground(intent)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AsyncHttpHarmonyDemo实现效果</w:t>
      </w:r>
    </w:p>
    <w:p>
      <w:pPr>
        <w:numPr>
          <w:ilvl w:val="0"/>
          <w:numId w:val="0"/>
        </w:numPr>
        <w:bidi w:val="0"/>
        <w:rPr>
          <w:rFonts w:hint="eastAsia" w:ascii="Consolas" w:hAnsi="Consolas" w:cs="Consolas"/>
          <w:b w:val="0"/>
          <w:b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shd w:val="clear" w:fill="FFFFFF"/>
          <w:lang w:val="en-US" w:eastAsia="zh-CN"/>
        </w:rPr>
        <w:t>请求前：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772025" cy="28575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点击get请求之后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7960" cy="309118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AsyncHttpHarmony核心方法说明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Consolas" w:hAnsi="Consolas" w:cs="Consolas"/>
          <w:b w:val="0"/>
          <w:b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sz w:val="21"/>
          <w:szCs w:val="21"/>
          <w:shd w:val="clear" w:fill="FFFFFF"/>
        </w:rPr>
        <w:t xml:space="preserve">AsyncHttpClient </w:t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shd w:val="clear" w:fill="FFFFFF"/>
          <w:lang w:val="en-US" w:eastAsia="zh-CN"/>
        </w:rPr>
        <w:t>通过实例对象的get方法发起get请求实现内部两个方法（请求成功失败方法）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1"/>
          <w:szCs w:val="21"/>
          <w:shd w:val="clear" w:fill="FFFFFF"/>
          <w:lang w:val="en-US" w:eastAsia="zh-CN"/>
        </w:rPr>
        <w:t>1：onSuccess(int statusCode, Header[] headers, String responseString) {}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其中第三个参数就是返回的数据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2：</w:t>
      </w:r>
      <w:r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onFailure(int statusCode, Header[] headers, String responseString, Throwable throwable) {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responseString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返回请求失败的json数据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AbilityContext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：由AbilitySlice继承过来的getUITaskDispatcher()返回一个TaskDispatcher实例来分发任务，</w:t>
      </w:r>
      <w:r>
        <w:rPr>
          <w:rFonts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</w:rPr>
        <w:t>TaskDispatcher是一个任务分发器，它是Ability分发任务的基本接口，隐藏任务所在线程的实现细节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fill="FFFFFF"/>
          <w:lang w:val="en-US" w:eastAsia="zh-CN"/>
        </w:rPr>
        <w:t>主要特点是</w:t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u w:val="none"/>
          <w:shd w:val="clear" w:fill="FFFFFF"/>
        </w:rPr>
        <w:t>在UI线程上运行的任务默认以高优先级运行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u w:val="none"/>
          <w:shd w:val="clear" w:fill="FFFFFF"/>
          <w:lang w:val="en-US" w:eastAsia="zh-CN"/>
        </w:rPr>
        <w:t>通过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syncDispatch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u w:val="none"/>
          <w:vertAlign w:val="baseline"/>
          <w:lang w:eastAsia="zh-CN"/>
        </w:rPr>
        <w:t>（）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u w:val="none"/>
          <w:vertAlign w:val="baseline"/>
          <w:lang w:val="en-US" w:eastAsia="zh-CN"/>
        </w:rPr>
        <w:t>派发同步任务达到更新UI的效果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最后在手机模拟器上运行，结果如下：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672BF"/>
    <w:multiLevelType w:val="multilevel"/>
    <w:tmpl w:val="8E667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4CE528B"/>
    <w:multiLevelType w:val="singleLevel"/>
    <w:tmpl w:val="04CE52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F7578"/>
    <w:rsid w:val="3B47620E"/>
    <w:rsid w:val="47C2121F"/>
    <w:rsid w:val="5D2D0C06"/>
    <w:rsid w:val="71603C1D"/>
    <w:rsid w:val="71D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cp:lastModifiedBy>田可辉</cp:lastModifiedBy>
  <dcterms:modified xsi:type="dcterms:W3CDTF">2020-12-31T08:37:37Z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