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LoadingView组件功能介绍</w:t>
      </w:r>
    </w:p>
    <w:p>
      <w:pPr>
        <w:pStyle w:val="3"/>
        <w:numPr>
          <w:ilvl w:val="1"/>
          <w:numId w:val="1"/>
        </w:numPr>
        <w:bidi w:val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功能介绍：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LoadingView组件是一个可以显示加载动画的三方组件，目前支持4种风格的显示。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模拟器上运行效果：</w:t>
      </w:r>
    </w:p>
    <w:p>
      <w:pPr>
        <w:numPr>
          <w:ilvl w:val="0"/>
          <w:numId w:val="0"/>
        </w:numPr>
        <w:ind w:leftChars="0" w:firstLine="420" w:firstLineChars="20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74950" cy="58483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9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LoadingView使用方法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新建工程，增加组件Har包依赖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在应用模块中添加HAR，只需要将precentpositionlayout.har和loadingview.har复制到entry\libs目录下即可（由于build.gradle中已经依赖的libs目录下的*.har，因此不需要在做修改）。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/>
          <w:b/>
          <w:sz w:val="21"/>
          <w:szCs w:val="21"/>
          <w:lang w:val="en-US" w:eastAsia="zh-CN"/>
        </w:rPr>
        <w:t>修改主页面的布局文件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-360" w:leftChars="0" w:right="0" w:rightChars="0" w:firstLine="839" w:firstLineChars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1F3F4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修改主页面的布局文件ability_main.xml，将跟组件容器修改为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com.isoftstone.precentpositionlayout.PrecentPositionLayout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，然后在增加4个</w:t>
      </w:r>
      <w:r>
        <w:rPr>
          <w:rFonts w:hint="default" w:ascii="Consolas" w:hAnsi="Consolas" w:eastAsia="Consolas" w:cs="Consolas"/>
          <w:b/>
          <w:color w:val="000080"/>
          <w:sz w:val="19"/>
          <w:szCs w:val="19"/>
          <w:shd w:val="clear" w:fill="EFEFEF"/>
        </w:rPr>
        <w:t>com.isoftstone.</w:t>
      </w:r>
      <w:r>
        <w:rPr>
          <w:rFonts w:hint="eastAsia" w:ascii="Consolas" w:hAnsi="Consolas" w:cs="Consolas"/>
          <w:b/>
          <w:color w:val="000080"/>
          <w:sz w:val="19"/>
          <w:szCs w:val="19"/>
          <w:shd w:val="clear" w:fill="EFEFEF"/>
          <w:lang w:val="en-US" w:eastAsia="zh-CN"/>
        </w:rPr>
        <w:t>loadingview.LoadingView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组件，分别位于屏幕的左上，左下，右上，右下的位置，长度和宽度都占屏幕的50%。修改后代码如下：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&lt;?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="1.0"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="utf-8"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?&gt;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&lt;com.isoftstone.precentpositionlayout.PrecentPositionLayout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xmlns: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="http://schemas.huawei.com/res/ohos"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="match_parent"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="vertical"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 xml:space="preserve">:id 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 "$+id:layout_main"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="$+id:text_helloworld2"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="$+id:text_helloworld3"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&lt;com.isoftstone.loadingview.LoadingView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:id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="$+id:text_helloworld4"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:height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:width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:left_margin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ohos</w:t>
      </w:r>
      <w:r>
        <w:rPr>
          <w:rFonts w:hint="default" w:ascii="Consolas" w:hAnsi="Consolas" w:eastAsia="Consolas" w:cs="Consolas"/>
          <w:color w:val="BABABA"/>
          <w:sz w:val="19"/>
          <w:szCs w:val="19"/>
          <w:shd w:val="clear" w:fill="2B2B2B"/>
        </w:rPr>
        <w:t>:top_margin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>="500"</w:t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807D6E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/&gt;</w:t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19"/>
          <w:szCs w:val="19"/>
          <w:shd w:val="clear" w:fill="2B2B2B"/>
        </w:rPr>
        <w:t>&lt;/com.isoftstone.precentpositionlayout.PrecentPositionLayout&gt;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19"/>
          <w:szCs w:val="19"/>
          <w:shd w:val="clear" w:fill="EFEFEF"/>
        </w:rPr>
      </w:pPr>
    </w:p>
    <w:p>
      <w:pPr>
        <w:pStyle w:val="3"/>
        <w:numPr>
          <w:ilvl w:val="1"/>
          <w:numId w:val="1"/>
        </w:numPr>
        <w:bidi w:val="0"/>
        <w:rPr>
          <w:rFonts w:hint="default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修改MainAbilitySlince的UI加载代码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在MainAbilitySlince类的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onStart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函数中，增加如下代码。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onStart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 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.onStart(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intent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super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.setUIContent(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Layout_ability_main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PrecentPositionLayout precentPositionLayout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Id_layout_main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precentPositionLayout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.AutoSize()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loadingView1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loadingView1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WATER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loadingView1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loadingView1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loadingView2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BALLOON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loadingView2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loadingView3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FISH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loadingView3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 loadingView4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)findComponentById(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ResourceTable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Id_text_helloworld4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CIRCLE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.addDrawTask(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loadingView4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sz w:val="32"/>
          <w:szCs w:val="32"/>
          <w:lang w:val="en-US" w:eastAsia="zh-CN"/>
        </w:rPr>
      </w:pPr>
      <w:r>
        <w:rPr>
          <w:rFonts w:hint="eastAsia"/>
          <w:b/>
          <w:sz w:val="32"/>
          <w:szCs w:val="32"/>
          <w:lang w:val="en-US" w:eastAsia="zh-CN"/>
        </w:rPr>
        <w:t>LoadingView开发实现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新建一个Module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新建一个Module，类型选择HarmonyOS Library，模块名为loadingview，如图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268595" cy="25380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新建一个LoadingView类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</w:t>
      </w:r>
      <w:r>
        <w:rPr>
          <w:rFonts w:hint="eastAsia"/>
          <w:b w:val="0"/>
          <w:bCs/>
          <w:sz w:val="21"/>
          <w:szCs w:val="21"/>
          <w:lang w:val="en-US" w:eastAsia="zh-CN"/>
        </w:rPr>
        <w:t>LoadingView</w:t>
      </w:r>
      <w:r>
        <w:rPr>
          <w:rFonts w:hint="eastAsia"/>
          <w:lang w:val="en-US" w:eastAsia="zh-CN"/>
        </w:rPr>
        <w:t>类，继承自Component类，实现Component.DrawTast接口，并重写onDraw方法，代码如下：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绘制类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LoadingRander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onDraw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Component component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Canvas canvas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获取组件的大小，进行绘制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DimensFloat pt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= getComponentSize()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Rect rect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Rect(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.getSizeXToInt()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.getSizeYToInt())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.draw(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canvas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为了实现动画，需要定义一个AnimatorValue，并设置动画侦听回调函数，代码如下：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动画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AnimatorValue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动画侦听函数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final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ValueUpdateListener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mAnimatorUpdateListener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ValueUpdateListener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>@Override</w:t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66A6FF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onUpdate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AnimatorValue animatorValue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!=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null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.setProgess(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invalidate()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private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init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启动动画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animatorValue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AnimatorValue()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.setCurveType(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CurveType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LINEAR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.setDelay(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.setLoopedCount(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Animator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INFINITE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.setDuration(</w:t>
      </w:r>
      <w:r>
        <w:rPr>
          <w:rFonts w:hint="default" w:ascii="Consolas" w:hAnsi="Consolas" w:eastAsia="Consolas" w:cs="Consolas"/>
          <w:color w:val="267DFF"/>
          <w:sz w:val="19"/>
          <w:szCs w:val="19"/>
          <w:shd w:val="clear" w:fill="2B2B2B"/>
        </w:rPr>
        <w:t>2000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.setValueUpdateListener(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mAnimatorUpdateListener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animatorValue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.start()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增加一个设置类型的函数SetType，代码如下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enum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LoadingViewType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支持的类型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WATER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BALLOON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FISH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CIRCLE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设置动画的类型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boolean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SetType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LoadingViewType 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switch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type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WATER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LoadingRanderWatter()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BALLOON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LoadingRanderBalloon()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FISH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LoadingRanderFish()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case </w:t>
      </w:r>
      <w:r>
        <w:rPr>
          <w:rFonts w:hint="default" w:ascii="Consolas" w:hAnsi="Consolas" w:eastAsia="Consolas" w:cs="Consolas"/>
          <w:i/>
          <w:color w:val="828EBA"/>
          <w:sz w:val="19"/>
          <w:szCs w:val="19"/>
          <w:shd w:val="clear" w:fill="2B2B2B"/>
        </w:rPr>
        <w:t>CIRCLE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loadingRander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LoadingRanderCircle()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    break;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    default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return false;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return true;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新建一个LoadingRander类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LoadingRander是动画绘制的基类，它有两个对外接口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，代码如下。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EB5BD"/>
          <w:sz w:val="19"/>
          <w:szCs w:val="19"/>
        </w:rPr>
      </w:pP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LoadingRander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mProgress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mWidth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mHeight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protected float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>mTextSize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public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LoadingRander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设置进度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setProgess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float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progress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28EBA"/>
          <w:sz w:val="19"/>
          <w:szCs w:val="19"/>
          <w:shd w:val="clear" w:fill="2B2B2B"/>
        </w:rPr>
        <w:t xml:space="preserve">mProgress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progress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7A7A7A"/>
          <w:sz w:val="19"/>
          <w:szCs w:val="19"/>
          <w:shd w:val="clear" w:fill="2B2B2B"/>
        </w:rPr>
        <w:t xml:space="preserve">// 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>绘制</w:t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br w:type="textWrapping"/>
      </w:r>
      <w:r>
        <w:rPr>
          <w:rFonts w:hint="eastAsia" w:ascii="Microsoft YaHei UI" w:hAnsi="Microsoft YaHei UI" w:eastAsia="Microsoft YaHei UI" w:cs="Microsoft YaHei UI"/>
          <w:color w:val="7A7A7A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D9AF6C"/>
          <w:sz w:val="19"/>
          <w:szCs w:val="19"/>
          <w:shd w:val="clear" w:fill="2B2B2B"/>
        </w:rPr>
        <w:t>draw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Canvas canvas</w:t>
      </w:r>
      <w:r>
        <w:rPr>
          <w:rFonts w:hint="default" w:ascii="Consolas" w:hAnsi="Consolas" w:eastAsia="Consolas" w:cs="Consolas"/>
          <w:color w:val="5C7AB8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Rect bounds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) {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>return;</w:t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597CC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EB5BD"/>
          <w:sz w:val="19"/>
          <w:szCs w:val="19"/>
          <w:shd w:val="clear" w:fill="2B2B2B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新建四个LoadingRander的子类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分别完成四种风格动画的绘制（重写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基类的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draw函数）。</w:t>
      </w:r>
    </w:p>
    <w:p>
      <w:pPr>
        <w:numPr>
          <w:ilvl w:val="0"/>
          <w:numId w:val="0"/>
        </w:numPr>
        <w:bidi w:val="0"/>
        <w:ind w:leftChars="0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编译HAR包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利用Gradle可以将HarmonyOS Library库模块构建为HAR包，构建HAR包的方法如下：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textAlignment w:val="baseline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在Gradle构建任务中，双击PackageDebugHar或PackageReleaseHar任务，构建Debug类型或Release类型的HAR。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待构建任务完成后，可以在工程目录中的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loadingview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&gt; bulid &gt; outputs &gt; har目录中，获取生成的HAR包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0" w:afterAutospacing="0" w:line="240" w:lineRule="atLeast"/>
        <w:ind w:left="0" w:right="0" w:firstLine="0"/>
        <w:jc w:val="left"/>
        <w:textAlignment w:val="baseline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70300" cy="869950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869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6672BF"/>
    <w:multiLevelType w:val="multilevel"/>
    <w:tmpl w:val="8E6672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70744"/>
    <w:rsid w:val="1CE1532A"/>
    <w:rsid w:val="26E83874"/>
    <w:rsid w:val="2CD06C4E"/>
    <w:rsid w:val="39277FC4"/>
    <w:rsid w:val="47C2121F"/>
    <w:rsid w:val="4AAE36B6"/>
    <w:rsid w:val="513D105C"/>
    <w:rsid w:val="649768C9"/>
    <w:rsid w:val="7F4B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cp:lastModifiedBy>khtiana</cp:lastModifiedBy>
  <dcterms:modified xsi:type="dcterms:W3CDTF">2021-01-04T00:53:34Z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