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1482B" w14:textId="57C715B2" w:rsidR="002B56EF" w:rsidRPr="00EE30B4" w:rsidRDefault="002B56EF" w:rsidP="002B56EF">
      <w:pPr>
        <w:rPr>
          <w:rFonts w:ascii="Arial" w:hAnsi="Arial" w:cs="Arial"/>
          <w:b/>
          <w:bCs/>
          <w:sz w:val="28"/>
          <w:szCs w:val="28"/>
        </w:rPr>
      </w:pPr>
      <w:r w:rsidRPr="00CB0DA1">
        <w:rPr>
          <w:rFonts w:ascii="Arial" w:hAnsi="Arial" w:cs="Arial"/>
          <w:b/>
          <w:bCs/>
          <w:sz w:val="24"/>
          <w:szCs w:val="24"/>
        </w:rPr>
        <w:t xml:space="preserve">CPE </w:t>
      </w:r>
      <w:r>
        <w:rPr>
          <w:rFonts w:ascii="Arial" w:hAnsi="Arial" w:cs="Arial"/>
          <w:b/>
          <w:bCs/>
          <w:sz w:val="24"/>
          <w:szCs w:val="24"/>
        </w:rPr>
        <w:t>62</w:t>
      </w:r>
      <w:r w:rsidRPr="00815DB7">
        <w:rPr>
          <w:rFonts w:ascii="Arial" w:hAnsi="Arial" w:cs="Arial"/>
          <w:b/>
          <w:bCs/>
          <w:sz w:val="24"/>
          <w:szCs w:val="24"/>
          <w:vertAlign w:val="superscript"/>
        </w:rPr>
        <w:t>nd</w:t>
      </w:r>
      <w:r w:rsidRPr="00CB0DA1">
        <w:rPr>
          <w:rFonts w:ascii="Arial" w:hAnsi="Arial" w:cs="Arial"/>
          <w:b/>
          <w:bCs/>
          <w:sz w:val="24"/>
          <w:szCs w:val="24"/>
        </w:rPr>
        <w:t xml:space="preserve"> Advisory: </w:t>
      </w:r>
      <w:r>
        <w:rPr>
          <w:rFonts w:ascii="Arial" w:hAnsi="Arial" w:cs="Arial"/>
          <w:b/>
          <w:bCs/>
          <w:sz w:val="24"/>
          <w:szCs w:val="24"/>
        </w:rPr>
        <w:t>Updates on School Assemblies and Vaccination Exercise</w:t>
      </w:r>
    </w:p>
    <w:p w14:paraId="1B186829" w14:textId="521D90F7" w:rsidR="002B56EF" w:rsidRPr="002B56EF" w:rsidRDefault="002B56EF">
      <w:pPr>
        <w:rPr>
          <w:rFonts w:ascii="Arial" w:hAnsi="Arial" w:cs="Arial"/>
          <w:sz w:val="24"/>
          <w:szCs w:val="24"/>
        </w:rPr>
      </w:pPr>
      <w:r>
        <w:rPr>
          <w:rFonts w:ascii="Arial" w:hAnsi="Arial" w:cs="Arial"/>
          <w:sz w:val="24"/>
          <w:szCs w:val="24"/>
        </w:rPr>
        <w:t>23 March 2022</w:t>
      </w:r>
    </w:p>
    <w:p w14:paraId="5F652B16" w14:textId="68518998" w:rsidR="00BD55A7" w:rsidRPr="00E91A14" w:rsidRDefault="005C50E6">
      <w:pPr>
        <w:rPr>
          <w:rFonts w:ascii="Arial" w:hAnsi="Arial" w:cs="Arial"/>
          <w:sz w:val="24"/>
          <w:szCs w:val="24"/>
          <w:lang w:val="en-US"/>
        </w:rPr>
      </w:pPr>
      <w:r w:rsidRPr="00E91A14">
        <w:rPr>
          <w:rFonts w:ascii="Arial" w:hAnsi="Arial" w:cs="Arial"/>
          <w:sz w:val="24"/>
          <w:szCs w:val="24"/>
          <w:lang w:val="en-US"/>
        </w:rPr>
        <w:t>Dear</w:t>
      </w:r>
      <w:r w:rsidR="00670C07" w:rsidRPr="00E91A14">
        <w:rPr>
          <w:rFonts w:ascii="Arial" w:hAnsi="Arial" w:cs="Arial"/>
          <w:sz w:val="24"/>
          <w:szCs w:val="24"/>
          <w:lang w:val="en-US"/>
        </w:rPr>
        <w:t xml:space="preserve"> Sirs, </w:t>
      </w:r>
    </w:p>
    <w:p w14:paraId="68DFD733" w14:textId="3638051F" w:rsidR="0091355B" w:rsidRDefault="00BD55A7" w:rsidP="00E91A14">
      <w:pPr>
        <w:pStyle w:val="ListParagraph"/>
        <w:numPr>
          <w:ilvl w:val="0"/>
          <w:numId w:val="1"/>
        </w:numPr>
        <w:ind w:left="0" w:firstLine="0"/>
        <w:jc w:val="both"/>
        <w:rPr>
          <w:rFonts w:ascii="Arial" w:hAnsi="Arial" w:cs="Arial"/>
          <w:sz w:val="24"/>
          <w:szCs w:val="24"/>
          <w:lang w:val="en-US"/>
        </w:rPr>
      </w:pPr>
      <w:r w:rsidRPr="00E91A14">
        <w:rPr>
          <w:rFonts w:ascii="Arial" w:hAnsi="Arial" w:cs="Arial"/>
          <w:sz w:val="24"/>
          <w:szCs w:val="24"/>
          <w:lang w:val="en-US"/>
        </w:rPr>
        <w:t>On 11 March 2022, t</w:t>
      </w:r>
      <w:r w:rsidR="00656174" w:rsidRPr="00E91A14">
        <w:rPr>
          <w:rFonts w:ascii="Arial" w:hAnsi="Arial" w:cs="Arial"/>
          <w:sz w:val="24"/>
          <w:szCs w:val="24"/>
          <w:lang w:val="en-US"/>
        </w:rPr>
        <w:t xml:space="preserve">he Multi-Ministry Task Force (MTF) announced </w:t>
      </w:r>
      <w:r w:rsidR="00341462" w:rsidRPr="00E91A14">
        <w:rPr>
          <w:rFonts w:ascii="Arial" w:hAnsi="Arial" w:cs="Arial"/>
          <w:sz w:val="24"/>
          <w:szCs w:val="24"/>
          <w:lang w:val="en-US"/>
        </w:rPr>
        <w:t xml:space="preserve">the streamlining of </w:t>
      </w:r>
      <w:r w:rsidR="006A12E4">
        <w:rPr>
          <w:rFonts w:ascii="Arial" w:hAnsi="Arial" w:cs="Arial"/>
          <w:sz w:val="24"/>
          <w:szCs w:val="24"/>
          <w:lang w:val="en-US"/>
        </w:rPr>
        <w:t>S</w:t>
      </w:r>
      <w:r w:rsidR="002B56EF">
        <w:rPr>
          <w:rFonts w:ascii="Arial" w:hAnsi="Arial" w:cs="Arial"/>
          <w:sz w:val="24"/>
          <w:szCs w:val="24"/>
          <w:lang w:val="en-US"/>
        </w:rPr>
        <w:t xml:space="preserve">afe </w:t>
      </w:r>
      <w:r w:rsidR="006A12E4">
        <w:rPr>
          <w:rFonts w:ascii="Arial" w:hAnsi="Arial" w:cs="Arial"/>
          <w:sz w:val="24"/>
          <w:szCs w:val="24"/>
          <w:lang w:val="en-US"/>
        </w:rPr>
        <w:t>M</w:t>
      </w:r>
      <w:r w:rsidR="002B56EF">
        <w:rPr>
          <w:rFonts w:ascii="Arial" w:hAnsi="Arial" w:cs="Arial"/>
          <w:sz w:val="24"/>
          <w:szCs w:val="24"/>
          <w:lang w:val="en-US"/>
        </w:rPr>
        <w:t xml:space="preserve">anagement </w:t>
      </w:r>
      <w:r w:rsidR="006A12E4">
        <w:rPr>
          <w:rFonts w:ascii="Arial" w:hAnsi="Arial" w:cs="Arial"/>
          <w:sz w:val="24"/>
          <w:szCs w:val="24"/>
          <w:lang w:val="en-US"/>
        </w:rPr>
        <w:t>M</w:t>
      </w:r>
      <w:r w:rsidR="002B56EF">
        <w:rPr>
          <w:rFonts w:ascii="Arial" w:hAnsi="Arial" w:cs="Arial"/>
          <w:sz w:val="24"/>
          <w:szCs w:val="24"/>
          <w:lang w:val="en-US"/>
        </w:rPr>
        <w:t>easures (</w:t>
      </w:r>
      <w:r w:rsidR="00341462" w:rsidRPr="00E91A14">
        <w:rPr>
          <w:rFonts w:ascii="Arial" w:hAnsi="Arial" w:cs="Arial"/>
          <w:sz w:val="24"/>
          <w:szCs w:val="24"/>
          <w:lang w:val="en-US"/>
        </w:rPr>
        <w:t>SMMs</w:t>
      </w:r>
      <w:r w:rsidR="002B56EF">
        <w:rPr>
          <w:rFonts w:ascii="Arial" w:hAnsi="Arial" w:cs="Arial"/>
          <w:sz w:val="24"/>
          <w:szCs w:val="24"/>
          <w:lang w:val="en-US"/>
        </w:rPr>
        <w:t>)</w:t>
      </w:r>
      <w:r w:rsidR="00341462" w:rsidRPr="00E91A14">
        <w:rPr>
          <w:rFonts w:ascii="Arial" w:hAnsi="Arial" w:cs="Arial"/>
          <w:sz w:val="24"/>
          <w:szCs w:val="24"/>
          <w:lang w:val="en-US"/>
        </w:rPr>
        <w:t>.</w:t>
      </w:r>
      <w:r w:rsidR="00AB0DC8">
        <w:rPr>
          <w:rFonts w:ascii="Arial" w:hAnsi="Arial" w:cs="Arial"/>
          <w:sz w:val="24"/>
          <w:szCs w:val="24"/>
          <w:lang w:val="en-US"/>
        </w:rPr>
        <w:t xml:space="preserve"> </w:t>
      </w:r>
      <w:r w:rsidR="0091355B">
        <w:rPr>
          <w:rFonts w:ascii="Arial" w:hAnsi="Arial" w:cs="Arial"/>
          <w:sz w:val="24"/>
          <w:szCs w:val="24"/>
          <w:lang w:val="en-US"/>
        </w:rPr>
        <w:t xml:space="preserve">Guidance for </w:t>
      </w:r>
      <w:r w:rsidR="002B56EF">
        <w:rPr>
          <w:rFonts w:ascii="Arial" w:hAnsi="Arial" w:cs="Arial"/>
          <w:sz w:val="24"/>
          <w:szCs w:val="24"/>
          <w:lang w:val="en-US"/>
        </w:rPr>
        <w:t>the Private Education Institutions (</w:t>
      </w:r>
      <w:r w:rsidR="0091355B">
        <w:rPr>
          <w:rFonts w:ascii="Arial" w:hAnsi="Arial" w:cs="Arial"/>
          <w:sz w:val="24"/>
          <w:szCs w:val="24"/>
          <w:lang w:val="en-US"/>
        </w:rPr>
        <w:t>PEIs</w:t>
      </w:r>
      <w:r w:rsidR="002B56EF">
        <w:rPr>
          <w:rFonts w:ascii="Arial" w:hAnsi="Arial" w:cs="Arial"/>
          <w:sz w:val="24"/>
          <w:szCs w:val="24"/>
          <w:lang w:val="en-US"/>
        </w:rPr>
        <w:t>)</w:t>
      </w:r>
      <w:r w:rsidR="0091355B">
        <w:rPr>
          <w:rFonts w:ascii="Arial" w:hAnsi="Arial" w:cs="Arial"/>
          <w:sz w:val="24"/>
          <w:szCs w:val="24"/>
          <w:lang w:val="en-US"/>
        </w:rPr>
        <w:t xml:space="preserve"> relating to the 11 March 2022 announcement was conveyed in the 61</w:t>
      </w:r>
      <w:r w:rsidR="0091355B" w:rsidRPr="0091355B">
        <w:rPr>
          <w:rFonts w:ascii="Arial" w:hAnsi="Arial" w:cs="Arial"/>
          <w:sz w:val="24"/>
          <w:szCs w:val="24"/>
          <w:vertAlign w:val="superscript"/>
          <w:lang w:val="en-US"/>
        </w:rPr>
        <w:t>st</w:t>
      </w:r>
      <w:r w:rsidR="0091355B">
        <w:rPr>
          <w:rFonts w:ascii="Arial" w:hAnsi="Arial" w:cs="Arial"/>
          <w:sz w:val="24"/>
          <w:szCs w:val="24"/>
          <w:lang w:val="en-US"/>
        </w:rPr>
        <w:t xml:space="preserve"> advisory</w:t>
      </w:r>
      <w:r w:rsidR="002B56EF">
        <w:rPr>
          <w:rFonts w:ascii="Arial" w:hAnsi="Arial" w:cs="Arial"/>
          <w:sz w:val="24"/>
          <w:szCs w:val="24"/>
          <w:lang w:val="en-US"/>
        </w:rPr>
        <w:t xml:space="preserve"> issued on 14 March 2022</w:t>
      </w:r>
      <w:r w:rsidR="0091355B">
        <w:rPr>
          <w:rFonts w:ascii="Arial" w:hAnsi="Arial" w:cs="Arial"/>
          <w:sz w:val="24"/>
          <w:szCs w:val="24"/>
          <w:lang w:val="en-US"/>
        </w:rPr>
        <w:t xml:space="preserve">. </w:t>
      </w:r>
    </w:p>
    <w:p w14:paraId="00C0E58C" w14:textId="77777777" w:rsidR="0091355B" w:rsidRDefault="0091355B" w:rsidP="0091355B">
      <w:pPr>
        <w:pStyle w:val="ListParagraph"/>
        <w:ind w:left="0"/>
        <w:jc w:val="both"/>
        <w:rPr>
          <w:rFonts w:ascii="Arial" w:hAnsi="Arial" w:cs="Arial"/>
          <w:sz w:val="24"/>
          <w:szCs w:val="24"/>
          <w:lang w:val="en-US"/>
        </w:rPr>
      </w:pPr>
    </w:p>
    <w:p w14:paraId="472360EC" w14:textId="6E4FA6DA" w:rsidR="00656174" w:rsidRPr="00E91A14" w:rsidRDefault="00341462" w:rsidP="00E91A14">
      <w:pPr>
        <w:pStyle w:val="ListParagraph"/>
        <w:numPr>
          <w:ilvl w:val="0"/>
          <w:numId w:val="1"/>
        </w:numPr>
        <w:ind w:left="0" w:firstLine="0"/>
        <w:jc w:val="both"/>
        <w:rPr>
          <w:rFonts w:ascii="Arial" w:hAnsi="Arial" w:cs="Arial"/>
          <w:sz w:val="24"/>
          <w:szCs w:val="24"/>
          <w:lang w:val="en-US"/>
        </w:rPr>
      </w:pPr>
      <w:r w:rsidRPr="00E91A14">
        <w:rPr>
          <w:rFonts w:ascii="Arial" w:hAnsi="Arial" w:cs="Arial"/>
          <w:sz w:val="24"/>
          <w:szCs w:val="24"/>
          <w:lang w:val="en-US"/>
        </w:rPr>
        <w:t xml:space="preserve">This advisory provides further details on how these SMMs will affect PEIs and existing dispensations. </w:t>
      </w:r>
    </w:p>
    <w:p w14:paraId="30EFD188" w14:textId="77777777" w:rsidR="00441B50" w:rsidRPr="00E91A14" w:rsidRDefault="00441B50" w:rsidP="00F71796">
      <w:pPr>
        <w:pStyle w:val="ListParagraph"/>
        <w:spacing w:line="256" w:lineRule="auto"/>
        <w:ind w:left="0"/>
        <w:jc w:val="both"/>
        <w:rPr>
          <w:rFonts w:ascii="Arial" w:hAnsi="Arial" w:cs="Arial"/>
          <w:b/>
          <w:bCs/>
          <w:sz w:val="24"/>
          <w:szCs w:val="24"/>
          <w:lang w:val="en-US"/>
        </w:rPr>
      </w:pPr>
    </w:p>
    <w:p w14:paraId="3C2D0BF1" w14:textId="444F4AC5" w:rsidR="007D6259" w:rsidRPr="00E91A14" w:rsidRDefault="004F1BE0" w:rsidP="00F71796">
      <w:pPr>
        <w:pStyle w:val="ListParagraph"/>
        <w:spacing w:line="256" w:lineRule="auto"/>
        <w:ind w:left="0"/>
        <w:jc w:val="both"/>
        <w:rPr>
          <w:rFonts w:ascii="Arial" w:hAnsi="Arial" w:cs="Arial"/>
          <w:b/>
          <w:bCs/>
          <w:sz w:val="24"/>
          <w:szCs w:val="24"/>
          <w:lang w:val="en-US"/>
        </w:rPr>
      </w:pPr>
      <w:r w:rsidRPr="00E91A14">
        <w:rPr>
          <w:rFonts w:ascii="Arial" w:hAnsi="Arial" w:cs="Arial"/>
          <w:b/>
          <w:bCs/>
          <w:color w:val="FF0000"/>
          <w:sz w:val="24"/>
          <w:szCs w:val="24"/>
          <w:highlight w:val="yellow"/>
          <w:lang w:val="en-US"/>
        </w:rPr>
        <w:t xml:space="preserve">[Update/Clarification] </w:t>
      </w:r>
      <w:r w:rsidR="00F50122" w:rsidRPr="00E91A14">
        <w:rPr>
          <w:rFonts w:ascii="Arial" w:hAnsi="Arial" w:cs="Arial"/>
          <w:b/>
          <w:bCs/>
          <w:sz w:val="24"/>
          <w:szCs w:val="24"/>
          <w:highlight w:val="yellow"/>
          <w:lang w:val="en-US"/>
        </w:rPr>
        <w:t xml:space="preserve">School </w:t>
      </w:r>
      <w:r w:rsidRPr="00E91A14">
        <w:rPr>
          <w:rFonts w:ascii="Arial" w:hAnsi="Arial" w:cs="Arial"/>
          <w:b/>
          <w:bCs/>
          <w:sz w:val="24"/>
          <w:szCs w:val="24"/>
          <w:highlight w:val="yellow"/>
          <w:lang w:val="en-US"/>
        </w:rPr>
        <w:t>Assemblies</w:t>
      </w:r>
    </w:p>
    <w:p w14:paraId="3E2DAE6C" w14:textId="77777777" w:rsidR="00A362ED" w:rsidRPr="00E91A14" w:rsidRDefault="00A362ED" w:rsidP="00F71796">
      <w:pPr>
        <w:pStyle w:val="ListParagraph"/>
        <w:spacing w:line="256" w:lineRule="auto"/>
        <w:ind w:left="0"/>
        <w:jc w:val="both"/>
        <w:rPr>
          <w:rFonts w:ascii="Arial" w:hAnsi="Arial" w:cs="Arial"/>
          <w:b/>
          <w:bCs/>
          <w:sz w:val="24"/>
          <w:szCs w:val="24"/>
          <w:lang w:val="en-US"/>
        </w:rPr>
      </w:pPr>
    </w:p>
    <w:p w14:paraId="298DEE42" w14:textId="2812831E" w:rsidR="004F1BE0" w:rsidRPr="00E91A14" w:rsidRDefault="004F1BE0" w:rsidP="00A362ED">
      <w:pPr>
        <w:pStyle w:val="ListParagraph"/>
        <w:numPr>
          <w:ilvl w:val="0"/>
          <w:numId w:val="1"/>
        </w:numPr>
        <w:spacing w:line="256" w:lineRule="auto"/>
        <w:ind w:left="0" w:firstLine="0"/>
        <w:jc w:val="both"/>
        <w:rPr>
          <w:rFonts w:ascii="Arial" w:hAnsi="Arial" w:cs="Arial"/>
          <w:sz w:val="24"/>
          <w:szCs w:val="24"/>
          <w:lang w:val="en-US"/>
        </w:rPr>
      </w:pPr>
      <w:r w:rsidRPr="00E91A14">
        <w:rPr>
          <w:rFonts w:ascii="Arial" w:hAnsi="Arial" w:cs="Arial"/>
          <w:sz w:val="24"/>
          <w:szCs w:val="24"/>
          <w:lang w:val="en-US"/>
        </w:rPr>
        <w:t xml:space="preserve">We have received queries from PEIs about holding large scale </w:t>
      </w:r>
      <w:r w:rsidR="00954645" w:rsidRPr="00E91A14">
        <w:rPr>
          <w:rFonts w:ascii="Arial" w:hAnsi="Arial" w:cs="Arial"/>
          <w:sz w:val="24"/>
          <w:szCs w:val="24"/>
          <w:lang w:val="en-US"/>
        </w:rPr>
        <w:t xml:space="preserve">school </w:t>
      </w:r>
      <w:r w:rsidRPr="00E91A14">
        <w:rPr>
          <w:rFonts w:ascii="Arial" w:hAnsi="Arial" w:cs="Arial"/>
          <w:sz w:val="24"/>
          <w:szCs w:val="24"/>
          <w:lang w:val="en-US"/>
        </w:rPr>
        <w:t>assemblies within their premises.</w:t>
      </w:r>
    </w:p>
    <w:p w14:paraId="03A18562" w14:textId="77777777" w:rsidR="004F1BE0" w:rsidRPr="00E91A14" w:rsidRDefault="004F1BE0" w:rsidP="00954645">
      <w:pPr>
        <w:pStyle w:val="ListParagraph"/>
        <w:spacing w:line="256" w:lineRule="auto"/>
        <w:ind w:left="0"/>
        <w:jc w:val="both"/>
        <w:rPr>
          <w:rFonts w:ascii="Arial" w:hAnsi="Arial" w:cs="Arial"/>
          <w:sz w:val="24"/>
          <w:szCs w:val="24"/>
          <w:lang w:val="en-US"/>
        </w:rPr>
      </w:pPr>
    </w:p>
    <w:p w14:paraId="13C20564" w14:textId="245D0760" w:rsidR="004F1BE0" w:rsidRPr="00E91A14" w:rsidRDefault="004F1BE0" w:rsidP="000D127C">
      <w:pPr>
        <w:pStyle w:val="ListParagraph"/>
        <w:numPr>
          <w:ilvl w:val="0"/>
          <w:numId w:val="1"/>
        </w:numPr>
        <w:spacing w:line="240" w:lineRule="auto"/>
        <w:ind w:left="0" w:firstLine="0"/>
        <w:jc w:val="both"/>
        <w:rPr>
          <w:rFonts w:ascii="Arial" w:hAnsi="Arial" w:cs="Arial"/>
          <w:sz w:val="24"/>
          <w:szCs w:val="24"/>
          <w:lang w:val="en-US"/>
        </w:rPr>
      </w:pPr>
      <w:r w:rsidRPr="00E91A14">
        <w:rPr>
          <w:rFonts w:ascii="Arial" w:hAnsi="Arial" w:cs="Arial"/>
          <w:sz w:val="24"/>
          <w:szCs w:val="24"/>
          <w:lang w:val="en-US"/>
        </w:rPr>
        <w:t xml:space="preserve">For avoidance of doubt, PEIs can proceed with </w:t>
      </w:r>
      <w:r w:rsidR="00954645" w:rsidRPr="00E91A14">
        <w:rPr>
          <w:rFonts w:ascii="Arial" w:hAnsi="Arial" w:cs="Arial"/>
          <w:sz w:val="24"/>
          <w:szCs w:val="24"/>
          <w:lang w:val="en-US"/>
        </w:rPr>
        <w:t>school assemblies</w:t>
      </w:r>
      <w:r w:rsidRPr="00E91A14">
        <w:rPr>
          <w:rFonts w:ascii="Arial" w:hAnsi="Arial" w:cs="Arial"/>
          <w:sz w:val="24"/>
          <w:szCs w:val="24"/>
          <w:lang w:val="en-US"/>
        </w:rPr>
        <w:t>, subject to the prevailing guidelines for capacity limits (see 61</w:t>
      </w:r>
      <w:r w:rsidRPr="00E91A14">
        <w:rPr>
          <w:rFonts w:ascii="Arial" w:hAnsi="Arial" w:cs="Arial"/>
          <w:sz w:val="24"/>
          <w:szCs w:val="24"/>
          <w:vertAlign w:val="superscript"/>
          <w:lang w:val="en-US"/>
        </w:rPr>
        <w:t>st</w:t>
      </w:r>
      <w:r w:rsidRPr="00E91A14">
        <w:rPr>
          <w:rFonts w:ascii="Arial" w:hAnsi="Arial" w:cs="Arial"/>
          <w:sz w:val="24"/>
          <w:szCs w:val="24"/>
          <w:lang w:val="en-US"/>
        </w:rPr>
        <w:t xml:space="preserve"> advisory). </w:t>
      </w:r>
    </w:p>
    <w:p w14:paraId="1555830E" w14:textId="77777777" w:rsidR="004F1BE0" w:rsidRPr="00E91A14" w:rsidRDefault="004F1BE0" w:rsidP="000D127C">
      <w:pPr>
        <w:pStyle w:val="ListParagraph"/>
        <w:spacing w:line="240" w:lineRule="auto"/>
        <w:rPr>
          <w:rFonts w:ascii="Arial" w:hAnsi="Arial" w:cs="Arial"/>
          <w:sz w:val="24"/>
          <w:szCs w:val="24"/>
          <w:lang w:val="en-US"/>
        </w:rPr>
      </w:pPr>
    </w:p>
    <w:p w14:paraId="6FA6BBD1" w14:textId="1E03D18D" w:rsidR="000D127C" w:rsidRPr="00D95071" w:rsidRDefault="004F1BE0" w:rsidP="000D127C">
      <w:pPr>
        <w:pStyle w:val="ListParagraph"/>
        <w:numPr>
          <w:ilvl w:val="0"/>
          <w:numId w:val="1"/>
        </w:numPr>
        <w:spacing w:line="240" w:lineRule="auto"/>
        <w:ind w:left="0" w:firstLine="0"/>
        <w:jc w:val="both"/>
        <w:rPr>
          <w:rFonts w:ascii="Arial" w:hAnsi="Arial" w:cs="Arial"/>
          <w:sz w:val="24"/>
          <w:szCs w:val="24"/>
          <w:lang w:val="en-US"/>
        </w:rPr>
      </w:pPr>
      <w:r w:rsidRPr="00D95071">
        <w:rPr>
          <w:rFonts w:ascii="Arial" w:hAnsi="Arial" w:cs="Arial"/>
          <w:sz w:val="24"/>
          <w:szCs w:val="24"/>
          <w:lang w:val="en-US"/>
        </w:rPr>
        <w:t xml:space="preserve">In view of the </w:t>
      </w:r>
      <w:r w:rsidR="00954645" w:rsidRPr="00D95071">
        <w:rPr>
          <w:rFonts w:ascii="Arial" w:hAnsi="Arial" w:cs="Arial"/>
          <w:sz w:val="24"/>
          <w:szCs w:val="24"/>
          <w:lang w:val="en-US"/>
        </w:rPr>
        <w:t xml:space="preserve">updated guidelines, </w:t>
      </w:r>
      <w:r w:rsidRPr="00D95071">
        <w:rPr>
          <w:rFonts w:ascii="Arial" w:hAnsi="Arial" w:cs="Arial"/>
          <w:sz w:val="24"/>
          <w:szCs w:val="24"/>
          <w:lang w:val="en-US"/>
        </w:rPr>
        <w:t xml:space="preserve">the dispensation for </w:t>
      </w:r>
      <w:r w:rsidR="00954645" w:rsidRPr="00D95071">
        <w:rPr>
          <w:rFonts w:ascii="Arial" w:hAnsi="Arial" w:cs="Arial"/>
          <w:sz w:val="24"/>
          <w:szCs w:val="24"/>
          <w:lang w:val="en-US"/>
        </w:rPr>
        <w:t>Pre</w:t>
      </w:r>
      <w:r w:rsidRPr="00D95071">
        <w:rPr>
          <w:rFonts w:ascii="Arial" w:hAnsi="Arial" w:cs="Arial"/>
          <w:sz w:val="24"/>
          <w:szCs w:val="24"/>
          <w:lang w:val="en-US"/>
        </w:rPr>
        <w:t>-</w:t>
      </w:r>
      <w:r w:rsidR="00954645" w:rsidRPr="00D95071">
        <w:rPr>
          <w:rFonts w:ascii="Arial" w:hAnsi="Arial" w:cs="Arial"/>
          <w:sz w:val="24"/>
          <w:szCs w:val="24"/>
          <w:lang w:val="en-US"/>
        </w:rPr>
        <w:t xml:space="preserve">Tertiary </w:t>
      </w:r>
      <w:r w:rsidRPr="00D95071">
        <w:rPr>
          <w:rFonts w:ascii="Arial" w:hAnsi="Arial" w:cs="Arial"/>
          <w:sz w:val="24"/>
          <w:szCs w:val="24"/>
          <w:lang w:val="en-US"/>
        </w:rPr>
        <w:t xml:space="preserve">PEIs to conduct assemblies will no longer be required </w:t>
      </w:r>
      <w:r w:rsidR="00954645" w:rsidRPr="00D95071">
        <w:rPr>
          <w:rFonts w:ascii="Arial" w:hAnsi="Arial" w:cs="Arial"/>
          <w:sz w:val="24"/>
          <w:szCs w:val="24"/>
          <w:lang w:val="en-US"/>
        </w:rPr>
        <w:t>(see 58</w:t>
      </w:r>
      <w:r w:rsidR="00954645" w:rsidRPr="00D95071">
        <w:rPr>
          <w:rFonts w:ascii="Arial" w:hAnsi="Arial" w:cs="Arial"/>
          <w:sz w:val="24"/>
          <w:szCs w:val="24"/>
          <w:vertAlign w:val="superscript"/>
          <w:lang w:val="en-US"/>
        </w:rPr>
        <w:t>th</w:t>
      </w:r>
      <w:r w:rsidR="00954645" w:rsidRPr="00D95071">
        <w:rPr>
          <w:rFonts w:ascii="Arial" w:hAnsi="Arial" w:cs="Arial"/>
          <w:sz w:val="24"/>
          <w:szCs w:val="24"/>
          <w:lang w:val="en-US"/>
        </w:rPr>
        <w:t xml:space="preserve"> advisory</w:t>
      </w:r>
      <w:proofErr w:type="gramStart"/>
      <w:r w:rsidR="00954645" w:rsidRPr="00D95071">
        <w:rPr>
          <w:rFonts w:ascii="Arial" w:hAnsi="Arial" w:cs="Arial"/>
          <w:sz w:val="24"/>
          <w:szCs w:val="24"/>
          <w:lang w:val="en-US"/>
        </w:rPr>
        <w:t>), and</w:t>
      </w:r>
      <w:proofErr w:type="gramEnd"/>
      <w:r w:rsidR="00954645" w:rsidRPr="00D95071">
        <w:rPr>
          <w:rFonts w:ascii="Arial" w:hAnsi="Arial" w:cs="Arial"/>
          <w:sz w:val="24"/>
          <w:szCs w:val="24"/>
          <w:lang w:val="en-US"/>
        </w:rPr>
        <w:t xml:space="preserve"> will cease </w:t>
      </w:r>
      <w:r w:rsidRPr="00D95071">
        <w:rPr>
          <w:rFonts w:ascii="Arial" w:hAnsi="Arial" w:cs="Arial"/>
          <w:sz w:val="24"/>
          <w:szCs w:val="24"/>
          <w:lang w:val="en-US"/>
        </w:rPr>
        <w:t xml:space="preserve">with immediate effect. </w:t>
      </w:r>
    </w:p>
    <w:p w14:paraId="123A9EF9" w14:textId="77777777" w:rsidR="000D127C" w:rsidRDefault="000D127C" w:rsidP="000D127C">
      <w:pPr>
        <w:pStyle w:val="ListParagraph"/>
        <w:spacing w:line="240" w:lineRule="auto"/>
        <w:ind w:left="0"/>
        <w:jc w:val="both"/>
        <w:rPr>
          <w:rFonts w:ascii="Arial" w:hAnsi="Arial" w:cs="Arial"/>
          <w:b/>
          <w:bCs/>
          <w:sz w:val="24"/>
          <w:szCs w:val="24"/>
          <w:lang w:val="en-US"/>
        </w:rPr>
      </w:pPr>
    </w:p>
    <w:p w14:paraId="7A7013F1" w14:textId="5BBE7AC4" w:rsidR="00D86D68" w:rsidRDefault="00D86D68" w:rsidP="000D127C">
      <w:pPr>
        <w:pStyle w:val="ListParagraph"/>
        <w:spacing w:line="240" w:lineRule="auto"/>
        <w:ind w:left="0"/>
        <w:jc w:val="both"/>
        <w:rPr>
          <w:rFonts w:ascii="Arial" w:hAnsi="Arial" w:cs="Arial"/>
          <w:b/>
          <w:bCs/>
          <w:sz w:val="24"/>
          <w:szCs w:val="24"/>
          <w:lang w:val="en-US"/>
        </w:rPr>
      </w:pPr>
      <w:r w:rsidRPr="000D127C">
        <w:rPr>
          <w:rFonts w:ascii="Arial" w:hAnsi="Arial" w:cs="Arial"/>
          <w:b/>
          <w:bCs/>
          <w:color w:val="FF0000"/>
          <w:sz w:val="24"/>
          <w:szCs w:val="24"/>
          <w:highlight w:val="yellow"/>
          <w:lang w:val="en-US"/>
        </w:rPr>
        <w:t>[Update</w:t>
      </w:r>
      <w:r w:rsidR="005B0550" w:rsidRPr="000D127C">
        <w:rPr>
          <w:rFonts w:ascii="Arial" w:hAnsi="Arial" w:cs="Arial"/>
          <w:b/>
          <w:bCs/>
          <w:color w:val="FF0000"/>
          <w:sz w:val="24"/>
          <w:szCs w:val="24"/>
          <w:highlight w:val="yellow"/>
          <w:lang w:val="en-US"/>
        </w:rPr>
        <w:t>d</w:t>
      </w:r>
      <w:r w:rsidRPr="000D127C">
        <w:rPr>
          <w:rFonts w:ascii="Arial" w:hAnsi="Arial" w:cs="Arial"/>
          <w:b/>
          <w:bCs/>
          <w:color w:val="FF0000"/>
          <w:sz w:val="24"/>
          <w:szCs w:val="24"/>
          <w:highlight w:val="yellow"/>
          <w:lang w:val="en-US"/>
        </w:rPr>
        <w:t xml:space="preserve">] </w:t>
      </w:r>
      <w:r w:rsidRPr="000D127C">
        <w:rPr>
          <w:rFonts w:ascii="Arial" w:hAnsi="Arial" w:cs="Arial"/>
          <w:b/>
          <w:bCs/>
          <w:sz w:val="24"/>
          <w:szCs w:val="24"/>
          <w:highlight w:val="yellow"/>
          <w:lang w:val="en-US"/>
        </w:rPr>
        <w:t>Walk</w:t>
      </w:r>
      <w:r w:rsidR="00E31A05">
        <w:rPr>
          <w:rFonts w:ascii="Arial" w:hAnsi="Arial" w:cs="Arial"/>
          <w:b/>
          <w:bCs/>
          <w:sz w:val="24"/>
          <w:szCs w:val="24"/>
          <w:highlight w:val="yellow"/>
          <w:lang w:val="en-US"/>
        </w:rPr>
        <w:t>-</w:t>
      </w:r>
      <w:r w:rsidRPr="000D127C">
        <w:rPr>
          <w:rFonts w:ascii="Arial" w:hAnsi="Arial" w:cs="Arial"/>
          <w:b/>
          <w:bCs/>
          <w:sz w:val="24"/>
          <w:szCs w:val="24"/>
          <w:highlight w:val="yellow"/>
          <w:lang w:val="en-US"/>
        </w:rPr>
        <w:t>in for Primary Vaccination and Booster Doses</w:t>
      </w:r>
    </w:p>
    <w:p w14:paraId="43B36B22" w14:textId="77777777" w:rsidR="000D127C" w:rsidRPr="000D127C" w:rsidRDefault="000D127C" w:rsidP="000D127C">
      <w:pPr>
        <w:pStyle w:val="ListParagraph"/>
        <w:spacing w:line="240" w:lineRule="auto"/>
        <w:ind w:left="0"/>
        <w:jc w:val="both"/>
        <w:rPr>
          <w:rFonts w:ascii="Arial" w:hAnsi="Arial" w:cs="Arial"/>
          <w:b/>
          <w:bCs/>
          <w:sz w:val="24"/>
          <w:szCs w:val="24"/>
          <w:lang w:val="en-US"/>
        </w:rPr>
      </w:pPr>
    </w:p>
    <w:p w14:paraId="447F7EA3" w14:textId="501DE103" w:rsidR="00D86D68" w:rsidRDefault="002B56EF" w:rsidP="000D127C">
      <w:pPr>
        <w:pStyle w:val="ListParagraph"/>
        <w:numPr>
          <w:ilvl w:val="0"/>
          <w:numId w:val="1"/>
        </w:numPr>
        <w:spacing w:line="240" w:lineRule="auto"/>
        <w:ind w:left="0" w:firstLine="0"/>
        <w:jc w:val="both"/>
        <w:rPr>
          <w:rFonts w:ascii="Arial" w:hAnsi="Arial" w:cs="Arial"/>
          <w:sz w:val="24"/>
          <w:szCs w:val="24"/>
          <w:lang w:val="en-US"/>
        </w:rPr>
      </w:pPr>
      <w:r>
        <w:rPr>
          <w:rFonts w:ascii="Arial" w:hAnsi="Arial" w:cs="Arial"/>
          <w:sz w:val="24"/>
          <w:szCs w:val="24"/>
          <w:lang w:val="en-US"/>
        </w:rPr>
        <w:t>The Ministry of Health (</w:t>
      </w:r>
      <w:r w:rsidR="00D86D68" w:rsidRPr="00D86D68">
        <w:rPr>
          <w:rFonts w:ascii="Arial" w:hAnsi="Arial" w:cs="Arial"/>
          <w:sz w:val="24"/>
          <w:szCs w:val="24"/>
          <w:lang w:val="en-US"/>
        </w:rPr>
        <w:t>MOH</w:t>
      </w:r>
      <w:r>
        <w:rPr>
          <w:rFonts w:ascii="Arial" w:hAnsi="Arial" w:cs="Arial"/>
          <w:sz w:val="24"/>
          <w:szCs w:val="24"/>
          <w:lang w:val="en-US"/>
        </w:rPr>
        <w:t>)</w:t>
      </w:r>
      <w:r w:rsidR="00D86D68" w:rsidRPr="00D86D68">
        <w:rPr>
          <w:rFonts w:ascii="Arial" w:hAnsi="Arial" w:cs="Arial"/>
          <w:sz w:val="24"/>
          <w:szCs w:val="24"/>
          <w:lang w:val="en-US"/>
        </w:rPr>
        <w:t>,</w:t>
      </w:r>
      <w:r>
        <w:rPr>
          <w:rFonts w:ascii="Arial" w:hAnsi="Arial" w:cs="Arial"/>
          <w:sz w:val="24"/>
          <w:szCs w:val="24"/>
          <w:lang w:val="en-US"/>
        </w:rPr>
        <w:t xml:space="preserve"> Ministry of Education (</w:t>
      </w:r>
      <w:r w:rsidR="00D86D68" w:rsidRPr="00D86D68">
        <w:rPr>
          <w:rFonts w:ascii="Arial" w:hAnsi="Arial" w:cs="Arial"/>
          <w:sz w:val="24"/>
          <w:szCs w:val="24"/>
          <w:lang w:val="en-US"/>
        </w:rPr>
        <w:t>MOE</w:t>
      </w:r>
      <w:r>
        <w:rPr>
          <w:rFonts w:ascii="Arial" w:hAnsi="Arial" w:cs="Arial"/>
          <w:sz w:val="24"/>
          <w:szCs w:val="24"/>
          <w:lang w:val="en-US"/>
        </w:rPr>
        <w:t>)</w:t>
      </w:r>
      <w:r w:rsidR="00D86D68" w:rsidRPr="00D86D68">
        <w:rPr>
          <w:rFonts w:ascii="Arial" w:hAnsi="Arial" w:cs="Arial"/>
          <w:sz w:val="24"/>
          <w:szCs w:val="24"/>
          <w:lang w:val="en-US"/>
        </w:rPr>
        <w:t xml:space="preserve"> and</w:t>
      </w:r>
      <w:r>
        <w:rPr>
          <w:rFonts w:ascii="Arial" w:hAnsi="Arial" w:cs="Arial"/>
          <w:sz w:val="24"/>
          <w:szCs w:val="24"/>
          <w:lang w:val="en-US"/>
        </w:rPr>
        <w:t xml:space="preserve"> Early Childhood Development Agency</w:t>
      </w:r>
      <w:r w:rsidR="00D86D68" w:rsidRPr="00D86D68">
        <w:rPr>
          <w:rFonts w:ascii="Arial" w:hAnsi="Arial" w:cs="Arial"/>
          <w:sz w:val="24"/>
          <w:szCs w:val="24"/>
          <w:lang w:val="en-US"/>
        </w:rPr>
        <w:t xml:space="preserve"> </w:t>
      </w:r>
      <w:r>
        <w:rPr>
          <w:rFonts w:ascii="Arial" w:hAnsi="Arial" w:cs="Arial"/>
          <w:sz w:val="24"/>
          <w:szCs w:val="24"/>
          <w:lang w:val="en-US"/>
        </w:rPr>
        <w:t>(</w:t>
      </w:r>
      <w:r w:rsidR="00D86D68" w:rsidRPr="00D86D68">
        <w:rPr>
          <w:rFonts w:ascii="Arial" w:hAnsi="Arial" w:cs="Arial"/>
          <w:sz w:val="24"/>
          <w:szCs w:val="24"/>
          <w:lang w:val="en-US"/>
        </w:rPr>
        <w:t>ECDA</w:t>
      </w:r>
      <w:r>
        <w:rPr>
          <w:rFonts w:ascii="Arial" w:hAnsi="Arial" w:cs="Arial"/>
          <w:sz w:val="24"/>
          <w:szCs w:val="24"/>
          <w:lang w:val="en-US"/>
        </w:rPr>
        <w:t>)</w:t>
      </w:r>
      <w:r w:rsidR="00D86D68" w:rsidRPr="00D86D68">
        <w:rPr>
          <w:rFonts w:ascii="Arial" w:hAnsi="Arial" w:cs="Arial"/>
          <w:sz w:val="24"/>
          <w:szCs w:val="24"/>
          <w:lang w:val="en-US"/>
        </w:rPr>
        <w:t xml:space="preserve"> </w:t>
      </w:r>
      <w:r>
        <w:rPr>
          <w:rFonts w:ascii="Arial" w:hAnsi="Arial" w:cs="Arial"/>
          <w:sz w:val="24"/>
          <w:szCs w:val="24"/>
          <w:lang w:val="en-US"/>
        </w:rPr>
        <w:t>have</w:t>
      </w:r>
      <w:r w:rsidR="00D86D68" w:rsidRPr="00D86D68">
        <w:rPr>
          <w:rFonts w:ascii="Arial" w:hAnsi="Arial" w:cs="Arial"/>
          <w:sz w:val="24"/>
          <w:szCs w:val="24"/>
          <w:lang w:val="en-US"/>
        </w:rPr>
        <w:t xml:space="preserve"> issued a joint statement to update on the COVID-19 vaccination exercise. </w:t>
      </w:r>
    </w:p>
    <w:p w14:paraId="699FCB21" w14:textId="77777777" w:rsidR="00D86D68" w:rsidRDefault="00D86D68" w:rsidP="000D127C">
      <w:pPr>
        <w:pStyle w:val="ListParagraph"/>
        <w:spacing w:line="240" w:lineRule="auto"/>
        <w:ind w:left="0"/>
        <w:jc w:val="both"/>
        <w:rPr>
          <w:rFonts w:ascii="Arial" w:hAnsi="Arial" w:cs="Arial"/>
          <w:sz w:val="24"/>
          <w:szCs w:val="24"/>
          <w:lang w:val="en-US"/>
        </w:rPr>
      </w:pPr>
    </w:p>
    <w:p w14:paraId="1CD1100A" w14:textId="08ABDA0D" w:rsidR="00D86D68" w:rsidRDefault="00D86D68" w:rsidP="000D127C">
      <w:pPr>
        <w:pStyle w:val="ListParagraph"/>
        <w:numPr>
          <w:ilvl w:val="0"/>
          <w:numId w:val="1"/>
        </w:numPr>
        <w:spacing w:line="240" w:lineRule="auto"/>
        <w:ind w:left="0" w:firstLine="0"/>
        <w:jc w:val="both"/>
        <w:rPr>
          <w:rFonts w:ascii="Arial" w:hAnsi="Arial" w:cs="Arial"/>
          <w:sz w:val="24"/>
          <w:szCs w:val="24"/>
          <w:lang w:val="en-US"/>
        </w:rPr>
      </w:pPr>
      <w:r w:rsidRPr="00F7184A">
        <w:rPr>
          <w:rFonts w:ascii="Arial" w:hAnsi="Arial" w:cs="Arial"/>
          <w:b/>
          <w:bCs/>
          <w:sz w:val="24"/>
          <w:szCs w:val="24"/>
          <w:lang w:val="en-US"/>
        </w:rPr>
        <w:t>From 17 March 2022</w:t>
      </w:r>
      <w:r w:rsidRPr="00D86D68">
        <w:rPr>
          <w:rFonts w:ascii="Arial" w:hAnsi="Arial" w:cs="Arial"/>
          <w:sz w:val="24"/>
          <w:szCs w:val="24"/>
          <w:lang w:val="en-US"/>
        </w:rPr>
        <w:t>, all individuals regardless of age who are eligible for COVID-19 vaccination will be able to walk in for their primary vaccination series and booster doses without the need for an appointment every day of the week, before 7pm.</w:t>
      </w:r>
    </w:p>
    <w:p w14:paraId="1B611505" w14:textId="77777777" w:rsidR="00D86D68" w:rsidRPr="00D86D68" w:rsidRDefault="00D86D68" w:rsidP="00D86D68">
      <w:pPr>
        <w:pStyle w:val="ListParagraph"/>
        <w:jc w:val="both"/>
        <w:rPr>
          <w:rFonts w:ascii="Arial" w:hAnsi="Arial" w:cs="Arial"/>
          <w:sz w:val="24"/>
          <w:szCs w:val="24"/>
          <w:lang w:val="en-US"/>
        </w:rPr>
      </w:pPr>
    </w:p>
    <w:p w14:paraId="71411E26" w14:textId="7366319E" w:rsidR="00D86D68" w:rsidRDefault="00D86D68" w:rsidP="00D86D68">
      <w:pPr>
        <w:pStyle w:val="ListParagraph"/>
        <w:numPr>
          <w:ilvl w:val="0"/>
          <w:numId w:val="1"/>
        </w:numPr>
        <w:ind w:left="0" w:firstLine="0"/>
        <w:jc w:val="both"/>
        <w:rPr>
          <w:rFonts w:ascii="Arial" w:hAnsi="Arial" w:cs="Arial"/>
          <w:sz w:val="24"/>
          <w:szCs w:val="24"/>
          <w:lang w:val="en-US"/>
        </w:rPr>
      </w:pPr>
      <w:r w:rsidRPr="00D86D68">
        <w:rPr>
          <w:rFonts w:ascii="Arial" w:hAnsi="Arial" w:cs="Arial"/>
          <w:sz w:val="24"/>
          <w:szCs w:val="24"/>
          <w:lang w:val="en-US"/>
        </w:rPr>
        <w:t xml:space="preserve">This means that children aged 5 to 11 years can walk in with their parents/guardians to any </w:t>
      </w:r>
      <w:proofErr w:type="spellStart"/>
      <w:r w:rsidRPr="00D86D68">
        <w:rPr>
          <w:rFonts w:ascii="Arial" w:hAnsi="Arial" w:cs="Arial"/>
          <w:sz w:val="24"/>
          <w:szCs w:val="24"/>
          <w:lang w:val="en-US"/>
        </w:rPr>
        <w:t>paediatric</w:t>
      </w:r>
      <w:proofErr w:type="spellEnd"/>
      <w:r w:rsidRPr="00D86D68">
        <w:rPr>
          <w:rFonts w:ascii="Arial" w:hAnsi="Arial" w:cs="Arial"/>
          <w:sz w:val="24"/>
          <w:szCs w:val="24"/>
          <w:lang w:val="en-US"/>
        </w:rPr>
        <w:t xml:space="preserve"> vaccination </w:t>
      </w:r>
      <w:proofErr w:type="spellStart"/>
      <w:r w:rsidRPr="00D86D68">
        <w:rPr>
          <w:rFonts w:ascii="Arial" w:hAnsi="Arial" w:cs="Arial"/>
          <w:sz w:val="24"/>
          <w:szCs w:val="24"/>
          <w:lang w:val="en-US"/>
        </w:rPr>
        <w:t>centre</w:t>
      </w:r>
      <w:proofErr w:type="spellEnd"/>
      <w:r w:rsidRPr="00D86D68">
        <w:rPr>
          <w:rFonts w:ascii="Arial" w:hAnsi="Arial" w:cs="Arial"/>
          <w:sz w:val="24"/>
          <w:szCs w:val="24"/>
          <w:lang w:val="en-US"/>
        </w:rPr>
        <w:t xml:space="preserve"> (VC) to receive their vaccination doses. Similarly, individuals aged 12 to 17 years may now walk </w:t>
      </w:r>
      <w:proofErr w:type="gramStart"/>
      <w:r w:rsidRPr="00D86D68">
        <w:rPr>
          <w:rFonts w:ascii="Arial" w:hAnsi="Arial" w:cs="Arial"/>
          <w:sz w:val="24"/>
          <w:szCs w:val="24"/>
          <w:lang w:val="en-US"/>
        </w:rPr>
        <w:t>in to</w:t>
      </w:r>
      <w:proofErr w:type="gramEnd"/>
      <w:r w:rsidRPr="00D86D68">
        <w:rPr>
          <w:rFonts w:ascii="Arial" w:hAnsi="Arial" w:cs="Arial"/>
          <w:sz w:val="24"/>
          <w:szCs w:val="24"/>
          <w:lang w:val="en-US"/>
        </w:rPr>
        <w:t xml:space="preserve"> any VC offering the Pfizer-BioNTech/</w:t>
      </w:r>
      <w:proofErr w:type="spellStart"/>
      <w:r w:rsidRPr="00D86D68">
        <w:rPr>
          <w:rFonts w:ascii="Arial" w:hAnsi="Arial" w:cs="Arial"/>
          <w:sz w:val="24"/>
          <w:szCs w:val="24"/>
          <w:lang w:val="en-US"/>
        </w:rPr>
        <w:t>Comirnaty</w:t>
      </w:r>
      <w:proofErr w:type="spellEnd"/>
      <w:r w:rsidRPr="00D86D68">
        <w:rPr>
          <w:rFonts w:ascii="Arial" w:hAnsi="Arial" w:cs="Arial"/>
          <w:sz w:val="24"/>
          <w:szCs w:val="24"/>
          <w:lang w:val="en-US"/>
        </w:rPr>
        <w:t xml:space="preserve"> vaccine to receive their primary vaccination series and booster dose. Individuals aged 18 years and above may walk into any VC offering mRNA vaccines to receive their primary vaccination series and booster dose.</w:t>
      </w:r>
    </w:p>
    <w:p w14:paraId="6A2E7ADC" w14:textId="77777777" w:rsidR="00D86D68" w:rsidRPr="00D86D68" w:rsidRDefault="00D86D68" w:rsidP="00D86D68">
      <w:pPr>
        <w:pStyle w:val="ListParagraph"/>
        <w:rPr>
          <w:rFonts w:ascii="Arial" w:hAnsi="Arial" w:cs="Arial"/>
          <w:sz w:val="24"/>
          <w:szCs w:val="24"/>
          <w:lang w:val="en-US"/>
        </w:rPr>
      </w:pPr>
    </w:p>
    <w:p w14:paraId="169F0011" w14:textId="64C40090" w:rsidR="00D86D68" w:rsidRDefault="00D86D68" w:rsidP="00D86D68">
      <w:pPr>
        <w:pStyle w:val="ListParagraph"/>
        <w:numPr>
          <w:ilvl w:val="0"/>
          <w:numId w:val="1"/>
        </w:numPr>
        <w:ind w:left="0" w:firstLine="0"/>
        <w:jc w:val="both"/>
        <w:rPr>
          <w:rFonts w:ascii="Arial" w:hAnsi="Arial" w:cs="Arial"/>
          <w:sz w:val="24"/>
          <w:szCs w:val="24"/>
          <w:lang w:val="en-US"/>
        </w:rPr>
      </w:pPr>
      <w:r w:rsidRPr="00D86D68">
        <w:rPr>
          <w:rFonts w:ascii="Arial" w:hAnsi="Arial" w:cs="Arial"/>
          <w:sz w:val="24"/>
          <w:szCs w:val="24"/>
          <w:lang w:val="en-US"/>
        </w:rPr>
        <w:t>PEIs may wish to share the relevant materials below with your communities:</w:t>
      </w:r>
    </w:p>
    <w:p w14:paraId="65EC12E8" w14:textId="77777777" w:rsidR="00D86D68" w:rsidRPr="00D86D68" w:rsidRDefault="00D86D68" w:rsidP="00D86D68">
      <w:pPr>
        <w:pStyle w:val="ListParagraph"/>
        <w:rPr>
          <w:rFonts w:ascii="Arial" w:hAnsi="Arial" w:cs="Arial"/>
          <w:sz w:val="24"/>
          <w:szCs w:val="24"/>
          <w:lang w:val="en-US"/>
        </w:rPr>
      </w:pPr>
    </w:p>
    <w:tbl>
      <w:tblPr>
        <w:tblStyle w:val="TableGrid"/>
        <w:tblW w:w="0" w:type="auto"/>
        <w:tblInd w:w="704" w:type="dxa"/>
        <w:tblLayout w:type="fixed"/>
        <w:tblLook w:val="04A0" w:firstRow="1" w:lastRow="0" w:firstColumn="1" w:lastColumn="0" w:noHBand="0" w:noVBand="1"/>
      </w:tblPr>
      <w:tblGrid>
        <w:gridCol w:w="2126"/>
        <w:gridCol w:w="6186"/>
      </w:tblGrid>
      <w:tr w:rsidR="00D86D68" w14:paraId="54531DEF" w14:textId="77777777" w:rsidTr="00FB30C3">
        <w:tc>
          <w:tcPr>
            <w:tcW w:w="2126" w:type="dxa"/>
          </w:tcPr>
          <w:p w14:paraId="04BC8AAB" w14:textId="77777777" w:rsidR="00D86D68" w:rsidRDefault="00D86D68" w:rsidP="00FB30C3">
            <w:pPr>
              <w:pStyle w:val="ListParagraph"/>
              <w:ind w:left="0"/>
              <w:jc w:val="both"/>
              <w:rPr>
                <w:rFonts w:ascii="Arial" w:hAnsi="Arial" w:cs="Arial"/>
                <w:sz w:val="24"/>
                <w:szCs w:val="24"/>
              </w:rPr>
            </w:pPr>
            <w:r w:rsidRPr="00111984">
              <w:rPr>
                <w:rFonts w:ascii="Arial" w:hAnsi="Arial" w:cs="Arial"/>
                <w:sz w:val="24"/>
                <w:szCs w:val="24"/>
              </w:rPr>
              <w:lastRenderedPageBreak/>
              <w:t>MO</w:t>
            </w:r>
            <w:r>
              <w:rPr>
                <w:rFonts w:ascii="Arial" w:hAnsi="Arial" w:cs="Arial"/>
                <w:sz w:val="24"/>
                <w:szCs w:val="24"/>
              </w:rPr>
              <w:t>H-MOE-ECDA S</w:t>
            </w:r>
            <w:r w:rsidRPr="00111984">
              <w:rPr>
                <w:rFonts w:ascii="Arial" w:hAnsi="Arial" w:cs="Arial"/>
                <w:sz w:val="24"/>
                <w:szCs w:val="24"/>
              </w:rPr>
              <w:t>tatement</w:t>
            </w:r>
          </w:p>
        </w:tc>
        <w:tc>
          <w:tcPr>
            <w:tcW w:w="6186" w:type="dxa"/>
          </w:tcPr>
          <w:p w14:paraId="50208568" w14:textId="6EB0AB4D" w:rsidR="00D86D68" w:rsidRDefault="00E31A05" w:rsidP="00FB30C3">
            <w:pPr>
              <w:pStyle w:val="ListParagraph"/>
              <w:ind w:left="0"/>
              <w:jc w:val="both"/>
              <w:rPr>
                <w:rFonts w:ascii="Arial" w:hAnsi="Arial" w:cs="Arial"/>
                <w:sz w:val="24"/>
                <w:szCs w:val="24"/>
              </w:rPr>
            </w:pPr>
            <w:r>
              <w:rPr>
                <w:rFonts w:ascii="Calibri" w:eastAsia="DengXian" w:hAnsi="Calibri" w:cs="Times New Roman"/>
                <w:lang w:eastAsia="en-US"/>
              </w:rPr>
              <w:object w:dxaOrig="1440" w:dyaOrig="1270" w14:anchorId="17AA8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5pt" o:ole="">
                  <v:imagedata r:id="rId8" o:title=""/>
                </v:shape>
                <o:OLEObject Type="Embed" ProgID="Outlook.FileAttach" ShapeID="_x0000_i1025" DrawAspect="Icon" ObjectID="_1709538505" r:id="rId9"/>
              </w:object>
            </w:r>
          </w:p>
          <w:p w14:paraId="0AAAC4F8" w14:textId="730B9AB3" w:rsidR="00D86D68" w:rsidRDefault="00D86D68" w:rsidP="00FB30C3">
            <w:pPr>
              <w:pStyle w:val="ListParagraph"/>
              <w:ind w:left="0"/>
              <w:jc w:val="both"/>
              <w:rPr>
                <w:rFonts w:ascii="Arial" w:hAnsi="Arial" w:cs="Arial"/>
                <w:sz w:val="24"/>
                <w:szCs w:val="24"/>
              </w:rPr>
            </w:pPr>
            <w:r>
              <w:rPr>
                <w:rFonts w:ascii="Arial" w:hAnsi="Arial" w:cs="Arial"/>
                <w:sz w:val="24"/>
                <w:szCs w:val="24"/>
              </w:rPr>
              <w:t xml:space="preserve">Note: Please refer to </w:t>
            </w:r>
            <w:r w:rsidR="00164AD2">
              <w:rPr>
                <w:rFonts w:ascii="Arial" w:hAnsi="Arial" w:cs="Arial"/>
                <w:sz w:val="24"/>
                <w:szCs w:val="24"/>
              </w:rPr>
              <w:t xml:space="preserve">the </w:t>
            </w:r>
            <w:r>
              <w:rPr>
                <w:rFonts w:ascii="Arial" w:hAnsi="Arial" w:cs="Arial"/>
                <w:sz w:val="24"/>
                <w:szCs w:val="24"/>
              </w:rPr>
              <w:t xml:space="preserve">joint statement for documents that would need to be brought along on the day of vaccination. </w:t>
            </w:r>
          </w:p>
        </w:tc>
      </w:tr>
    </w:tbl>
    <w:p w14:paraId="6625338E" w14:textId="77777777" w:rsidR="00A362ED" w:rsidRPr="00E91A14" w:rsidRDefault="00A362ED" w:rsidP="00F71796">
      <w:pPr>
        <w:pStyle w:val="ListParagraph"/>
        <w:spacing w:line="256" w:lineRule="auto"/>
        <w:ind w:left="0"/>
        <w:jc w:val="both"/>
        <w:rPr>
          <w:rFonts w:ascii="Arial" w:hAnsi="Arial" w:cs="Arial"/>
          <w:b/>
          <w:bCs/>
          <w:sz w:val="24"/>
          <w:szCs w:val="24"/>
          <w:lang w:val="en-US"/>
        </w:rPr>
      </w:pPr>
    </w:p>
    <w:p w14:paraId="6EA1D039" w14:textId="4A4BE2FE" w:rsidR="003153EE" w:rsidRPr="00E91A14" w:rsidRDefault="003153EE" w:rsidP="00F71796">
      <w:pPr>
        <w:pStyle w:val="ListParagraph"/>
        <w:spacing w:line="256" w:lineRule="auto"/>
        <w:ind w:left="0"/>
        <w:jc w:val="both"/>
        <w:rPr>
          <w:rFonts w:ascii="Arial" w:hAnsi="Arial" w:cs="Arial"/>
          <w:b/>
          <w:bCs/>
          <w:sz w:val="24"/>
          <w:szCs w:val="24"/>
          <w:lang w:val="en-US"/>
        </w:rPr>
      </w:pPr>
      <w:r w:rsidRPr="00E91A14">
        <w:rPr>
          <w:rFonts w:ascii="Arial" w:hAnsi="Arial" w:cs="Arial"/>
          <w:b/>
          <w:bCs/>
          <w:sz w:val="24"/>
          <w:szCs w:val="24"/>
          <w:lang w:val="en-US"/>
        </w:rPr>
        <w:t xml:space="preserve">Social Responsibility </w:t>
      </w:r>
    </w:p>
    <w:p w14:paraId="368E44DB" w14:textId="77777777" w:rsidR="003153EE" w:rsidRPr="00E91A14" w:rsidRDefault="003153EE" w:rsidP="00F71796">
      <w:pPr>
        <w:pStyle w:val="ListParagraph"/>
        <w:spacing w:line="256" w:lineRule="auto"/>
        <w:ind w:left="0"/>
        <w:jc w:val="both"/>
        <w:rPr>
          <w:rFonts w:ascii="Arial" w:hAnsi="Arial" w:cs="Arial"/>
          <w:b/>
          <w:bCs/>
          <w:sz w:val="24"/>
          <w:szCs w:val="24"/>
          <w:lang w:val="en-US"/>
        </w:rPr>
      </w:pPr>
    </w:p>
    <w:p w14:paraId="5F69431B" w14:textId="01714B3A" w:rsidR="00670C07" w:rsidRPr="00E91A14" w:rsidRDefault="00670C07" w:rsidP="005B2414">
      <w:pPr>
        <w:pStyle w:val="ListParagraph"/>
        <w:numPr>
          <w:ilvl w:val="0"/>
          <w:numId w:val="1"/>
        </w:numPr>
        <w:spacing w:line="256" w:lineRule="auto"/>
        <w:ind w:left="0" w:firstLine="0"/>
        <w:jc w:val="both"/>
        <w:rPr>
          <w:rFonts w:ascii="Arial" w:hAnsi="Arial" w:cs="Arial"/>
          <w:sz w:val="24"/>
          <w:szCs w:val="24"/>
          <w:lang w:val="en-US"/>
        </w:rPr>
      </w:pPr>
      <w:r w:rsidRPr="00E91A14">
        <w:rPr>
          <w:rFonts w:ascii="Arial" w:hAnsi="Arial" w:cs="Arial"/>
          <w:bCs/>
          <w:sz w:val="24"/>
          <w:szCs w:val="24"/>
        </w:rPr>
        <w:t xml:space="preserve">All PEIs must continue to abide by prevailing national SMMs. </w:t>
      </w:r>
      <w:r w:rsidRPr="00E91A14">
        <w:rPr>
          <w:rFonts w:ascii="Arial" w:hAnsi="Arial" w:cs="Arial"/>
          <w:sz w:val="24"/>
          <w:szCs w:val="24"/>
        </w:rPr>
        <w:t xml:space="preserve">PEIs should also check </w:t>
      </w:r>
      <w:hyperlink r:id="rId10" w:history="1">
        <w:r w:rsidRPr="00E91A14">
          <w:rPr>
            <w:rStyle w:val="Hyperlink"/>
            <w:rFonts w:ascii="Arial" w:hAnsi="Arial" w:cs="Arial"/>
            <w:sz w:val="24"/>
            <w:szCs w:val="24"/>
          </w:rPr>
          <w:t>www.gov.sg/features/covid-19</w:t>
        </w:r>
      </w:hyperlink>
      <w:r w:rsidRPr="00E91A14">
        <w:rPr>
          <w:rFonts w:ascii="Arial" w:hAnsi="Arial" w:cs="Arial"/>
          <w:sz w:val="24"/>
          <w:szCs w:val="24"/>
        </w:rPr>
        <w:t xml:space="preserve"> for the latest updates and advisories.</w:t>
      </w:r>
    </w:p>
    <w:p w14:paraId="3D39D71D" w14:textId="77777777" w:rsidR="00EA519A" w:rsidRPr="00E91A14" w:rsidRDefault="00EA519A" w:rsidP="005B2414">
      <w:pPr>
        <w:pStyle w:val="ListParagraph"/>
        <w:spacing w:line="256" w:lineRule="auto"/>
        <w:ind w:left="0"/>
        <w:jc w:val="both"/>
        <w:rPr>
          <w:rFonts w:ascii="Arial" w:hAnsi="Arial" w:cs="Arial"/>
          <w:sz w:val="24"/>
          <w:szCs w:val="24"/>
          <w:lang w:val="en-US"/>
        </w:rPr>
      </w:pPr>
    </w:p>
    <w:p w14:paraId="26C5401E" w14:textId="27BF0FA6" w:rsidR="00EA519A" w:rsidRPr="00E91A14" w:rsidRDefault="00670C07" w:rsidP="005B2414">
      <w:pPr>
        <w:pStyle w:val="ListParagraph"/>
        <w:numPr>
          <w:ilvl w:val="0"/>
          <w:numId w:val="1"/>
        </w:numPr>
        <w:ind w:left="0" w:firstLine="0"/>
        <w:jc w:val="both"/>
        <w:rPr>
          <w:rFonts w:ascii="Arial" w:hAnsi="Arial" w:cs="Arial"/>
          <w:sz w:val="24"/>
          <w:szCs w:val="24"/>
          <w:lang w:val="en-US"/>
        </w:rPr>
      </w:pPr>
      <w:r w:rsidRPr="00E91A14">
        <w:rPr>
          <w:rFonts w:ascii="Arial" w:hAnsi="Arial" w:cs="Arial"/>
          <w:sz w:val="24"/>
          <w:szCs w:val="24"/>
          <w:lang w:val="en-US"/>
        </w:rPr>
        <w:t xml:space="preserve">Please contact us via </w:t>
      </w:r>
      <w:bookmarkStart w:id="0" w:name="_Hlk98248425"/>
      <w:r w:rsidR="00E35002" w:rsidRPr="00E91A14">
        <w:rPr>
          <w:rFonts w:ascii="Arial" w:hAnsi="Arial" w:cs="Arial"/>
          <w:sz w:val="24"/>
          <w:szCs w:val="24"/>
          <w:lang w:val="en-US"/>
        </w:rPr>
        <w:fldChar w:fldCharType="begin"/>
      </w:r>
      <w:r w:rsidR="00E35002" w:rsidRPr="00E91A14">
        <w:rPr>
          <w:rFonts w:ascii="Arial" w:hAnsi="Arial" w:cs="Arial"/>
          <w:sz w:val="24"/>
          <w:szCs w:val="24"/>
          <w:lang w:val="en-US"/>
        </w:rPr>
        <w:instrText xml:space="preserve"> HYPERLINK "mailto:CPE_Registration@ssg.gov.sg" </w:instrText>
      </w:r>
      <w:r w:rsidR="00E35002" w:rsidRPr="00E91A14">
        <w:rPr>
          <w:rFonts w:ascii="Arial" w:hAnsi="Arial" w:cs="Arial"/>
          <w:sz w:val="24"/>
          <w:szCs w:val="24"/>
          <w:lang w:val="en-US"/>
        </w:rPr>
        <w:fldChar w:fldCharType="separate"/>
      </w:r>
      <w:r w:rsidR="00E35002" w:rsidRPr="00E91A14">
        <w:rPr>
          <w:rStyle w:val="Hyperlink"/>
          <w:rFonts w:ascii="Arial" w:hAnsi="Arial" w:cs="Arial"/>
          <w:sz w:val="24"/>
          <w:szCs w:val="24"/>
          <w:lang w:val="en-US"/>
        </w:rPr>
        <w:t>CPE_Registration@ssg.gov.sg</w:t>
      </w:r>
      <w:r w:rsidR="00E35002" w:rsidRPr="00E91A14">
        <w:rPr>
          <w:rFonts w:ascii="Arial" w:hAnsi="Arial" w:cs="Arial"/>
          <w:sz w:val="24"/>
          <w:szCs w:val="24"/>
          <w:lang w:val="en-US"/>
        </w:rPr>
        <w:fldChar w:fldCharType="end"/>
      </w:r>
      <w:r w:rsidR="00E35002" w:rsidRPr="00E91A14">
        <w:rPr>
          <w:rFonts w:ascii="Arial" w:hAnsi="Arial" w:cs="Arial"/>
          <w:sz w:val="24"/>
          <w:szCs w:val="24"/>
          <w:lang w:val="en-US"/>
        </w:rPr>
        <w:t xml:space="preserve"> </w:t>
      </w:r>
      <w:bookmarkEnd w:id="0"/>
      <w:r w:rsidRPr="00E91A14">
        <w:rPr>
          <w:rFonts w:ascii="Arial" w:hAnsi="Arial" w:cs="Arial"/>
          <w:sz w:val="24"/>
          <w:szCs w:val="24"/>
          <w:lang w:val="en-US"/>
        </w:rPr>
        <w:t>if you require any clarification. Thank you.</w:t>
      </w:r>
    </w:p>
    <w:sectPr w:rsidR="00EA519A" w:rsidRPr="00E91A1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A76A8" w14:textId="77777777" w:rsidR="00174135" w:rsidRDefault="00174135" w:rsidP="003C20AC">
      <w:pPr>
        <w:spacing w:after="0" w:line="240" w:lineRule="auto"/>
      </w:pPr>
      <w:r>
        <w:separator/>
      </w:r>
    </w:p>
  </w:endnote>
  <w:endnote w:type="continuationSeparator" w:id="0">
    <w:p w14:paraId="73FDB8A0" w14:textId="77777777" w:rsidR="00174135" w:rsidRDefault="00174135" w:rsidP="003C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91F1A" w14:textId="3E9FE8C6" w:rsidR="002B56EF" w:rsidRDefault="002B56EF">
    <w:pPr>
      <w:pStyle w:val="Footer"/>
    </w:pPr>
    <w:r>
      <w:rPr>
        <w:noProof/>
      </w:rPr>
      <w:drawing>
        <wp:inline distT="0" distB="0" distL="0" distR="0" wp14:anchorId="17B1BA37" wp14:editId="184191FF">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984C3" w14:textId="77777777" w:rsidR="00174135" w:rsidRDefault="00174135" w:rsidP="003C20AC">
      <w:pPr>
        <w:spacing w:after="0" w:line="240" w:lineRule="auto"/>
      </w:pPr>
      <w:r>
        <w:separator/>
      </w:r>
    </w:p>
  </w:footnote>
  <w:footnote w:type="continuationSeparator" w:id="0">
    <w:p w14:paraId="649B4E06" w14:textId="77777777" w:rsidR="00174135" w:rsidRDefault="00174135" w:rsidP="003C2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AD2C0" w14:textId="4FE9B5F9" w:rsidR="002B56EF" w:rsidRDefault="002B56EF">
    <w:pPr>
      <w:pStyle w:val="Header"/>
    </w:pPr>
    <w:r>
      <w:rPr>
        <w:noProof/>
        <w:lang w:eastAsia="en-SG"/>
      </w:rPr>
      <w:drawing>
        <wp:inline distT="0" distB="0" distL="0" distR="0" wp14:anchorId="53F702AC" wp14:editId="462E6BEE">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32A41"/>
    <w:multiLevelType w:val="hybridMultilevel"/>
    <w:tmpl w:val="10A6036A"/>
    <w:lvl w:ilvl="0" w:tplc="8CD2D136">
      <w:start w:val="1"/>
      <w:numFmt w:val="decimal"/>
      <w:lvlText w:val="%1."/>
      <w:lvlJc w:val="left"/>
      <w:pPr>
        <w:ind w:left="720" w:hanging="360"/>
      </w:pPr>
      <w:rPr>
        <w:b w:val="0"/>
        <w:bCs w:val="0"/>
        <w:i w:val="0"/>
        <w:iCs w:val="0"/>
        <w:color w:val="000000" w:themeColor="text1"/>
      </w:rPr>
    </w:lvl>
    <w:lvl w:ilvl="1" w:tplc="48090017">
      <w:start w:val="1"/>
      <w:numFmt w:val="lowerLetter"/>
      <w:lvlText w:val="%2)"/>
      <w:lvlJc w:val="left"/>
      <w:pPr>
        <w:ind w:left="1440" w:hanging="360"/>
      </w:pPr>
      <w:rPr>
        <w:color w:val="000000" w:themeColor="text1"/>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1FBC146E"/>
    <w:multiLevelType w:val="hybridMultilevel"/>
    <w:tmpl w:val="F68884CA"/>
    <w:lvl w:ilvl="0" w:tplc="48090017">
      <w:start w:val="1"/>
      <w:numFmt w:val="lowerLetter"/>
      <w:lvlText w:val="%1)"/>
      <w:lvlJc w:val="left"/>
      <w:pPr>
        <w:ind w:left="720" w:hanging="360"/>
      </w:pPr>
      <w:rPr>
        <w:rFonts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9AF4861"/>
    <w:multiLevelType w:val="hybridMultilevel"/>
    <w:tmpl w:val="4EACA958"/>
    <w:lvl w:ilvl="0" w:tplc="9D88EDFE">
      <w:start w:val="6"/>
      <w:numFmt w:val="decimal"/>
      <w:lvlText w:val="%1."/>
      <w:lvlJc w:val="left"/>
      <w:pPr>
        <w:ind w:left="720" w:hanging="360"/>
      </w:pPr>
      <w:rPr>
        <w:rFonts w:cs="Times New Roman"/>
      </w:rPr>
    </w:lvl>
    <w:lvl w:ilvl="1" w:tplc="48090017">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3" w15:restartNumberingAfterBreak="0">
    <w:nsid w:val="79115459"/>
    <w:multiLevelType w:val="hybridMultilevel"/>
    <w:tmpl w:val="4AD2BF2A"/>
    <w:lvl w:ilvl="0" w:tplc="EA58D468">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E6"/>
    <w:rsid w:val="00017489"/>
    <w:rsid w:val="00042015"/>
    <w:rsid w:val="00070D60"/>
    <w:rsid w:val="000A3554"/>
    <w:rsid w:val="000B401D"/>
    <w:rsid w:val="000C4250"/>
    <w:rsid w:val="000D127C"/>
    <w:rsid w:val="000D3A3A"/>
    <w:rsid w:val="001569D3"/>
    <w:rsid w:val="00164AD2"/>
    <w:rsid w:val="00174135"/>
    <w:rsid w:val="00193A61"/>
    <w:rsid w:val="001E132D"/>
    <w:rsid w:val="00205CF1"/>
    <w:rsid w:val="00220057"/>
    <w:rsid w:val="0028755F"/>
    <w:rsid w:val="00292EA5"/>
    <w:rsid w:val="002B56EF"/>
    <w:rsid w:val="002C2FBE"/>
    <w:rsid w:val="002D4001"/>
    <w:rsid w:val="002E136A"/>
    <w:rsid w:val="003153EE"/>
    <w:rsid w:val="003275D3"/>
    <w:rsid w:val="00341462"/>
    <w:rsid w:val="003C20AC"/>
    <w:rsid w:val="004416E6"/>
    <w:rsid w:val="00441B50"/>
    <w:rsid w:val="004436C9"/>
    <w:rsid w:val="004B23A4"/>
    <w:rsid w:val="004C57D7"/>
    <w:rsid w:val="004E0612"/>
    <w:rsid w:val="004F1BE0"/>
    <w:rsid w:val="00525EB9"/>
    <w:rsid w:val="00564D0C"/>
    <w:rsid w:val="005745DA"/>
    <w:rsid w:val="005B0550"/>
    <w:rsid w:val="005B163F"/>
    <w:rsid w:val="005B2414"/>
    <w:rsid w:val="005B7D86"/>
    <w:rsid w:val="005C50E6"/>
    <w:rsid w:val="005D185C"/>
    <w:rsid w:val="00636916"/>
    <w:rsid w:val="00656174"/>
    <w:rsid w:val="00664CE9"/>
    <w:rsid w:val="00670C07"/>
    <w:rsid w:val="006A12E4"/>
    <w:rsid w:val="006C3414"/>
    <w:rsid w:val="006D3C6D"/>
    <w:rsid w:val="006E1C94"/>
    <w:rsid w:val="006F7C1A"/>
    <w:rsid w:val="0071628B"/>
    <w:rsid w:val="00744C78"/>
    <w:rsid w:val="007636D6"/>
    <w:rsid w:val="00773DB8"/>
    <w:rsid w:val="00775421"/>
    <w:rsid w:val="00775DB0"/>
    <w:rsid w:val="00775FD8"/>
    <w:rsid w:val="007A1B3E"/>
    <w:rsid w:val="007D6259"/>
    <w:rsid w:val="00815DB7"/>
    <w:rsid w:val="00835B41"/>
    <w:rsid w:val="00837037"/>
    <w:rsid w:val="008678C0"/>
    <w:rsid w:val="00870B6C"/>
    <w:rsid w:val="008C13EA"/>
    <w:rsid w:val="008D0EF8"/>
    <w:rsid w:val="008F2834"/>
    <w:rsid w:val="0091355B"/>
    <w:rsid w:val="00917DC5"/>
    <w:rsid w:val="00954645"/>
    <w:rsid w:val="00986048"/>
    <w:rsid w:val="00986A00"/>
    <w:rsid w:val="009D0C6F"/>
    <w:rsid w:val="009E1E7D"/>
    <w:rsid w:val="00A362ED"/>
    <w:rsid w:val="00A43E99"/>
    <w:rsid w:val="00A9064A"/>
    <w:rsid w:val="00A92A2A"/>
    <w:rsid w:val="00AA7572"/>
    <w:rsid w:val="00AB0DC8"/>
    <w:rsid w:val="00AE178B"/>
    <w:rsid w:val="00AF6FB7"/>
    <w:rsid w:val="00B1658D"/>
    <w:rsid w:val="00B85C93"/>
    <w:rsid w:val="00BB6337"/>
    <w:rsid w:val="00BD55A7"/>
    <w:rsid w:val="00BE503B"/>
    <w:rsid w:val="00C402B6"/>
    <w:rsid w:val="00C40DE7"/>
    <w:rsid w:val="00CD0BAF"/>
    <w:rsid w:val="00D23A27"/>
    <w:rsid w:val="00D307DC"/>
    <w:rsid w:val="00D53935"/>
    <w:rsid w:val="00D72386"/>
    <w:rsid w:val="00D85A1D"/>
    <w:rsid w:val="00D86D68"/>
    <w:rsid w:val="00D87771"/>
    <w:rsid w:val="00D95071"/>
    <w:rsid w:val="00DD05FB"/>
    <w:rsid w:val="00E04C09"/>
    <w:rsid w:val="00E31A05"/>
    <w:rsid w:val="00E35002"/>
    <w:rsid w:val="00E91A14"/>
    <w:rsid w:val="00EA519A"/>
    <w:rsid w:val="00EA6421"/>
    <w:rsid w:val="00ED5AE4"/>
    <w:rsid w:val="00EF6714"/>
    <w:rsid w:val="00F50122"/>
    <w:rsid w:val="00F622B2"/>
    <w:rsid w:val="00F650FA"/>
    <w:rsid w:val="00F656E7"/>
    <w:rsid w:val="00F71796"/>
    <w:rsid w:val="00F7184A"/>
    <w:rsid w:val="00F8095E"/>
    <w:rsid w:val="00F84559"/>
    <w:rsid w:val="00FE02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AF950"/>
  <w15:chartTrackingRefBased/>
  <w15:docId w15:val="{B6BECBA0-45F3-4280-8C22-47DF1575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5C50E6"/>
    <w:pPr>
      <w:ind w:left="720"/>
      <w:contextualSpacing/>
    </w:pPr>
  </w:style>
  <w:style w:type="character" w:styleId="CommentReference">
    <w:name w:val="annotation reference"/>
    <w:basedOn w:val="DefaultParagraphFont"/>
    <w:uiPriority w:val="99"/>
    <w:semiHidden/>
    <w:unhideWhenUsed/>
    <w:rsid w:val="009D0C6F"/>
    <w:rPr>
      <w:sz w:val="16"/>
      <w:szCs w:val="16"/>
    </w:rPr>
  </w:style>
  <w:style w:type="paragraph" w:styleId="CommentText">
    <w:name w:val="annotation text"/>
    <w:basedOn w:val="Normal"/>
    <w:link w:val="CommentTextChar"/>
    <w:uiPriority w:val="99"/>
    <w:semiHidden/>
    <w:unhideWhenUsed/>
    <w:rsid w:val="009D0C6F"/>
    <w:pPr>
      <w:spacing w:line="240" w:lineRule="auto"/>
    </w:pPr>
    <w:rPr>
      <w:sz w:val="20"/>
      <w:szCs w:val="20"/>
    </w:rPr>
  </w:style>
  <w:style w:type="character" w:customStyle="1" w:styleId="CommentTextChar">
    <w:name w:val="Comment Text Char"/>
    <w:basedOn w:val="DefaultParagraphFont"/>
    <w:link w:val="CommentText"/>
    <w:uiPriority w:val="99"/>
    <w:semiHidden/>
    <w:rsid w:val="009D0C6F"/>
    <w:rPr>
      <w:sz w:val="20"/>
      <w:szCs w:val="20"/>
    </w:rPr>
  </w:style>
  <w:style w:type="paragraph" w:styleId="CommentSubject">
    <w:name w:val="annotation subject"/>
    <w:basedOn w:val="CommentText"/>
    <w:next w:val="CommentText"/>
    <w:link w:val="CommentSubjectChar"/>
    <w:uiPriority w:val="99"/>
    <w:semiHidden/>
    <w:unhideWhenUsed/>
    <w:rsid w:val="009D0C6F"/>
    <w:rPr>
      <w:b/>
      <w:bCs/>
    </w:rPr>
  </w:style>
  <w:style w:type="character" w:customStyle="1" w:styleId="CommentSubjectChar">
    <w:name w:val="Comment Subject Char"/>
    <w:basedOn w:val="CommentTextChar"/>
    <w:link w:val="CommentSubject"/>
    <w:uiPriority w:val="99"/>
    <w:semiHidden/>
    <w:rsid w:val="009D0C6F"/>
    <w:rPr>
      <w:b/>
      <w:bCs/>
      <w:sz w:val="20"/>
      <w:szCs w:val="20"/>
    </w:rPr>
  </w:style>
  <w:style w:type="character" w:styleId="Hyperlink">
    <w:name w:val="Hyperlink"/>
    <w:basedOn w:val="DefaultParagraphFont"/>
    <w:uiPriority w:val="99"/>
    <w:unhideWhenUsed/>
    <w:rsid w:val="002E136A"/>
    <w:rPr>
      <w:color w:val="0563C1" w:themeColor="hyperlink"/>
      <w:u w:val="single"/>
    </w:rPr>
  </w:style>
  <w:style w:type="character" w:styleId="UnresolvedMention">
    <w:name w:val="Unresolved Mention"/>
    <w:basedOn w:val="DefaultParagraphFont"/>
    <w:uiPriority w:val="99"/>
    <w:semiHidden/>
    <w:unhideWhenUsed/>
    <w:rsid w:val="002E136A"/>
    <w:rPr>
      <w:color w:val="605E5C"/>
      <w:shd w:val="clear" w:color="auto" w:fill="E1DFDD"/>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670C07"/>
  </w:style>
  <w:style w:type="paragraph" w:styleId="Revision">
    <w:name w:val="Revision"/>
    <w:hidden/>
    <w:uiPriority w:val="99"/>
    <w:semiHidden/>
    <w:rsid w:val="00F622B2"/>
    <w:pPr>
      <w:spacing w:after="0" w:line="240" w:lineRule="auto"/>
    </w:pPr>
  </w:style>
  <w:style w:type="table" w:styleId="TableGrid">
    <w:name w:val="Table Grid"/>
    <w:basedOn w:val="TableNormal"/>
    <w:uiPriority w:val="39"/>
    <w:rsid w:val="00D86D6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5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6EF"/>
  </w:style>
  <w:style w:type="paragraph" w:styleId="Footer">
    <w:name w:val="footer"/>
    <w:basedOn w:val="Normal"/>
    <w:link w:val="FooterChar"/>
    <w:uiPriority w:val="99"/>
    <w:unhideWhenUsed/>
    <w:rsid w:val="002B5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43184">
      <w:bodyDiv w:val="1"/>
      <w:marLeft w:val="0"/>
      <w:marRight w:val="0"/>
      <w:marTop w:val="0"/>
      <w:marBottom w:val="0"/>
      <w:divBdr>
        <w:top w:val="none" w:sz="0" w:space="0" w:color="auto"/>
        <w:left w:val="none" w:sz="0" w:space="0" w:color="auto"/>
        <w:bottom w:val="none" w:sz="0" w:space="0" w:color="auto"/>
        <w:right w:val="none" w:sz="0" w:space="0" w:color="auto"/>
      </w:divBdr>
    </w:div>
    <w:div w:id="547690275">
      <w:bodyDiv w:val="1"/>
      <w:marLeft w:val="0"/>
      <w:marRight w:val="0"/>
      <w:marTop w:val="0"/>
      <w:marBottom w:val="0"/>
      <w:divBdr>
        <w:top w:val="none" w:sz="0" w:space="0" w:color="auto"/>
        <w:left w:val="none" w:sz="0" w:space="0" w:color="auto"/>
        <w:bottom w:val="none" w:sz="0" w:space="0" w:color="auto"/>
        <w:right w:val="none" w:sz="0" w:space="0" w:color="auto"/>
      </w:divBdr>
    </w:div>
    <w:div w:id="1404719667">
      <w:bodyDiv w:val="1"/>
      <w:marLeft w:val="0"/>
      <w:marRight w:val="0"/>
      <w:marTop w:val="0"/>
      <w:marBottom w:val="0"/>
      <w:divBdr>
        <w:top w:val="none" w:sz="0" w:space="0" w:color="auto"/>
        <w:left w:val="none" w:sz="0" w:space="0" w:color="auto"/>
        <w:bottom w:val="none" w:sz="0" w:space="0" w:color="auto"/>
        <w:right w:val="none" w:sz="0" w:space="0" w:color="auto"/>
      </w:divBdr>
    </w:div>
    <w:div w:id="1840805584">
      <w:bodyDiv w:val="1"/>
      <w:marLeft w:val="0"/>
      <w:marRight w:val="0"/>
      <w:marTop w:val="0"/>
      <w:marBottom w:val="0"/>
      <w:divBdr>
        <w:top w:val="none" w:sz="0" w:space="0" w:color="auto"/>
        <w:left w:val="none" w:sz="0" w:space="0" w:color="auto"/>
        <w:bottom w:val="none" w:sz="0" w:space="0" w:color="auto"/>
        <w:right w:val="none" w:sz="0" w:space="0" w:color="auto"/>
      </w:divBdr>
    </w:div>
    <w:div w:id="200692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v.sg/features/covid-1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476B0-3C59-40FA-ACA5-F1DCCDF2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Han CHIA (MOE)</dc:creator>
  <cp:keywords/>
  <dc:description/>
  <cp:lastModifiedBy>Eugene CHER (SSG)</cp:lastModifiedBy>
  <cp:revision>5</cp:revision>
  <dcterms:created xsi:type="dcterms:W3CDTF">2022-03-23T03:01:00Z</dcterms:created>
  <dcterms:modified xsi:type="dcterms:W3CDTF">2022-03-23T03:02:00Z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89c2b-f6c5-4645-8d26-38c740fa1736_Enabled">
    <vt:lpwstr>true</vt:lpwstr>
  </property>
  <property fmtid="{D5CDD505-2E9C-101B-9397-08002B2CF9AE}" pid="3" name="MSIP_Label_9c789c2b-f6c5-4645-8d26-38c740fa1736_SetDate">
    <vt:lpwstr>2022-03-15T02:04:19Z</vt:lpwstr>
  </property>
  <property fmtid="{D5CDD505-2E9C-101B-9397-08002B2CF9AE}" pid="4" name="MSIP_Label_9c789c2b-f6c5-4645-8d26-38c740fa1736_Method">
    <vt:lpwstr>Privileged</vt:lpwstr>
  </property>
  <property fmtid="{D5CDD505-2E9C-101B-9397-08002B2CF9AE}" pid="5" name="MSIP_Label_9c789c2b-f6c5-4645-8d26-38c740fa1736_Name">
    <vt:lpwstr>Sensitive High</vt:lpwstr>
  </property>
  <property fmtid="{D5CDD505-2E9C-101B-9397-08002B2CF9AE}" pid="6" name="MSIP_Label_9c789c2b-f6c5-4645-8d26-38c740fa1736_SiteId">
    <vt:lpwstr>0b11c524-9a1c-4e1b-84cb-6336aefc2243</vt:lpwstr>
  </property>
  <property fmtid="{D5CDD505-2E9C-101B-9397-08002B2CF9AE}" pid="7" name="MSIP_Label_9c789c2b-f6c5-4645-8d26-38c740fa1736_ActionId">
    <vt:lpwstr>cfa98575-dde8-4b90-8cd0-e519f4ac8fce</vt:lpwstr>
  </property>
  <property fmtid="{D5CDD505-2E9C-101B-9397-08002B2CF9AE}" pid="8" name="MSIP_Label_9c789c2b-f6c5-4645-8d26-38c740fa1736_ContentBits">
    <vt:lpwstr>0</vt:lpwstr>
  </property>
</Properties>
</file>