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82" w:type="dxa"/>
        <w:tblInd w:w="-431" w:type="dxa"/>
        <w:tblLook w:val="04A0" w:firstRow="1" w:lastRow="0" w:firstColumn="1" w:lastColumn="0" w:noHBand="0" w:noVBand="1"/>
      </w:tblPr>
      <w:tblGrid>
        <w:gridCol w:w="328"/>
        <w:gridCol w:w="2697"/>
        <w:gridCol w:w="6757"/>
      </w:tblGrid>
      <w:tr w:rsidR="00374F5F" w:rsidRPr="00374F5F" w:rsidTr="00374F5F">
        <w:trPr>
          <w:trHeight w:val="540"/>
        </w:trPr>
        <w:tc>
          <w:tcPr>
            <w:tcW w:w="9782" w:type="dxa"/>
            <w:gridSpan w:val="3"/>
            <w:noWrap/>
            <w:hideMark/>
          </w:tcPr>
          <w:p w:rsidR="00374F5F" w:rsidRPr="00374F5F" w:rsidRDefault="00AB3573" w:rsidP="00374F5F">
            <w:pPr>
              <w:jc w:val="center"/>
              <w:rPr>
                <w:b/>
                <w:bCs/>
              </w:rPr>
            </w:pPr>
            <w:r>
              <w:rPr>
                <w:b/>
                <w:bCs/>
              </w:rPr>
              <w:t xml:space="preserve"> </w:t>
            </w:r>
            <w:r w:rsidR="00374F5F" w:rsidRPr="00374F5F">
              <w:rPr>
                <w:b/>
                <w:bCs/>
              </w:rPr>
              <w:t>InnoLeap Call for Problem Statement</w:t>
            </w:r>
          </w:p>
        </w:tc>
      </w:tr>
      <w:tr w:rsidR="004C5949" w:rsidRPr="00374F5F" w:rsidTr="002E35F9">
        <w:trPr>
          <w:trHeight w:val="1006"/>
        </w:trPr>
        <w:tc>
          <w:tcPr>
            <w:tcW w:w="328" w:type="dxa"/>
            <w:noWrap/>
          </w:tcPr>
          <w:p w:rsidR="004C5949" w:rsidRPr="00374F5F" w:rsidRDefault="004C5949" w:rsidP="004C5949">
            <w:pPr>
              <w:rPr>
                <w:b/>
                <w:bCs/>
              </w:rPr>
            </w:pPr>
            <w:r>
              <w:rPr>
                <w:b/>
                <w:bCs/>
              </w:rPr>
              <w:t>0</w:t>
            </w:r>
          </w:p>
        </w:tc>
        <w:tc>
          <w:tcPr>
            <w:tcW w:w="2697" w:type="dxa"/>
            <w:noWrap/>
          </w:tcPr>
          <w:p w:rsidR="004C5949" w:rsidRPr="00374F5F" w:rsidRDefault="00B62AA7" w:rsidP="004C5949">
            <w:pPr>
              <w:rPr>
                <w:b/>
                <w:bCs/>
              </w:rPr>
            </w:pPr>
            <w:r>
              <w:rPr>
                <w:b/>
                <w:bCs/>
              </w:rPr>
              <w:t>Title</w:t>
            </w:r>
            <w:r w:rsidR="004C5949">
              <w:rPr>
                <w:b/>
                <w:bCs/>
              </w:rPr>
              <w:t>:</w:t>
            </w:r>
          </w:p>
        </w:tc>
        <w:tc>
          <w:tcPr>
            <w:tcW w:w="6757" w:type="dxa"/>
          </w:tcPr>
          <w:p w:rsidR="002E35F9" w:rsidRPr="00043C76" w:rsidRDefault="002E35F9" w:rsidP="002E35F9">
            <w:r w:rsidRPr="00043C76">
              <w:t xml:space="preserve">• </w:t>
            </w:r>
            <w:r>
              <w:t>.</w:t>
            </w:r>
          </w:p>
          <w:p w:rsidR="002E35F9" w:rsidRDefault="002E35F9" w:rsidP="002E35F9">
            <w:pPr>
              <w:rPr>
                <w:color w:val="A6A6A6" w:themeColor="background1" w:themeShade="A6"/>
              </w:rPr>
            </w:pPr>
          </w:p>
          <w:p w:rsidR="002E35F9" w:rsidRDefault="00550745" w:rsidP="002E35F9">
            <w:pPr>
              <w:rPr>
                <w:color w:val="A6A6A6" w:themeColor="background1" w:themeShade="A6"/>
              </w:rPr>
            </w:pPr>
            <w:r w:rsidRPr="00374F5F">
              <w:rPr>
                <w:color w:val="A6A6A6" w:themeColor="background1" w:themeShade="A6"/>
              </w:rPr>
              <w:t>E.g.</w:t>
            </w:r>
            <w:r w:rsidR="002E35F9" w:rsidRPr="00374F5F">
              <w:rPr>
                <w:color w:val="A6A6A6" w:themeColor="background1" w:themeShade="A6"/>
              </w:rPr>
              <w:t>:</w:t>
            </w:r>
          </w:p>
          <w:p w:rsidR="002E35F9" w:rsidRPr="004C5949" w:rsidRDefault="002E35F9" w:rsidP="002E35F9">
            <w:pPr>
              <w:rPr>
                <w:color w:val="A6A6A6" w:themeColor="background1" w:themeShade="A6"/>
              </w:rPr>
            </w:pPr>
          </w:p>
          <w:p w:rsidR="004C5949" w:rsidRDefault="002E35F9" w:rsidP="002E35F9">
            <w:pPr>
              <w:rPr>
                <w:color w:val="A6A6A6" w:themeColor="background1" w:themeShade="A6"/>
              </w:rPr>
            </w:pPr>
            <w:r w:rsidRPr="004C5949">
              <w:rPr>
                <w:color w:val="A6A6A6" w:themeColor="background1" w:themeShade="A6"/>
              </w:rPr>
              <w:t xml:space="preserve">• </w:t>
            </w:r>
            <w:r>
              <w:rPr>
                <w:color w:val="A6A6A6" w:themeColor="background1" w:themeShade="A6"/>
              </w:rPr>
              <w:t>Legacy Planning</w:t>
            </w:r>
          </w:p>
          <w:p w:rsidR="002E35F9" w:rsidRPr="00374F5F" w:rsidRDefault="002E35F9" w:rsidP="002E35F9">
            <w:pPr>
              <w:rPr>
                <w:color w:val="A6A6A6" w:themeColor="background1" w:themeShade="A6"/>
              </w:rPr>
            </w:pPr>
            <w:r w:rsidRPr="004C5949">
              <w:rPr>
                <w:color w:val="A6A6A6" w:themeColor="background1" w:themeShade="A6"/>
              </w:rPr>
              <w:t xml:space="preserve">• </w:t>
            </w:r>
            <w:r>
              <w:rPr>
                <w:color w:val="A6A6A6" w:themeColor="background1" w:themeShade="A6"/>
              </w:rPr>
              <w:t>Detect abuse of psycho active substance</w:t>
            </w:r>
          </w:p>
        </w:tc>
      </w:tr>
      <w:tr w:rsidR="004C5949" w:rsidRPr="00374F5F" w:rsidTr="00374F5F">
        <w:trPr>
          <w:trHeight w:val="2100"/>
        </w:trPr>
        <w:tc>
          <w:tcPr>
            <w:tcW w:w="328" w:type="dxa"/>
            <w:noWrap/>
            <w:hideMark/>
          </w:tcPr>
          <w:p w:rsidR="004C5949" w:rsidRPr="00374F5F" w:rsidRDefault="004C5949" w:rsidP="004C5949">
            <w:pPr>
              <w:rPr>
                <w:b/>
                <w:bCs/>
              </w:rPr>
            </w:pPr>
            <w:r w:rsidRPr="00374F5F">
              <w:rPr>
                <w:b/>
                <w:bCs/>
              </w:rPr>
              <w:t>1</w:t>
            </w:r>
          </w:p>
        </w:tc>
        <w:tc>
          <w:tcPr>
            <w:tcW w:w="2697" w:type="dxa"/>
            <w:noWrap/>
            <w:hideMark/>
          </w:tcPr>
          <w:p w:rsidR="004C5949" w:rsidRPr="00374F5F" w:rsidRDefault="00B62AA7" w:rsidP="004C5949">
            <w:pPr>
              <w:rPr>
                <w:b/>
                <w:bCs/>
              </w:rPr>
            </w:pPr>
            <w:r>
              <w:rPr>
                <w:b/>
                <w:bCs/>
              </w:rPr>
              <w:t>Problem Statement</w:t>
            </w:r>
            <w:r w:rsidR="004C5949" w:rsidRPr="00374F5F">
              <w:rPr>
                <w:b/>
                <w:bCs/>
              </w:rPr>
              <w:t>:</w:t>
            </w:r>
          </w:p>
        </w:tc>
        <w:tc>
          <w:tcPr>
            <w:tcW w:w="6757" w:type="dxa"/>
            <w:hideMark/>
          </w:tcPr>
          <w:p w:rsidR="004C5949" w:rsidRPr="00374F5F" w:rsidRDefault="00550745" w:rsidP="004C5949">
            <w:pPr>
              <w:rPr>
                <w:color w:val="A6A6A6" w:themeColor="background1" w:themeShade="A6"/>
              </w:rPr>
            </w:pPr>
            <w:r>
              <w:rPr>
                <w:color w:val="A6A6A6" w:themeColor="background1" w:themeShade="A6"/>
              </w:rPr>
              <w:t>“</w:t>
            </w:r>
            <w:r w:rsidR="004C5949" w:rsidRPr="002E35F9">
              <w:t>How to</w:t>
            </w:r>
            <w:r w:rsidR="004C5949" w:rsidRPr="00374F5F">
              <w:rPr>
                <w:color w:val="A6A6A6" w:themeColor="background1" w:themeShade="A6"/>
              </w:rPr>
              <w:br/>
            </w:r>
            <w:r w:rsidR="004C5949" w:rsidRPr="00374F5F">
              <w:rPr>
                <w:color w:val="A6A6A6" w:themeColor="background1" w:themeShade="A6"/>
              </w:rPr>
              <w:br/>
              <w:t xml:space="preserve">+ </w:t>
            </w:r>
            <w:r w:rsidR="004C5949">
              <w:t>improve citizen’s</w:t>
            </w:r>
            <w:bookmarkStart w:id="0" w:name="_GoBack"/>
            <w:bookmarkEnd w:id="0"/>
            <w:r w:rsidR="004C5949">
              <w:t xml:space="preserve"> awareness on the need for legacy planning and provide relevant information </w:t>
            </w:r>
            <w:r w:rsidR="004C5949" w:rsidRPr="00374F5F">
              <w:rPr>
                <w:color w:val="A6A6A6" w:themeColor="background1" w:themeShade="A6"/>
              </w:rPr>
              <w:t>[verb/action that addresses the root issue]</w:t>
            </w:r>
            <w:r w:rsidR="004C5949" w:rsidRPr="00374F5F">
              <w:rPr>
                <w:color w:val="A6A6A6" w:themeColor="background1" w:themeShade="A6"/>
              </w:rPr>
              <w:br/>
            </w:r>
            <w:r w:rsidR="004C5949" w:rsidRPr="00374F5F">
              <w:rPr>
                <w:color w:val="A6A6A6" w:themeColor="background1" w:themeShade="A6"/>
              </w:rPr>
              <w:br/>
              <w:t xml:space="preserve">+ </w:t>
            </w:r>
            <w:r w:rsidR="004C5949">
              <w:t xml:space="preserve">through online portal prior to development of their respective wills </w:t>
            </w:r>
            <w:r w:rsidR="004C5949" w:rsidRPr="00374F5F">
              <w:rPr>
                <w:color w:val="A6A6A6" w:themeColor="background1" w:themeShade="A6"/>
              </w:rPr>
              <w:t xml:space="preserve">[within certain </w:t>
            </w:r>
            <w:r w:rsidRPr="00374F5F">
              <w:rPr>
                <w:color w:val="A6A6A6" w:themeColor="background1" w:themeShade="A6"/>
              </w:rPr>
              <w:t>constraints</w:t>
            </w:r>
            <w:r>
              <w:rPr>
                <w:color w:val="A6A6A6" w:themeColor="background1" w:themeShade="A6"/>
              </w:rPr>
              <w:t>/preference]”</w:t>
            </w:r>
            <w:r w:rsidR="004C5949" w:rsidRPr="00374F5F">
              <w:rPr>
                <w:color w:val="A6A6A6" w:themeColor="background1" w:themeShade="A6"/>
              </w:rPr>
              <w:br/>
            </w:r>
            <w:r w:rsidR="004C5949" w:rsidRPr="00374F5F">
              <w:rPr>
                <w:color w:val="A6A6A6" w:themeColor="background1" w:themeShade="A6"/>
              </w:rPr>
              <w:br/>
            </w:r>
            <w:r w:rsidRPr="00374F5F">
              <w:rPr>
                <w:color w:val="A6A6A6" w:themeColor="background1" w:themeShade="A6"/>
              </w:rPr>
              <w:t>E.g.</w:t>
            </w:r>
            <w:r w:rsidR="004C5949" w:rsidRPr="00374F5F">
              <w:rPr>
                <w:color w:val="A6A6A6" w:themeColor="background1" w:themeShade="A6"/>
              </w:rPr>
              <w:t>: How to reward [action] people for recyc</w:t>
            </w:r>
            <w:r>
              <w:rPr>
                <w:color w:val="A6A6A6" w:themeColor="background1" w:themeShade="A6"/>
              </w:rPr>
              <w:t>ling waste at home [constraint]</w:t>
            </w:r>
            <w:r w:rsidR="004C5949" w:rsidRPr="00374F5F">
              <w:rPr>
                <w:color w:val="A6A6A6" w:themeColor="background1" w:themeShade="A6"/>
              </w:rPr>
              <w:t>?</w:t>
            </w:r>
          </w:p>
        </w:tc>
      </w:tr>
      <w:tr w:rsidR="004C5949" w:rsidRPr="00374F5F" w:rsidTr="00374F5F">
        <w:trPr>
          <w:trHeight w:val="300"/>
        </w:trPr>
        <w:tc>
          <w:tcPr>
            <w:tcW w:w="328" w:type="dxa"/>
            <w:noWrap/>
            <w:hideMark/>
          </w:tcPr>
          <w:p w:rsidR="004C5949" w:rsidRPr="00374F5F" w:rsidRDefault="004C5949" w:rsidP="004C5949"/>
        </w:tc>
        <w:tc>
          <w:tcPr>
            <w:tcW w:w="2697" w:type="dxa"/>
            <w:noWrap/>
            <w:hideMark/>
          </w:tcPr>
          <w:p w:rsidR="004C5949" w:rsidRPr="00374F5F" w:rsidRDefault="004C5949" w:rsidP="004C5949"/>
        </w:tc>
        <w:tc>
          <w:tcPr>
            <w:tcW w:w="6757" w:type="dxa"/>
            <w:hideMark/>
          </w:tcPr>
          <w:p w:rsidR="004C5949" w:rsidRPr="00374F5F" w:rsidRDefault="004C5949" w:rsidP="004C5949">
            <w:pPr>
              <w:rPr>
                <w:color w:val="A6A6A6" w:themeColor="background1" w:themeShade="A6"/>
              </w:rPr>
            </w:pPr>
          </w:p>
        </w:tc>
      </w:tr>
      <w:tr w:rsidR="004C5949" w:rsidRPr="00374F5F" w:rsidTr="00043C76">
        <w:trPr>
          <w:trHeight w:val="3940"/>
        </w:trPr>
        <w:tc>
          <w:tcPr>
            <w:tcW w:w="328" w:type="dxa"/>
            <w:noWrap/>
            <w:hideMark/>
          </w:tcPr>
          <w:p w:rsidR="004C5949" w:rsidRPr="00374F5F" w:rsidRDefault="004C5949" w:rsidP="004C5949">
            <w:pPr>
              <w:rPr>
                <w:b/>
                <w:bCs/>
              </w:rPr>
            </w:pPr>
            <w:r w:rsidRPr="00374F5F">
              <w:rPr>
                <w:b/>
                <w:bCs/>
              </w:rPr>
              <w:t>2</w:t>
            </w:r>
          </w:p>
        </w:tc>
        <w:tc>
          <w:tcPr>
            <w:tcW w:w="2697" w:type="dxa"/>
            <w:hideMark/>
          </w:tcPr>
          <w:p w:rsidR="004C5949" w:rsidRPr="00374F5F" w:rsidRDefault="004C5949" w:rsidP="004C5949">
            <w:pPr>
              <w:rPr>
                <w:b/>
                <w:bCs/>
              </w:rPr>
            </w:pPr>
            <w:r>
              <w:rPr>
                <w:b/>
                <w:bCs/>
              </w:rPr>
              <w:t>Current Situation</w:t>
            </w:r>
          </w:p>
        </w:tc>
        <w:tc>
          <w:tcPr>
            <w:tcW w:w="6757" w:type="dxa"/>
            <w:hideMark/>
          </w:tcPr>
          <w:p w:rsidR="004C5949" w:rsidRPr="00043C76" w:rsidRDefault="004C5949" w:rsidP="004C5949">
            <w:r w:rsidRPr="00043C76">
              <w:t xml:space="preserve">• </w:t>
            </w:r>
            <w:r>
              <w:t>.</w:t>
            </w:r>
          </w:p>
          <w:p w:rsidR="004C5949" w:rsidRDefault="004C5949" w:rsidP="004C5949">
            <w:pPr>
              <w:rPr>
                <w:color w:val="A6A6A6" w:themeColor="background1" w:themeShade="A6"/>
              </w:rPr>
            </w:pPr>
          </w:p>
          <w:p w:rsidR="004C5949" w:rsidRDefault="00550745" w:rsidP="004C5949">
            <w:pPr>
              <w:rPr>
                <w:color w:val="A6A6A6" w:themeColor="background1" w:themeShade="A6"/>
              </w:rPr>
            </w:pPr>
            <w:r w:rsidRPr="00374F5F">
              <w:rPr>
                <w:color w:val="A6A6A6" w:themeColor="background1" w:themeShade="A6"/>
              </w:rPr>
              <w:t>E.g.</w:t>
            </w:r>
            <w:r w:rsidR="004C5949" w:rsidRPr="00374F5F">
              <w:rPr>
                <w:color w:val="A6A6A6" w:themeColor="background1" w:themeShade="A6"/>
              </w:rPr>
              <w:t>:</w:t>
            </w:r>
          </w:p>
          <w:p w:rsidR="004C5949" w:rsidRPr="004C5949" w:rsidRDefault="004C5949" w:rsidP="004C5949">
            <w:pPr>
              <w:rPr>
                <w:color w:val="A6A6A6" w:themeColor="background1" w:themeShade="A6"/>
              </w:rPr>
            </w:pPr>
          </w:p>
          <w:p w:rsidR="004C5949" w:rsidRPr="004C5949" w:rsidRDefault="004C5949" w:rsidP="004C5949">
            <w:pPr>
              <w:rPr>
                <w:color w:val="A6A6A6" w:themeColor="background1" w:themeShade="A6"/>
              </w:rPr>
            </w:pPr>
            <w:r w:rsidRPr="004C5949">
              <w:rPr>
                <w:color w:val="A6A6A6" w:themeColor="background1" w:themeShade="A6"/>
              </w:rPr>
              <w:t xml:space="preserve">• A survey conducted by the AGENCY revealed that 90% of working class individuals have not written a Will as part of legacy planning. Another survey conducted in a public forum by </w:t>
            </w:r>
            <w:proofErr w:type="spellStart"/>
            <w:r w:rsidRPr="004C5949">
              <w:rPr>
                <w:color w:val="A6A6A6" w:themeColor="background1" w:themeShade="A6"/>
              </w:rPr>
              <w:t>Rockwills</w:t>
            </w:r>
            <w:proofErr w:type="spellEnd"/>
            <w:r w:rsidRPr="004C5949">
              <w:rPr>
                <w:color w:val="A6A6A6" w:themeColor="background1" w:themeShade="A6"/>
              </w:rPr>
              <w:t xml:space="preserve"> Singapore in 2017 noted that only 33% of respondents had drawn up their Wills. It is also significant to note that 56% of the respondents were aged 55 and above and 32% of the total respondents were either single, divorced or widowed</w:t>
            </w:r>
            <w:r w:rsidR="00550745">
              <w:rPr>
                <w:color w:val="A6A6A6" w:themeColor="background1" w:themeShade="A6"/>
              </w:rPr>
              <w:t>.</w:t>
            </w:r>
            <w:r w:rsidRPr="00374F5F">
              <w:rPr>
                <w:color w:val="A6A6A6" w:themeColor="background1" w:themeShade="A6"/>
              </w:rPr>
              <w:br/>
            </w:r>
            <w:r w:rsidRPr="00374F5F">
              <w:rPr>
                <w:color w:val="A6A6A6" w:themeColor="background1" w:themeShade="A6"/>
              </w:rPr>
              <w:br/>
            </w:r>
            <w:r w:rsidRPr="004C5949">
              <w:rPr>
                <w:color w:val="A6A6A6" w:themeColor="background1" w:themeShade="A6"/>
              </w:rPr>
              <w:t>• AGENCY is exploring</w:t>
            </w:r>
            <w:r w:rsidR="00550745">
              <w:rPr>
                <w:color w:val="A6A6A6" w:themeColor="background1" w:themeShade="A6"/>
              </w:rPr>
              <w:t xml:space="preserve"> if</w:t>
            </w:r>
            <w:r w:rsidRPr="004C5949">
              <w:rPr>
                <w:color w:val="A6A6A6" w:themeColor="background1" w:themeShade="A6"/>
              </w:rPr>
              <w:t xml:space="preserve"> the development of an innovative service is needed to nudge citizens to commence as well as empower themselves with the knowledge and clarity to do proper legacy planning at any point of their adult life via the legacy planning engine.</w:t>
            </w:r>
          </w:p>
          <w:p w:rsidR="004C5949" w:rsidRPr="004C5949" w:rsidRDefault="004C5949" w:rsidP="004C5949">
            <w:pPr>
              <w:rPr>
                <w:color w:val="A6A6A6" w:themeColor="background1" w:themeShade="A6"/>
              </w:rPr>
            </w:pPr>
          </w:p>
          <w:p w:rsidR="004C5949" w:rsidRPr="004C5949" w:rsidRDefault="004C5949" w:rsidP="004C5949">
            <w:pPr>
              <w:rPr>
                <w:color w:val="A6A6A6" w:themeColor="background1" w:themeShade="A6"/>
              </w:rPr>
            </w:pPr>
            <w:r w:rsidRPr="00374F5F">
              <w:rPr>
                <w:color w:val="A6A6A6" w:themeColor="background1" w:themeShade="A6"/>
              </w:rPr>
              <w:t>• ...</w:t>
            </w:r>
          </w:p>
          <w:p w:rsidR="004C5949" w:rsidRPr="003C36F9" w:rsidRDefault="004C5949" w:rsidP="004C5949">
            <w:pPr>
              <w:rPr>
                <w:color w:val="A6A6A6" w:themeColor="background1" w:themeShade="A6"/>
              </w:rPr>
            </w:pPr>
            <w:r>
              <w:rPr>
                <w:color w:val="A6A6A6" w:themeColor="background1" w:themeShade="A6"/>
              </w:rPr>
              <w:t xml:space="preserve"> </w:t>
            </w:r>
          </w:p>
        </w:tc>
      </w:tr>
      <w:tr w:rsidR="004C5949" w:rsidRPr="00374F5F" w:rsidTr="00374F5F">
        <w:trPr>
          <w:trHeight w:val="300"/>
        </w:trPr>
        <w:tc>
          <w:tcPr>
            <w:tcW w:w="328" w:type="dxa"/>
            <w:noWrap/>
            <w:hideMark/>
          </w:tcPr>
          <w:p w:rsidR="004C5949" w:rsidRPr="00374F5F" w:rsidRDefault="004C5949" w:rsidP="004C5949"/>
        </w:tc>
        <w:tc>
          <w:tcPr>
            <w:tcW w:w="2697" w:type="dxa"/>
            <w:hideMark/>
          </w:tcPr>
          <w:p w:rsidR="004C5949" w:rsidRPr="00374F5F" w:rsidRDefault="004C5949" w:rsidP="004C5949"/>
        </w:tc>
        <w:tc>
          <w:tcPr>
            <w:tcW w:w="6757" w:type="dxa"/>
            <w:noWrap/>
            <w:hideMark/>
          </w:tcPr>
          <w:p w:rsidR="004C5949" w:rsidRPr="00374F5F" w:rsidRDefault="004C5949" w:rsidP="004C5949">
            <w:pPr>
              <w:rPr>
                <w:color w:val="A6A6A6" w:themeColor="background1" w:themeShade="A6"/>
              </w:rPr>
            </w:pPr>
          </w:p>
        </w:tc>
      </w:tr>
      <w:tr w:rsidR="004C5949" w:rsidRPr="00374F5F" w:rsidTr="00374F5F">
        <w:trPr>
          <w:trHeight w:val="1800"/>
        </w:trPr>
        <w:tc>
          <w:tcPr>
            <w:tcW w:w="328" w:type="dxa"/>
            <w:noWrap/>
            <w:hideMark/>
          </w:tcPr>
          <w:p w:rsidR="004C5949" w:rsidRPr="00374F5F" w:rsidRDefault="004C5949" w:rsidP="004C5949">
            <w:pPr>
              <w:rPr>
                <w:b/>
                <w:bCs/>
              </w:rPr>
            </w:pPr>
            <w:r w:rsidRPr="00374F5F">
              <w:rPr>
                <w:b/>
                <w:bCs/>
              </w:rPr>
              <w:t>3</w:t>
            </w:r>
          </w:p>
        </w:tc>
        <w:tc>
          <w:tcPr>
            <w:tcW w:w="2697" w:type="dxa"/>
            <w:hideMark/>
          </w:tcPr>
          <w:p w:rsidR="004C5949" w:rsidRPr="00374F5F" w:rsidRDefault="004C5949" w:rsidP="004C5949">
            <w:pPr>
              <w:rPr>
                <w:b/>
                <w:bCs/>
              </w:rPr>
            </w:pPr>
            <w:r w:rsidRPr="00374F5F">
              <w:rPr>
                <w:b/>
                <w:bCs/>
              </w:rPr>
              <w:t>Challenges</w:t>
            </w:r>
          </w:p>
        </w:tc>
        <w:tc>
          <w:tcPr>
            <w:tcW w:w="6757" w:type="dxa"/>
            <w:hideMark/>
          </w:tcPr>
          <w:p w:rsidR="004C5949" w:rsidRPr="00043C76" w:rsidRDefault="004C5949" w:rsidP="004C5949">
            <w:r w:rsidRPr="00043C76">
              <w:t xml:space="preserve">• </w:t>
            </w:r>
            <w:r>
              <w:t>.</w:t>
            </w:r>
          </w:p>
          <w:p w:rsidR="004C5949" w:rsidRDefault="004C5949" w:rsidP="004C5949">
            <w:pPr>
              <w:rPr>
                <w:color w:val="A6A6A6" w:themeColor="background1" w:themeShade="A6"/>
              </w:rPr>
            </w:pPr>
          </w:p>
          <w:p w:rsidR="004C5949" w:rsidRDefault="00550745" w:rsidP="004C5949">
            <w:pPr>
              <w:rPr>
                <w:color w:val="A6A6A6" w:themeColor="background1" w:themeShade="A6"/>
              </w:rPr>
            </w:pPr>
            <w:r w:rsidRPr="00374F5F">
              <w:rPr>
                <w:color w:val="A6A6A6" w:themeColor="background1" w:themeShade="A6"/>
              </w:rPr>
              <w:t>E.g.</w:t>
            </w:r>
            <w:r w:rsidR="004C5949" w:rsidRPr="00374F5F">
              <w:rPr>
                <w:color w:val="A6A6A6" w:themeColor="background1" w:themeShade="A6"/>
              </w:rPr>
              <w:t>:</w:t>
            </w:r>
          </w:p>
          <w:p w:rsidR="004C5949" w:rsidRPr="00E94193" w:rsidRDefault="004C5949" w:rsidP="004C5949">
            <w:pPr>
              <w:rPr>
                <w:color w:val="A6A6A6" w:themeColor="background1" w:themeShade="A6"/>
              </w:rPr>
            </w:pPr>
          </w:p>
          <w:p w:rsidR="004C5949" w:rsidRDefault="004C5949" w:rsidP="004C5949">
            <w:r w:rsidRPr="00E94193">
              <w:rPr>
                <w:color w:val="A6A6A6" w:themeColor="background1" w:themeShade="A6"/>
              </w:rPr>
              <w:t xml:space="preserve">• Many citizens are also not starting their legacy planning early for a few reasons; not knowing where and how to start, or who to appoint as executor are examples mentioned by </w:t>
            </w:r>
            <w:proofErr w:type="spellStart"/>
            <w:r w:rsidRPr="00E94193">
              <w:rPr>
                <w:color w:val="A6A6A6" w:themeColor="background1" w:themeShade="A6"/>
              </w:rPr>
              <w:t>Rockwills</w:t>
            </w:r>
            <w:proofErr w:type="spellEnd"/>
            <w:r w:rsidRPr="00E94193">
              <w:rPr>
                <w:color w:val="A6A6A6" w:themeColor="background1" w:themeShade="A6"/>
              </w:rPr>
              <w:t xml:space="preserve"> Singapore.</w:t>
            </w:r>
          </w:p>
          <w:p w:rsidR="004C5949" w:rsidRDefault="004C5949" w:rsidP="004C5949"/>
          <w:p w:rsidR="004C5949" w:rsidRPr="00374F5F" w:rsidRDefault="004C5949" w:rsidP="004C5949">
            <w:pPr>
              <w:rPr>
                <w:color w:val="A6A6A6" w:themeColor="background1" w:themeShade="A6"/>
              </w:rPr>
            </w:pPr>
            <w:r w:rsidRPr="00374F5F">
              <w:rPr>
                <w:color w:val="A6A6A6" w:themeColor="background1" w:themeShade="A6"/>
              </w:rPr>
              <w:t>• ...</w:t>
            </w:r>
          </w:p>
        </w:tc>
      </w:tr>
      <w:tr w:rsidR="004C5949" w:rsidRPr="00374F5F" w:rsidTr="00374F5F">
        <w:trPr>
          <w:trHeight w:val="300"/>
        </w:trPr>
        <w:tc>
          <w:tcPr>
            <w:tcW w:w="328" w:type="dxa"/>
            <w:noWrap/>
            <w:hideMark/>
          </w:tcPr>
          <w:p w:rsidR="004C5949" w:rsidRPr="00374F5F" w:rsidRDefault="004C5949" w:rsidP="004C5949"/>
        </w:tc>
        <w:tc>
          <w:tcPr>
            <w:tcW w:w="2697" w:type="dxa"/>
            <w:noWrap/>
            <w:hideMark/>
          </w:tcPr>
          <w:p w:rsidR="004C5949" w:rsidRPr="00374F5F" w:rsidRDefault="004C5949" w:rsidP="004C5949"/>
        </w:tc>
        <w:tc>
          <w:tcPr>
            <w:tcW w:w="6757" w:type="dxa"/>
            <w:noWrap/>
            <w:hideMark/>
          </w:tcPr>
          <w:p w:rsidR="004C5949" w:rsidRPr="00374F5F" w:rsidRDefault="004C5949" w:rsidP="004C5949">
            <w:pPr>
              <w:rPr>
                <w:color w:val="A6A6A6" w:themeColor="background1" w:themeShade="A6"/>
              </w:rPr>
            </w:pPr>
          </w:p>
        </w:tc>
      </w:tr>
      <w:tr w:rsidR="004C5949" w:rsidRPr="00374F5F" w:rsidTr="009529FF">
        <w:trPr>
          <w:trHeight w:val="1408"/>
        </w:trPr>
        <w:tc>
          <w:tcPr>
            <w:tcW w:w="328" w:type="dxa"/>
            <w:noWrap/>
            <w:hideMark/>
          </w:tcPr>
          <w:p w:rsidR="004C5949" w:rsidRPr="00374F5F" w:rsidRDefault="004C5949" w:rsidP="004C5949">
            <w:pPr>
              <w:rPr>
                <w:b/>
                <w:bCs/>
              </w:rPr>
            </w:pPr>
            <w:r w:rsidRPr="00374F5F">
              <w:rPr>
                <w:b/>
                <w:bCs/>
              </w:rPr>
              <w:lastRenderedPageBreak/>
              <w:t>4</w:t>
            </w:r>
          </w:p>
        </w:tc>
        <w:tc>
          <w:tcPr>
            <w:tcW w:w="2697" w:type="dxa"/>
            <w:hideMark/>
          </w:tcPr>
          <w:p w:rsidR="004C5949" w:rsidRPr="00374F5F" w:rsidRDefault="004C5949" w:rsidP="004C5949">
            <w:pPr>
              <w:rPr>
                <w:b/>
                <w:bCs/>
              </w:rPr>
            </w:pPr>
            <w:r>
              <w:rPr>
                <w:b/>
                <w:bCs/>
              </w:rPr>
              <w:t>Requirements</w:t>
            </w:r>
          </w:p>
        </w:tc>
        <w:tc>
          <w:tcPr>
            <w:tcW w:w="6757" w:type="dxa"/>
            <w:hideMark/>
          </w:tcPr>
          <w:p w:rsidR="004C5949" w:rsidRPr="00E94193" w:rsidRDefault="004C5949" w:rsidP="004C5949">
            <w:pPr>
              <w:pStyle w:val="ListParagraph"/>
              <w:numPr>
                <w:ilvl w:val="0"/>
                <w:numId w:val="3"/>
              </w:numPr>
              <w:ind w:left="278" w:hanging="283"/>
            </w:pPr>
            <w:r>
              <w:t>.</w:t>
            </w:r>
          </w:p>
          <w:p w:rsidR="004C5949" w:rsidRDefault="004C5949" w:rsidP="004C5949">
            <w:pPr>
              <w:rPr>
                <w:color w:val="A6A6A6" w:themeColor="background1" w:themeShade="A6"/>
              </w:rPr>
            </w:pPr>
          </w:p>
          <w:p w:rsidR="004C5949" w:rsidRDefault="00550745" w:rsidP="004C5949">
            <w:pPr>
              <w:rPr>
                <w:color w:val="A6A6A6" w:themeColor="background1" w:themeShade="A6"/>
              </w:rPr>
            </w:pPr>
            <w:r w:rsidRPr="00374F5F">
              <w:rPr>
                <w:color w:val="A6A6A6" w:themeColor="background1" w:themeShade="A6"/>
              </w:rPr>
              <w:t>E.g.</w:t>
            </w:r>
            <w:r w:rsidR="004C5949" w:rsidRPr="00374F5F">
              <w:rPr>
                <w:color w:val="A6A6A6" w:themeColor="background1" w:themeShade="A6"/>
              </w:rPr>
              <w:t>:</w:t>
            </w:r>
          </w:p>
          <w:p w:rsidR="004C5949" w:rsidRDefault="004C5949" w:rsidP="004C5949">
            <w:pPr>
              <w:rPr>
                <w:color w:val="A6A6A6" w:themeColor="background1" w:themeShade="A6"/>
              </w:rPr>
            </w:pPr>
          </w:p>
          <w:p w:rsidR="004C5949" w:rsidRDefault="004C5949" w:rsidP="004C5949">
            <w:pPr>
              <w:rPr>
                <w:color w:val="A6A6A6" w:themeColor="background1" w:themeShade="A6"/>
              </w:rPr>
            </w:pPr>
            <w:r w:rsidRPr="00374F5F">
              <w:rPr>
                <w:color w:val="A6A6A6" w:themeColor="background1" w:themeShade="A6"/>
              </w:rPr>
              <w:t>•</w:t>
            </w:r>
            <w:r>
              <w:rPr>
                <w:color w:val="A6A6A6" w:themeColor="background1" w:themeShade="A6"/>
              </w:rPr>
              <w:t xml:space="preserve"> </w:t>
            </w:r>
            <w:r w:rsidRPr="00374F5F">
              <w:rPr>
                <w:color w:val="A6A6A6" w:themeColor="background1" w:themeShade="A6"/>
              </w:rPr>
              <w:t>Translation device and/or engine that can s</w:t>
            </w:r>
            <w:r w:rsidR="00550745">
              <w:rPr>
                <w:color w:val="A6A6A6" w:themeColor="background1" w:themeShade="A6"/>
              </w:rPr>
              <w:t>upport real-time translation on-</w:t>
            </w:r>
            <w:r w:rsidRPr="00374F5F">
              <w:rPr>
                <w:color w:val="A6A6A6" w:themeColor="background1" w:themeShade="A6"/>
              </w:rPr>
              <w:t xml:space="preserve">site and </w:t>
            </w:r>
            <w:r w:rsidR="00550745">
              <w:rPr>
                <w:color w:val="A6A6A6" w:themeColor="background1" w:themeShade="A6"/>
              </w:rPr>
              <w:t xml:space="preserve">via </w:t>
            </w:r>
            <w:r w:rsidRPr="00374F5F">
              <w:rPr>
                <w:color w:val="A6A6A6" w:themeColor="background1" w:themeShade="A6"/>
              </w:rPr>
              <w:t xml:space="preserve">online interactions e.g. </w:t>
            </w:r>
            <w:proofErr w:type="spellStart"/>
            <w:r w:rsidRPr="00374F5F">
              <w:rPr>
                <w:color w:val="A6A6A6" w:themeColor="background1" w:themeShade="A6"/>
              </w:rPr>
              <w:t>chatbot</w:t>
            </w:r>
            <w:proofErr w:type="spellEnd"/>
            <w:r w:rsidRPr="00374F5F">
              <w:rPr>
                <w:color w:val="A6A6A6" w:themeColor="background1" w:themeShade="A6"/>
              </w:rPr>
              <w:t>, surveys; and offline interactions e.g. call centre, face-to-face customer service</w:t>
            </w:r>
            <w:r w:rsidRPr="00374F5F">
              <w:rPr>
                <w:color w:val="A6A6A6" w:themeColor="background1" w:themeShade="A6"/>
              </w:rPr>
              <w:br/>
            </w:r>
            <w:r w:rsidRPr="00374F5F">
              <w:rPr>
                <w:color w:val="A6A6A6" w:themeColor="background1" w:themeShade="A6"/>
              </w:rPr>
              <w:br/>
              <w:t>• Neural Mac</w:t>
            </w:r>
            <w:r w:rsidR="00550745">
              <w:rPr>
                <w:color w:val="A6A6A6" w:themeColor="background1" w:themeShade="A6"/>
              </w:rPr>
              <w:t>hine Translation (NMT) approach</w:t>
            </w:r>
            <w:r w:rsidRPr="00374F5F">
              <w:rPr>
                <w:color w:val="A6A6A6" w:themeColor="background1" w:themeShade="A6"/>
              </w:rPr>
              <w:t xml:space="preserve"> to predict the likelihood of a sequence of words, </w:t>
            </w:r>
            <w:r w:rsidR="00550745" w:rsidRPr="00374F5F">
              <w:rPr>
                <w:color w:val="A6A6A6" w:themeColor="background1" w:themeShade="A6"/>
              </w:rPr>
              <w:t>typically</w:t>
            </w:r>
            <w:r w:rsidRPr="00374F5F">
              <w:rPr>
                <w:color w:val="A6A6A6" w:themeColor="background1" w:themeShade="A6"/>
              </w:rPr>
              <w:t xml:space="preserve"> modelling entire sentences in a single </w:t>
            </w:r>
            <w:r w:rsidR="00550745" w:rsidRPr="00374F5F">
              <w:rPr>
                <w:color w:val="A6A6A6" w:themeColor="background1" w:themeShade="A6"/>
              </w:rPr>
              <w:t>integrated</w:t>
            </w:r>
            <w:r w:rsidRPr="00374F5F">
              <w:rPr>
                <w:color w:val="A6A6A6" w:themeColor="background1" w:themeShade="A6"/>
              </w:rPr>
              <w:t xml:space="preserve"> model</w:t>
            </w:r>
            <w:r w:rsidRPr="00374F5F">
              <w:rPr>
                <w:color w:val="A6A6A6" w:themeColor="background1" w:themeShade="A6"/>
              </w:rPr>
              <w:br/>
            </w:r>
            <w:r w:rsidRPr="00374F5F">
              <w:rPr>
                <w:color w:val="A6A6A6" w:themeColor="background1" w:themeShade="A6"/>
              </w:rPr>
              <w:br/>
              <w:t xml:space="preserve">• Recurrent </w:t>
            </w:r>
            <w:r w:rsidR="00550745">
              <w:rPr>
                <w:color w:val="A6A6A6" w:themeColor="background1" w:themeShade="A6"/>
              </w:rPr>
              <w:t>c</w:t>
            </w:r>
            <w:r w:rsidRPr="00374F5F">
              <w:rPr>
                <w:color w:val="A6A6A6" w:themeColor="background1" w:themeShade="A6"/>
              </w:rPr>
              <w:t xml:space="preserve">ontinuous translation models that are based on continuous representations for words, phrases and sentences and do not rely on </w:t>
            </w:r>
            <w:r w:rsidR="00550745" w:rsidRPr="00374F5F">
              <w:rPr>
                <w:color w:val="A6A6A6" w:themeColor="background1" w:themeShade="A6"/>
              </w:rPr>
              <w:t>alignments</w:t>
            </w:r>
            <w:r w:rsidRPr="00374F5F">
              <w:rPr>
                <w:color w:val="A6A6A6" w:themeColor="background1" w:themeShade="A6"/>
              </w:rPr>
              <w:t xml:space="preserve"> or phrasal translation units</w:t>
            </w:r>
            <w:r w:rsidRPr="00374F5F">
              <w:rPr>
                <w:color w:val="A6A6A6" w:themeColor="background1" w:themeShade="A6"/>
              </w:rPr>
              <w:br/>
            </w:r>
          </w:p>
          <w:p w:rsidR="004C5949" w:rsidRPr="009529FF" w:rsidRDefault="004C5949" w:rsidP="004C5949">
            <w:pPr>
              <w:rPr>
                <w:color w:val="A6A6A6" w:themeColor="background1" w:themeShade="A6"/>
              </w:rPr>
            </w:pPr>
            <w:r w:rsidRPr="009529FF">
              <w:rPr>
                <w:color w:val="A6A6A6" w:themeColor="background1" w:themeShade="A6"/>
              </w:rPr>
              <w:t>• Data extraction engine to retrieve information from submitted returns in various format</w:t>
            </w:r>
            <w:r w:rsidR="00B62AA7">
              <w:rPr>
                <w:color w:val="A6A6A6" w:themeColor="background1" w:themeShade="A6"/>
              </w:rPr>
              <w:t>s</w:t>
            </w:r>
          </w:p>
          <w:p w:rsidR="004C5949" w:rsidRPr="009529FF" w:rsidRDefault="004C5949" w:rsidP="004C5949">
            <w:pPr>
              <w:rPr>
                <w:color w:val="A6A6A6" w:themeColor="background1" w:themeShade="A6"/>
              </w:rPr>
            </w:pPr>
          </w:p>
          <w:p w:rsidR="004C5949" w:rsidRPr="009529FF" w:rsidRDefault="004C5949" w:rsidP="004C5949">
            <w:pPr>
              <w:rPr>
                <w:color w:val="A6A6A6" w:themeColor="background1" w:themeShade="A6"/>
              </w:rPr>
            </w:pPr>
            <w:r w:rsidRPr="009529FF">
              <w:rPr>
                <w:color w:val="A6A6A6" w:themeColor="background1" w:themeShade="A6"/>
              </w:rPr>
              <w:t>• Domain specific informati</w:t>
            </w:r>
            <w:r w:rsidR="00B62AA7">
              <w:rPr>
                <w:color w:val="A6A6A6" w:themeColor="background1" w:themeShade="A6"/>
              </w:rPr>
              <w:t>on retrieval platform to organis</w:t>
            </w:r>
            <w:r w:rsidRPr="009529FF">
              <w:rPr>
                <w:color w:val="A6A6A6" w:themeColor="background1" w:themeShade="A6"/>
              </w:rPr>
              <w:t>e, filter and intelligently retrieve information from volumes of visitor registration</w:t>
            </w:r>
          </w:p>
          <w:p w:rsidR="004C5949" w:rsidRPr="009529FF" w:rsidRDefault="004C5949" w:rsidP="004C5949">
            <w:pPr>
              <w:rPr>
                <w:color w:val="A6A6A6" w:themeColor="background1" w:themeShade="A6"/>
              </w:rPr>
            </w:pPr>
          </w:p>
          <w:p w:rsidR="004C5949" w:rsidRPr="009529FF" w:rsidRDefault="004C5949" w:rsidP="004C5949">
            <w:pPr>
              <w:rPr>
                <w:color w:val="A6A6A6" w:themeColor="background1" w:themeShade="A6"/>
              </w:rPr>
            </w:pPr>
            <w:r w:rsidRPr="009529FF">
              <w:rPr>
                <w:color w:val="A6A6A6" w:themeColor="background1" w:themeShade="A6"/>
              </w:rPr>
              <w:t>• Data analytics techniques to create visitor traffic flow models based on visitor registration to help determine what is the norm and aberrant spikes to identify specific cause for meaningful intervention</w:t>
            </w:r>
          </w:p>
          <w:p w:rsidR="004C5949" w:rsidRPr="009529FF" w:rsidRDefault="004C5949" w:rsidP="004C5949">
            <w:pPr>
              <w:rPr>
                <w:color w:val="A6A6A6" w:themeColor="background1" w:themeShade="A6"/>
              </w:rPr>
            </w:pPr>
          </w:p>
          <w:p w:rsidR="004C5949" w:rsidRPr="009529FF" w:rsidRDefault="004C5949" w:rsidP="004C5949">
            <w:pPr>
              <w:rPr>
                <w:color w:val="A6A6A6" w:themeColor="background1" w:themeShade="A6"/>
              </w:rPr>
            </w:pPr>
            <w:r w:rsidRPr="009529FF">
              <w:rPr>
                <w:color w:val="A6A6A6" w:themeColor="background1" w:themeShade="A6"/>
              </w:rPr>
              <w:t>• Visuali</w:t>
            </w:r>
            <w:r w:rsidR="00B62AA7">
              <w:rPr>
                <w:color w:val="A6A6A6" w:themeColor="background1" w:themeShade="A6"/>
              </w:rPr>
              <w:t>s</w:t>
            </w:r>
            <w:r w:rsidRPr="009529FF">
              <w:rPr>
                <w:color w:val="A6A6A6" w:themeColor="background1" w:themeShade="A6"/>
              </w:rPr>
              <w:t xml:space="preserve">ation aids in the form of </w:t>
            </w:r>
            <w:r w:rsidR="00B62AA7">
              <w:rPr>
                <w:color w:val="A6A6A6" w:themeColor="background1" w:themeShade="A6"/>
              </w:rPr>
              <w:t xml:space="preserve">a </w:t>
            </w:r>
            <w:r w:rsidRPr="009529FF">
              <w:rPr>
                <w:color w:val="A6A6A6" w:themeColor="background1" w:themeShade="A6"/>
              </w:rPr>
              <w:t>dashboard t</w:t>
            </w:r>
            <w:r w:rsidR="00B62AA7">
              <w:rPr>
                <w:color w:val="A6A6A6" w:themeColor="background1" w:themeShade="A6"/>
              </w:rPr>
              <w:t>hat help clearly highlight high-</w:t>
            </w:r>
            <w:r w:rsidRPr="009529FF">
              <w:rPr>
                <w:color w:val="A6A6A6" w:themeColor="background1" w:themeShade="A6"/>
              </w:rPr>
              <w:t>risk areas where crowd</w:t>
            </w:r>
            <w:r w:rsidR="00B62AA7">
              <w:rPr>
                <w:color w:val="A6A6A6" w:themeColor="background1" w:themeShade="A6"/>
              </w:rPr>
              <w:t>s</w:t>
            </w:r>
            <w:r w:rsidRPr="009529FF">
              <w:rPr>
                <w:color w:val="A6A6A6" w:themeColor="background1" w:themeShade="A6"/>
              </w:rPr>
              <w:t xml:space="preserve"> </w:t>
            </w:r>
            <w:r w:rsidR="00B62AA7">
              <w:rPr>
                <w:color w:val="A6A6A6" w:themeColor="background1" w:themeShade="A6"/>
              </w:rPr>
              <w:t>are</w:t>
            </w:r>
            <w:r w:rsidRPr="009529FF">
              <w:rPr>
                <w:color w:val="A6A6A6" w:themeColor="background1" w:themeShade="A6"/>
              </w:rPr>
              <w:t xml:space="preserve"> forming </w:t>
            </w:r>
          </w:p>
          <w:p w:rsidR="004C5949" w:rsidRPr="009529FF" w:rsidRDefault="004C5949" w:rsidP="004C5949">
            <w:pPr>
              <w:rPr>
                <w:color w:val="A6A6A6" w:themeColor="background1" w:themeShade="A6"/>
              </w:rPr>
            </w:pPr>
          </w:p>
          <w:p w:rsidR="004C5949" w:rsidRDefault="004C5949" w:rsidP="004C5949">
            <w:pPr>
              <w:rPr>
                <w:color w:val="A6A6A6" w:themeColor="background1" w:themeShade="A6"/>
              </w:rPr>
            </w:pPr>
            <w:r w:rsidRPr="009529FF">
              <w:rPr>
                <w:color w:val="A6A6A6" w:themeColor="background1" w:themeShade="A6"/>
              </w:rPr>
              <w:t>• Analysis and trending so as to inform on an appropriate intervention action which may include but not limited to manpower deployment, temporary route closure, diversion of human</w:t>
            </w:r>
            <w:r w:rsidR="00B62AA7">
              <w:rPr>
                <w:color w:val="A6A6A6" w:themeColor="background1" w:themeShade="A6"/>
              </w:rPr>
              <w:t xml:space="preserve"> traffic and ad-hoc performance</w:t>
            </w:r>
          </w:p>
          <w:p w:rsidR="004C5949" w:rsidRPr="00374F5F" w:rsidRDefault="004C5949" w:rsidP="004C5949">
            <w:pPr>
              <w:rPr>
                <w:color w:val="A6A6A6" w:themeColor="background1" w:themeShade="A6"/>
              </w:rPr>
            </w:pPr>
            <w:r w:rsidRPr="00374F5F">
              <w:rPr>
                <w:color w:val="A6A6A6" w:themeColor="background1" w:themeShade="A6"/>
              </w:rPr>
              <w:br/>
              <w:t>• ...</w:t>
            </w:r>
          </w:p>
        </w:tc>
      </w:tr>
      <w:tr w:rsidR="004C5949" w:rsidRPr="00374F5F" w:rsidTr="00374F5F">
        <w:trPr>
          <w:trHeight w:val="300"/>
        </w:trPr>
        <w:tc>
          <w:tcPr>
            <w:tcW w:w="328" w:type="dxa"/>
            <w:noWrap/>
            <w:hideMark/>
          </w:tcPr>
          <w:p w:rsidR="004C5949" w:rsidRPr="00374F5F" w:rsidRDefault="004C5949" w:rsidP="004C5949"/>
        </w:tc>
        <w:tc>
          <w:tcPr>
            <w:tcW w:w="2697" w:type="dxa"/>
            <w:noWrap/>
            <w:hideMark/>
          </w:tcPr>
          <w:p w:rsidR="004C5949" w:rsidRPr="00374F5F" w:rsidRDefault="004C5949" w:rsidP="004C5949"/>
        </w:tc>
        <w:tc>
          <w:tcPr>
            <w:tcW w:w="6757" w:type="dxa"/>
            <w:noWrap/>
            <w:hideMark/>
          </w:tcPr>
          <w:p w:rsidR="004C5949" w:rsidRPr="00374F5F" w:rsidRDefault="004C5949" w:rsidP="004C5949">
            <w:pPr>
              <w:rPr>
                <w:color w:val="A6A6A6" w:themeColor="background1" w:themeShade="A6"/>
              </w:rPr>
            </w:pPr>
          </w:p>
        </w:tc>
      </w:tr>
      <w:tr w:rsidR="004C5949" w:rsidRPr="00374F5F" w:rsidTr="00245659">
        <w:trPr>
          <w:trHeight w:val="843"/>
        </w:trPr>
        <w:tc>
          <w:tcPr>
            <w:tcW w:w="328" w:type="dxa"/>
            <w:noWrap/>
            <w:hideMark/>
          </w:tcPr>
          <w:p w:rsidR="004C5949" w:rsidRPr="00374F5F" w:rsidRDefault="004C5949" w:rsidP="004C5949">
            <w:pPr>
              <w:rPr>
                <w:b/>
                <w:bCs/>
              </w:rPr>
            </w:pPr>
            <w:r>
              <w:rPr>
                <w:b/>
                <w:bCs/>
              </w:rPr>
              <w:t>5</w:t>
            </w:r>
          </w:p>
        </w:tc>
        <w:tc>
          <w:tcPr>
            <w:tcW w:w="2697" w:type="dxa"/>
            <w:noWrap/>
            <w:hideMark/>
          </w:tcPr>
          <w:p w:rsidR="004C5949" w:rsidRPr="00374F5F" w:rsidRDefault="004C5949" w:rsidP="004C5949">
            <w:pPr>
              <w:rPr>
                <w:b/>
                <w:bCs/>
              </w:rPr>
            </w:pPr>
            <w:r>
              <w:rPr>
                <w:b/>
                <w:bCs/>
              </w:rPr>
              <w:t>Technology Areas (but not limited to)</w:t>
            </w:r>
          </w:p>
        </w:tc>
        <w:tc>
          <w:tcPr>
            <w:tcW w:w="6757" w:type="dxa"/>
            <w:hideMark/>
          </w:tcPr>
          <w:p w:rsidR="004C5949" w:rsidRPr="00E94193" w:rsidRDefault="004C5949" w:rsidP="004C5949">
            <w:pPr>
              <w:pStyle w:val="ListParagraph"/>
              <w:numPr>
                <w:ilvl w:val="0"/>
                <w:numId w:val="3"/>
              </w:numPr>
              <w:ind w:left="278" w:hanging="283"/>
            </w:pPr>
            <w:r>
              <w:t>.</w:t>
            </w:r>
          </w:p>
          <w:p w:rsidR="004C5949" w:rsidRDefault="004C5949" w:rsidP="004C5949">
            <w:pPr>
              <w:rPr>
                <w:color w:val="A6A6A6" w:themeColor="background1" w:themeShade="A6"/>
              </w:rPr>
            </w:pPr>
          </w:p>
          <w:p w:rsidR="0060061B" w:rsidRDefault="00B62AA7" w:rsidP="0060061B">
            <w:pPr>
              <w:rPr>
                <w:color w:val="A6A6A6" w:themeColor="background1" w:themeShade="A6"/>
              </w:rPr>
            </w:pPr>
            <w:r w:rsidRPr="00374F5F">
              <w:rPr>
                <w:color w:val="A6A6A6" w:themeColor="background1" w:themeShade="A6"/>
              </w:rPr>
              <w:t>E.g.</w:t>
            </w:r>
            <w:r w:rsidR="004C5949" w:rsidRPr="00374F5F">
              <w:rPr>
                <w:color w:val="A6A6A6" w:themeColor="background1" w:themeShade="A6"/>
              </w:rPr>
              <w:t xml:space="preserve">: </w:t>
            </w:r>
          </w:p>
          <w:p w:rsidR="0060061B" w:rsidRDefault="004C5949" w:rsidP="0060061B">
            <w:pPr>
              <w:rPr>
                <w:color w:val="A6A6A6" w:themeColor="background1" w:themeShade="A6"/>
              </w:rPr>
            </w:pPr>
            <w:r w:rsidRPr="00374F5F">
              <w:rPr>
                <w:color w:val="A6A6A6" w:themeColor="background1" w:themeShade="A6"/>
              </w:rPr>
              <w:br/>
            </w:r>
            <w:r w:rsidR="0060061B" w:rsidRPr="00374F5F">
              <w:rPr>
                <w:color w:val="A6A6A6" w:themeColor="background1" w:themeShade="A6"/>
              </w:rPr>
              <w:t>• Natural Language Processing</w:t>
            </w:r>
            <w:r w:rsidR="0060061B" w:rsidRPr="00374F5F">
              <w:rPr>
                <w:color w:val="A6A6A6" w:themeColor="background1" w:themeShade="A6"/>
              </w:rPr>
              <w:br/>
            </w:r>
            <w:r w:rsidR="0060061B" w:rsidRPr="00374F5F">
              <w:rPr>
                <w:color w:val="A6A6A6" w:themeColor="background1" w:themeShade="A6"/>
              </w:rPr>
              <w:br/>
              <w:t>• Deep Neural Machine Learning/Translation</w:t>
            </w:r>
            <w:r w:rsidR="0060061B" w:rsidRPr="00374F5F">
              <w:rPr>
                <w:color w:val="A6A6A6" w:themeColor="background1" w:themeShade="A6"/>
              </w:rPr>
              <w:br/>
            </w:r>
            <w:r w:rsidR="0060061B" w:rsidRPr="00374F5F">
              <w:rPr>
                <w:color w:val="A6A6A6" w:themeColor="background1" w:themeShade="A6"/>
              </w:rPr>
              <w:br/>
              <w:t>• Cloud-based Machine Translation Platform</w:t>
            </w:r>
          </w:p>
          <w:p w:rsidR="0060061B" w:rsidRDefault="0060061B" w:rsidP="0060061B">
            <w:pPr>
              <w:rPr>
                <w:color w:val="A6A6A6" w:themeColor="background1" w:themeShade="A6"/>
              </w:rPr>
            </w:pPr>
          </w:p>
          <w:p w:rsidR="0060061B" w:rsidRPr="009529FF" w:rsidRDefault="0060061B" w:rsidP="0060061B">
            <w:pPr>
              <w:rPr>
                <w:color w:val="A6A6A6" w:themeColor="background1" w:themeShade="A6"/>
              </w:rPr>
            </w:pPr>
            <w:r w:rsidRPr="009529FF">
              <w:rPr>
                <w:color w:val="A6A6A6" w:themeColor="background1" w:themeShade="A6"/>
              </w:rPr>
              <w:t>• Geo-location tagging</w:t>
            </w:r>
          </w:p>
          <w:p w:rsidR="0060061B" w:rsidRPr="009529FF" w:rsidRDefault="0060061B" w:rsidP="0060061B">
            <w:pPr>
              <w:rPr>
                <w:color w:val="A6A6A6" w:themeColor="background1" w:themeShade="A6"/>
              </w:rPr>
            </w:pPr>
          </w:p>
          <w:p w:rsidR="0060061B" w:rsidRPr="009529FF" w:rsidRDefault="0060061B" w:rsidP="0060061B">
            <w:pPr>
              <w:rPr>
                <w:color w:val="A6A6A6" w:themeColor="background1" w:themeShade="A6"/>
              </w:rPr>
            </w:pPr>
            <w:r w:rsidRPr="009529FF">
              <w:rPr>
                <w:color w:val="A6A6A6" w:themeColor="background1" w:themeShade="A6"/>
              </w:rPr>
              <w:t xml:space="preserve">• Data Analytics </w:t>
            </w:r>
          </w:p>
          <w:p w:rsidR="0060061B" w:rsidRPr="009529FF" w:rsidRDefault="0060061B" w:rsidP="0060061B">
            <w:pPr>
              <w:rPr>
                <w:color w:val="A6A6A6" w:themeColor="background1" w:themeShade="A6"/>
              </w:rPr>
            </w:pPr>
          </w:p>
          <w:p w:rsidR="004C5949" w:rsidRPr="00374F5F" w:rsidRDefault="0060061B" w:rsidP="0060061B">
            <w:pPr>
              <w:rPr>
                <w:color w:val="A6A6A6" w:themeColor="background1" w:themeShade="A6"/>
              </w:rPr>
            </w:pPr>
            <w:r w:rsidRPr="009529FF">
              <w:rPr>
                <w:color w:val="A6A6A6" w:themeColor="background1" w:themeShade="A6"/>
              </w:rPr>
              <w:lastRenderedPageBreak/>
              <w:t>• Video Analytics</w:t>
            </w:r>
            <w:r w:rsidR="004C5949" w:rsidRPr="00374F5F">
              <w:rPr>
                <w:color w:val="A6A6A6" w:themeColor="background1" w:themeShade="A6"/>
              </w:rPr>
              <w:br/>
            </w:r>
            <w:r w:rsidR="004C5949" w:rsidRPr="00374F5F">
              <w:rPr>
                <w:color w:val="A6A6A6" w:themeColor="background1" w:themeShade="A6"/>
              </w:rPr>
              <w:br/>
            </w:r>
            <w:r w:rsidR="004C5949" w:rsidRPr="00374F5F">
              <w:rPr>
                <w:color w:val="A6A6A6" w:themeColor="background1" w:themeShade="A6"/>
              </w:rPr>
              <w:br/>
              <w:t>• …</w:t>
            </w:r>
          </w:p>
        </w:tc>
      </w:tr>
      <w:tr w:rsidR="004C5949" w:rsidRPr="00374F5F" w:rsidTr="00374F5F">
        <w:trPr>
          <w:trHeight w:val="300"/>
        </w:trPr>
        <w:tc>
          <w:tcPr>
            <w:tcW w:w="328" w:type="dxa"/>
            <w:noWrap/>
            <w:hideMark/>
          </w:tcPr>
          <w:p w:rsidR="004C5949" w:rsidRPr="00374F5F" w:rsidRDefault="004C5949" w:rsidP="004C5949"/>
        </w:tc>
        <w:tc>
          <w:tcPr>
            <w:tcW w:w="2697" w:type="dxa"/>
            <w:noWrap/>
            <w:hideMark/>
          </w:tcPr>
          <w:p w:rsidR="004C5949" w:rsidRPr="00374F5F" w:rsidRDefault="004C5949" w:rsidP="004C5949"/>
        </w:tc>
        <w:tc>
          <w:tcPr>
            <w:tcW w:w="6757" w:type="dxa"/>
            <w:noWrap/>
            <w:hideMark/>
          </w:tcPr>
          <w:p w:rsidR="004C5949" w:rsidRPr="00374F5F" w:rsidRDefault="004C5949" w:rsidP="004C5949">
            <w:pPr>
              <w:rPr>
                <w:color w:val="A6A6A6" w:themeColor="background1" w:themeShade="A6"/>
              </w:rPr>
            </w:pPr>
          </w:p>
        </w:tc>
      </w:tr>
      <w:tr w:rsidR="004C5949" w:rsidRPr="00374F5F" w:rsidTr="00374F5F">
        <w:trPr>
          <w:trHeight w:val="2700"/>
        </w:trPr>
        <w:tc>
          <w:tcPr>
            <w:tcW w:w="328" w:type="dxa"/>
            <w:noWrap/>
            <w:hideMark/>
          </w:tcPr>
          <w:p w:rsidR="004C5949" w:rsidRPr="00374F5F" w:rsidRDefault="004C5949" w:rsidP="004C5949">
            <w:pPr>
              <w:rPr>
                <w:b/>
                <w:bCs/>
              </w:rPr>
            </w:pPr>
            <w:r>
              <w:rPr>
                <w:b/>
                <w:bCs/>
              </w:rPr>
              <w:t>6</w:t>
            </w:r>
          </w:p>
        </w:tc>
        <w:tc>
          <w:tcPr>
            <w:tcW w:w="2697" w:type="dxa"/>
            <w:noWrap/>
            <w:hideMark/>
          </w:tcPr>
          <w:p w:rsidR="004C5949" w:rsidRPr="00374F5F" w:rsidRDefault="004C5949" w:rsidP="004C5949">
            <w:pPr>
              <w:rPr>
                <w:b/>
                <w:bCs/>
              </w:rPr>
            </w:pPr>
            <w:r>
              <w:rPr>
                <w:b/>
                <w:bCs/>
              </w:rPr>
              <w:t>Desired Outcome</w:t>
            </w:r>
          </w:p>
        </w:tc>
        <w:tc>
          <w:tcPr>
            <w:tcW w:w="6757" w:type="dxa"/>
            <w:hideMark/>
          </w:tcPr>
          <w:p w:rsidR="004C5949" w:rsidRPr="00E94193" w:rsidRDefault="004C5949" w:rsidP="004C5949">
            <w:pPr>
              <w:pStyle w:val="ListParagraph"/>
              <w:numPr>
                <w:ilvl w:val="0"/>
                <w:numId w:val="3"/>
              </w:numPr>
              <w:ind w:left="278" w:hanging="283"/>
            </w:pPr>
            <w:r>
              <w:t>.</w:t>
            </w:r>
          </w:p>
          <w:p w:rsidR="004C5949" w:rsidRDefault="004C5949" w:rsidP="004C5949">
            <w:pPr>
              <w:rPr>
                <w:color w:val="A6A6A6" w:themeColor="background1" w:themeShade="A6"/>
              </w:rPr>
            </w:pPr>
          </w:p>
          <w:p w:rsidR="004C5949" w:rsidRPr="00374F5F" w:rsidRDefault="00B62AA7" w:rsidP="004C5949">
            <w:pPr>
              <w:rPr>
                <w:color w:val="A6A6A6" w:themeColor="background1" w:themeShade="A6"/>
              </w:rPr>
            </w:pPr>
            <w:r w:rsidRPr="00374F5F">
              <w:rPr>
                <w:color w:val="A6A6A6" w:themeColor="background1" w:themeShade="A6"/>
              </w:rPr>
              <w:t>E.g.</w:t>
            </w:r>
            <w:r w:rsidR="004C5949" w:rsidRPr="00374F5F">
              <w:rPr>
                <w:color w:val="A6A6A6" w:themeColor="background1" w:themeShade="A6"/>
              </w:rPr>
              <w:t>:</w:t>
            </w:r>
            <w:r w:rsidR="004C5949" w:rsidRPr="00374F5F">
              <w:rPr>
                <w:color w:val="A6A6A6" w:themeColor="background1" w:themeShade="A6"/>
              </w:rPr>
              <w:br/>
            </w:r>
            <w:r w:rsidR="004C5949" w:rsidRPr="00374F5F">
              <w:rPr>
                <w:color w:val="A6A6A6" w:themeColor="background1" w:themeShade="A6"/>
              </w:rPr>
              <w:br/>
            </w:r>
            <w:r w:rsidR="0060061B" w:rsidRPr="00374F5F">
              <w:rPr>
                <w:color w:val="A6A6A6" w:themeColor="background1" w:themeShade="A6"/>
              </w:rPr>
              <w:t xml:space="preserve">• Ability to translate other Asian languages such as Japanese, Mandarin, Korean to English and vice versa. </w:t>
            </w:r>
            <w:r w:rsidR="0060061B" w:rsidRPr="00374F5F">
              <w:rPr>
                <w:color w:val="A6A6A6" w:themeColor="background1" w:themeShade="A6"/>
              </w:rPr>
              <w:br/>
            </w:r>
            <w:r w:rsidR="0060061B" w:rsidRPr="00374F5F">
              <w:rPr>
                <w:color w:val="A6A6A6" w:themeColor="background1" w:themeShade="A6"/>
              </w:rPr>
              <w:br/>
              <w:t>• It takes approximately between 40-60 man-hours (~8 man days) for 1 staff to be deployed at bottle neck feature areas of tourist attractions to move and control visitor traffic</w:t>
            </w:r>
            <w:r w:rsidR="004C5949" w:rsidRPr="00374F5F">
              <w:rPr>
                <w:color w:val="A6A6A6" w:themeColor="background1" w:themeShade="A6"/>
              </w:rPr>
              <w:br/>
            </w:r>
            <w:r w:rsidR="004C5949" w:rsidRPr="00374F5F">
              <w:rPr>
                <w:color w:val="A6A6A6" w:themeColor="background1" w:themeShade="A6"/>
              </w:rPr>
              <w:br/>
              <w:t>• …</w:t>
            </w:r>
          </w:p>
        </w:tc>
      </w:tr>
      <w:tr w:rsidR="004C5949" w:rsidRPr="00374F5F" w:rsidTr="00374F5F">
        <w:trPr>
          <w:trHeight w:val="300"/>
        </w:trPr>
        <w:tc>
          <w:tcPr>
            <w:tcW w:w="328" w:type="dxa"/>
            <w:noWrap/>
            <w:hideMark/>
          </w:tcPr>
          <w:p w:rsidR="004C5949" w:rsidRPr="00374F5F" w:rsidRDefault="004C5949" w:rsidP="004C5949"/>
        </w:tc>
        <w:tc>
          <w:tcPr>
            <w:tcW w:w="2697" w:type="dxa"/>
            <w:noWrap/>
            <w:hideMark/>
          </w:tcPr>
          <w:p w:rsidR="004C5949" w:rsidRPr="00374F5F" w:rsidRDefault="004C5949" w:rsidP="004C5949"/>
        </w:tc>
        <w:tc>
          <w:tcPr>
            <w:tcW w:w="6757" w:type="dxa"/>
            <w:noWrap/>
            <w:hideMark/>
          </w:tcPr>
          <w:p w:rsidR="004C5949" w:rsidRPr="00374F5F" w:rsidRDefault="004C5949" w:rsidP="004C5949">
            <w:pPr>
              <w:rPr>
                <w:color w:val="A6A6A6" w:themeColor="background1" w:themeShade="A6"/>
              </w:rPr>
            </w:pPr>
          </w:p>
        </w:tc>
      </w:tr>
      <w:tr w:rsidR="004C5949" w:rsidRPr="00374F5F" w:rsidTr="00374F5F">
        <w:trPr>
          <w:trHeight w:val="2400"/>
        </w:trPr>
        <w:tc>
          <w:tcPr>
            <w:tcW w:w="328" w:type="dxa"/>
            <w:noWrap/>
            <w:hideMark/>
          </w:tcPr>
          <w:p w:rsidR="004C5949" w:rsidRPr="00374F5F" w:rsidRDefault="004C5949" w:rsidP="004C5949">
            <w:pPr>
              <w:rPr>
                <w:b/>
                <w:bCs/>
              </w:rPr>
            </w:pPr>
            <w:r>
              <w:rPr>
                <w:b/>
                <w:bCs/>
              </w:rPr>
              <w:t>7</w:t>
            </w:r>
          </w:p>
        </w:tc>
        <w:tc>
          <w:tcPr>
            <w:tcW w:w="2697" w:type="dxa"/>
            <w:noWrap/>
            <w:hideMark/>
          </w:tcPr>
          <w:p w:rsidR="004C5949" w:rsidRPr="00374F5F" w:rsidRDefault="004C5949" w:rsidP="004C5949">
            <w:pPr>
              <w:rPr>
                <w:b/>
                <w:bCs/>
              </w:rPr>
            </w:pPr>
            <w:r>
              <w:rPr>
                <w:b/>
                <w:bCs/>
              </w:rPr>
              <w:t>Problem Statement Owner</w:t>
            </w:r>
          </w:p>
        </w:tc>
        <w:tc>
          <w:tcPr>
            <w:tcW w:w="6757" w:type="dxa"/>
            <w:hideMark/>
          </w:tcPr>
          <w:p w:rsidR="004C5949" w:rsidRPr="00E94193" w:rsidRDefault="004C5949" w:rsidP="004C5949">
            <w:pPr>
              <w:pStyle w:val="ListParagraph"/>
              <w:numPr>
                <w:ilvl w:val="0"/>
                <w:numId w:val="3"/>
              </w:numPr>
              <w:ind w:left="278" w:hanging="283"/>
            </w:pPr>
            <w:r>
              <w:t>.</w:t>
            </w:r>
          </w:p>
          <w:p w:rsidR="004C5949" w:rsidRDefault="004C5949" w:rsidP="004C5949">
            <w:pPr>
              <w:rPr>
                <w:color w:val="A6A6A6" w:themeColor="background1" w:themeShade="A6"/>
              </w:rPr>
            </w:pPr>
          </w:p>
          <w:p w:rsidR="004C5949" w:rsidRDefault="00B62AA7" w:rsidP="004C5949">
            <w:pPr>
              <w:rPr>
                <w:color w:val="A6A6A6" w:themeColor="background1" w:themeShade="A6"/>
              </w:rPr>
            </w:pPr>
            <w:r w:rsidRPr="00374F5F">
              <w:rPr>
                <w:color w:val="A6A6A6" w:themeColor="background1" w:themeShade="A6"/>
              </w:rPr>
              <w:t>E.g.</w:t>
            </w:r>
            <w:r w:rsidR="004C5949" w:rsidRPr="00374F5F">
              <w:rPr>
                <w:color w:val="A6A6A6" w:themeColor="background1" w:themeShade="A6"/>
              </w:rPr>
              <w:t>:</w:t>
            </w:r>
            <w:r w:rsidR="004C5949" w:rsidRPr="00374F5F">
              <w:rPr>
                <w:color w:val="A6A6A6" w:themeColor="background1" w:themeShade="A6"/>
              </w:rPr>
              <w:br/>
            </w:r>
            <w:r w:rsidR="004C5949" w:rsidRPr="00374F5F">
              <w:rPr>
                <w:color w:val="A6A6A6" w:themeColor="background1" w:themeShade="A6"/>
              </w:rPr>
              <w:br/>
              <w:t xml:space="preserve">• </w:t>
            </w:r>
            <w:r w:rsidR="004C5949">
              <w:rPr>
                <w:color w:val="A6A6A6" w:themeColor="background1" w:themeShade="A6"/>
              </w:rPr>
              <w:t>Ministry ABC</w:t>
            </w:r>
          </w:p>
          <w:p w:rsidR="004C5949" w:rsidRDefault="004C5949" w:rsidP="004C5949">
            <w:pPr>
              <w:rPr>
                <w:color w:val="A6A6A6" w:themeColor="background1" w:themeShade="A6"/>
              </w:rPr>
            </w:pPr>
            <w:r w:rsidRPr="00374F5F">
              <w:rPr>
                <w:color w:val="A6A6A6" w:themeColor="background1" w:themeShade="A6"/>
              </w:rPr>
              <w:t xml:space="preserve">• </w:t>
            </w:r>
            <w:r>
              <w:rPr>
                <w:color w:val="A6A6A6" w:themeColor="background1" w:themeShade="A6"/>
              </w:rPr>
              <w:t>Stat Board XYZ</w:t>
            </w:r>
          </w:p>
          <w:p w:rsidR="004C5949" w:rsidRDefault="004C5949" w:rsidP="004C5949">
            <w:pPr>
              <w:rPr>
                <w:color w:val="A6A6A6" w:themeColor="background1" w:themeShade="A6"/>
              </w:rPr>
            </w:pPr>
          </w:p>
          <w:p w:rsidR="004C5949" w:rsidRPr="00374F5F" w:rsidRDefault="004C5949" w:rsidP="004C5949">
            <w:pPr>
              <w:rPr>
                <w:color w:val="A6A6A6" w:themeColor="background1" w:themeShade="A6"/>
              </w:rPr>
            </w:pPr>
          </w:p>
        </w:tc>
      </w:tr>
    </w:tbl>
    <w:p w:rsidR="00374F5F" w:rsidRDefault="00374F5F"/>
    <w:sectPr w:rsidR="00374F5F" w:rsidSect="00AE46F9">
      <w:headerReference w:type="default" r:id="rId10"/>
      <w:footerReference w:type="default" r:id="rId11"/>
      <w:pgSz w:w="11906" w:h="16838"/>
      <w:pgMar w:top="1440" w:right="566" w:bottom="1440" w:left="1440"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625" w:rsidRDefault="001F7625" w:rsidP="0043297D">
      <w:pPr>
        <w:spacing w:after="0" w:line="240" w:lineRule="auto"/>
      </w:pPr>
      <w:r>
        <w:separator/>
      </w:r>
    </w:p>
  </w:endnote>
  <w:endnote w:type="continuationSeparator" w:id="0">
    <w:p w:rsidR="001F7625" w:rsidRDefault="001F7625" w:rsidP="00432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97D" w:rsidRPr="0043297D" w:rsidRDefault="0043297D" w:rsidP="00BD2AD7">
    <w:pPr>
      <w:pStyle w:val="Footer"/>
      <w:ind w:left="-851"/>
      <w:jc w:val="center"/>
      <w:rPr>
        <w:b/>
        <w:i/>
      </w:rPr>
    </w:pPr>
    <w:r w:rsidRPr="0043297D">
      <w:rPr>
        <w:b/>
        <w:i/>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625" w:rsidRDefault="001F7625" w:rsidP="0043297D">
      <w:pPr>
        <w:spacing w:after="0" w:line="240" w:lineRule="auto"/>
      </w:pPr>
      <w:r>
        <w:separator/>
      </w:r>
    </w:p>
  </w:footnote>
  <w:footnote w:type="continuationSeparator" w:id="0">
    <w:p w:rsidR="001F7625" w:rsidRDefault="001F7625" w:rsidP="00432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97D" w:rsidRDefault="0043297D" w:rsidP="00BD2AD7">
    <w:pPr>
      <w:pStyle w:val="Header"/>
      <w:ind w:left="-851"/>
      <w:rPr>
        <w:b/>
        <w:i/>
      </w:rPr>
    </w:pPr>
    <w:r w:rsidRPr="0043297D">
      <w:rPr>
        <w:b/>
        <w:i/>
      </w:rPr>
      <w:t xml:space="preserve">Property of InnoLeap                                    </w:t>
    </w:r>
    <w:r w:rsidR="00AE46F9">
      <w:rPr>
        <w:b/>
        <w:i/>
      </w:rPr>
      <w:t xml:space="preserve">                      </w:t>
    </w:r>
    <w:r w:rsidRPr="0043297D">
      <w:rPr>
        <w:b/>
        <w:i/>
      </w:rPr>
      <w:t xml:space="preserve"> </w:t>
    </w:r>
    <w:r w:rsidR="00AE46F9" w:rsidRPr="00AE46F9">
      <w:rPr>
        <w:b/>
        <w:i/>
        <w:noProof/>
        <w:lang w:eastAsia="en-SG"/>
      </w:rPr>
      <w:drawing>
        <wp:inline distT="0" distB="0" distL="0" distR="0" wp14:anchorId="40D3662F" wp14:editId="090401FA">
          <wp:extent cx="597741" cy="597741"/>
          <wp:effectExtent l="57150" t="0" r="50165" b="107315"/>
          <wp:docPr id="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1"/>
                  <a:stretch>
                    <a:fillRect/>
                  </a:stretch>
                </pic:blipFill>
                <pic:spPr>
                  <a:xfrm>
                    <a:off x="0" y="0"/>
                    <a:ext cx="597741" cy="597741"/>
                  </a:xfrm>
                  <a:prstGeom prst="rect">
                    <a:avLst/>
                  </a:prstGeom>
                  <a:effectLst>
                    <a:outerShdw blurRad="50800" dist="50800" dir="5400000" algn="ctr" rotWithShape="0">
                      <a:srgbClr val="000000">
                        <a:alpha val="22000"/>
                      </a:srgbClr>
                    </a:outerShdw>
                  </a:effectLst>
                </pic:spPr>
              </pic:pic>
            </a:graphicData>
          </a:graphic>
        </wp:inline>
      </w:drawing>
    </w:r>
    <w:r w:rsidRPr="0043297D">
      <w:rPr>
        <w:b/>
        <w:i/>
      </w:rPr>
      <w:t xml:space="preserve">          </w:t>
    </w:r>
    <w:r w:rsidR="00AE46F9">
      <w:rPr>
        <w:b/>
        <w:i/>
      </w:rPr>
      <w:t xml:space="preserve">  </w:t>
    </w:r>
    <w:r w:rsidRPr="0043297D">
      <w:rPr>
        <w:b/>
        <w:i/>
      </w:rPr>
      <w:t xml:space="preserve">         </w:t>
    </w:r>
    <w:r>
      <w:rPr>
        <w:b/>
        <w:i/>
      </w:rPr>
      <w:t xml:space="preserve">                      </w:t>
    </w:r>
    <w:r w:rsidR="00BD2AD7">
      <w:rPr>
        <w:b/>
        <w:i/>
      </w:rPr>
      <w:t xml:space="preserve">  </w:t>
    </w:r>
    <w:r w:rsidRPr="0043297D">
      <w:rPr>
        <w:b/>
        <w:i/>
      </w:rPr>
      <w:t xml:space="preserve"> Not to be further circulated</w:t>
    </w:r>
  </w:p>
  <w:p w:rsidR="00AE46F9" w:rsidRPr="0043297D" w:rsidRDefault="00AE46F9" w:rsidP="0043297D">
    <w:pPr>
      <w:pStyle w:val="Header"/>
      <w:ind w:left="-993"/>
      <w:rPr>
        <w:b/>
        <w: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344EF"/>
    <w:multiLevelType w:val="hybridMultilevel"/>
    <w:tmpl w:val="1EF40252"/>
    <w:lvl w:ilvl="0" w:tplc="703C4CC2">
      <w:numFmt w:val="bullet"/>
      <w:lvlText w:val="-"/>
      <w:lvlJc w:val="left"/>
      <w:pPr>
        <w:ind w:left="720" w:hanging="360"/>
      </w:pPr>
      <w:rPr>
        <w:rFonts w:ascii="Calibri" w:eastAsiaTheme="minorHAnsi" w:hAnsi="Calibri" w:cs="Calibri" w:hint="default"/>
        <w:color w:val="auto"/>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5563A3A"/>
    <w:multiLevelType w:val="hybridMultilevel"/>
    <w:tmpl w:val="E9B0BB9A"/>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85653F4"/>
    <w:multiLevelType w:val="hybridMultilevel"/>
    <w:tmpl w:val="FF18C8C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F5F"/>
    <w:rsid w:val="000432E1"/>
    <w:rsid w:val="00043C76"/>
    <w:rsid w:val="000D5527"/>
    <w:rsid w:val="001F7625"/>
    <w:rsid w:val="00226E3A"/>
    <w:rsid w:val="00245659"/>
    <w:rsid w:val="002E35F9"/>
    <w:rsid w:val="00374F5F"/>
    <w:rsid w:val="003C36F9"/>
    <w:rsid w:val="004259ED"/>
    <w:rsid w:val="0043297D"/>
    <w:rsid w:val="004C5949"/>
    <w:rsid w:val="004F5B87"/>
    <w:rsid w:val="00550745"/>
    <w:rsid w:val="00596783"/>
    <w:rsid w:val="0060061B"/>
    <w:rsid w:val="00820348"/>
    <w:rsid w:val="009223FE"/>
    <w:rsid w:val="009529FF"/>
    <w:rsid w:val="00AB3573"/>
    <w:rsid w:val="00AE46F9"/>
    <w:rsid w:val="00B62AA7"/>
    <w:rsid w:val="00BD2AD7"/>
    <w:rsid w:val="00CD5E34"/>
    <w:rsid w:val="00D8564A"/>
    <w:rsid w:val="00DB361C"/>
    <w:rsid w:val="00E94193"/>
    <w:rsid w:val="00E95337"/>
    <w:rsid w:val="00F824F9"/>
    <w:rsid w:val="00F918D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3ACDA"/>
  <w15:chartTrackingRefBased/>
  <w15:docId w15:val="{0B578808-6060-4EA6-BE97-69DBCC3FD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4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29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97D"/>
  </w:style>
  <w:style w:type="paragraph" w:styleId="Footer">
    <w:name w:val="footer"/>
    <w:basedOn w:val="Normal"/>
    <w:link w:val="FooterChar"/>
    <w:uiPriority w:val="99"/>
    <w:unhideWhenUsed/>
    <w:rsid w:val="004329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97D"/>
  </w:style>
  <w:style w:type="paragraph" w:styleId="ListParagraph">
    <w:name w:val="List Paragraph"/>
    <w:basedOn w:val="Normal"/>
    <w:uiPriority w:val="34"/>
    <w:qFormat/>
    <w:rsid w:val="004F5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117811">
      <w:bodyDiv w:val="1"/>
      <w:marLeft w:val="0"/>
      <w:marRight w:val="0"/>
      <w:marTop w:val="0"/>
      <w:marBottom w:val="0"/>
      <w:divBdr>
        <w:top w:val="none" w:sz="0" w:space="0" w:color="auto"/>
        <w:left w:val="none" w:sz="0" w:space="0" w:color="auto"/>
        <w:bottom w:val="none" w:sz="0" w:space="0" w:color="auto"/>
        <w:right w:val="none" w:sz="0" w:space="0" w:color="auto"/>
      </w:divBdr>
    </w:div>
    <w:div w:id="181764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4FCCD9FE19064D8D77839E9597D557" ma:contentTypeVersion="0" ma:contentTypeDescription="Create a new document." ma:contentTypeScope="" ma:versionID="bb7094157f8455b7643dc4b1433e7af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708679-ACDE-4AFA-B458-6B7EBEA709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5CE5EE-1D5E-4317-863A-17A207022E00}">
  <ds:schemaRefs>
    <ds:schemaRef ds:uri="http://schemas.microsoft.com/sharepoint/v3/contenttype/forms"/>
  </ds:schemaRefs>
</ds:datastoreItem>
</file>

<file path=customXml/itemProps3.xml><?xml version="1.0" encoding="utf-8"?>
<ds:datastoreItem xmlns:ds="http://schemas.openxmlformats.org/officeDocument/2006/customXml" ds:itemID="{2745850B-B0CE-4DAE-A356-13ED402754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SAAD (GOVTECH)</dc:creator>
  <cp:keywords/>
  <dc:description/>
  <cp:lastModifiedBy>Tiffany ONG (GOVTECH)</cp:lastModifiedBy>
  <cp:revision>2</cp:revision>
  <dcterms:created xsi:type="dcterms:W3CDTF">2019-03-07T06:45:00Z</dcterms:created>
  <dcterms:modified xsi:type="dcterms:W3CDTF">2019-03-07T06:45:00Z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0x010100C44FCCD9FE19064D8D77839E9597D557</vt:lpwstr>
  </property>
</Properties>
</file>