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57C4C" w:rsidRPr="00F57C4C" w14:paraId="487BC935" w14:textId="77777777" w:rsidTr="00B37214">
        <w:trPr>
          <w:trHeight w:val="510"/>
        </w:trPr>
        <w:tc>
          <w:tcPr>
            <w:tcW w:w="9016" w:type="dxa"/>
            <w:vAlign w:val="center"/>
          </w:tcPr>
          <w:p w14:paraId="16013C87" w14:textId="53F957C1" w:rsidR="0048177F" w:rsidRPr="00F57C4C" w:rsidRDefault="001975B9" w:rsidP="0048177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Third</w:t>
            </w:r>
            <w:r w:rsidR="001B372D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-</w:t>
            </w:r>
            <w:r w:rsidR="00203F64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P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arty</w:t>
            </w:r>
            <w:r w:rsidR="00C16780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</w:t>
            </w:r>
            <w:r w:rsidR="008528A0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Assessment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</w:t>
            </w:r>
            <w:r w:rsidR="00203F64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R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eport</w:t>
            </w:r>
          </w:p>
        </w:tc>
      </w:tr>
    </w:tbl>
    <w:p w14:paraId="04F02339" w14:textId="77777777" w:rsidR="006C5517" w:rsidRDefault="006C5517" w:rsidP="00C31CC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686C9F6" w14:textId="55C3EC6B" w:rsidR="00F76307" w:rsidRDefault="00F76307" w:rsidP="00C31C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EB7">
        <w:rPr>
          <w:rFonts w:ascii="Arial" w:hAnsi="Arial" w:cs="Arial"/>
          <w:sz w:val="24"/>
          <w:szCs w:val="24"/>
          <w:lang w:val="en-US"/>
        </w:rPr>
        <w:t xml:space="preserve">The third-party assessment report shall be conducted by a whitelisted third-party qualified </w:t>
      </w:r>
      <w:r w:rsidR="008A38FA" w:rsidRPr="00BB7EB7">
        <w:rPr>
          <w:rFonts w:ascii="Arial" w:hAnsi="Arial" w:cs="Arial"/>
          <w:sz w:val="24"/>
          <w:szCs w:val="24"/>
          <w:lang w:val="en-US"/>
        </w:rPr>
        <w:t>assessor</w:t>
      </w:r>
      <w:r w:rsidRPr="00BB7EB7">
        <w:rPr>
          <w:rFonts w:ascii="Arial" w:hAnsi="Arial" w:cs="Arial"/>
          <w:sz w:val="24"/>
          <w:szCs w:val="24"/>
          <w:lang w:val="en-US"/>
        </w:rPr>
        <w:t>.</w:t>
      </w:r>
    </w:p>
    <w:p w14:paraId="06DC7709" w14:textId="77777777" w:rsidR="00B37214" w:rsidRDefault="00B37214" w:rsidP="004F7A0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84"/>
        <w:gridCol w:w="6327"/>
      </w:tblGrid>
      <w:tr w:rsidR="00F57C4C" w:rsidRPr="00BB7EB7" w14:paraId="5F4D658A" w14:textId="77777777" w:rsidTr="00BE4631">
        <w:tc>
          <w:tcPr>
            <w:tcW w:w="9016" w:type="dxa"/>
            <w:gridSpan w:val="4"/>
          </w:tcPr>
          <w:p w14:paraId="396E80BB" w14:textId="1840E051" w:rsidR="0048177F" w:rsidRPr="00BB7EB7" w:rsidRDefault="0048177F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Details of Existing System</w:t>
            </w:r>
          </w:p>
        </w:tc>
      </w:tr>
      <w:tr w:rsidR="00F57C4C" w:rsidRPr="00BB7EB7" w14:paraId="2766EC14" w14:textId="77777777" w:rsidTr="00BE4631">
        <w:tc>
          <w:tcPr>
            <w:tcW w:w="9016" w:type="dxa"/>
            <w:gridSpan w:val="4"/>
          </w:tcPr>
          <w:p w14:paraId="373D56A5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731C6EA" w14:textId="6E4EC107" w:rsidR="0048177F" w:rsidRPr="00BB7EB7" w:rsidRDefault="00F57C4C" w:rsidP="00A82C7F">
            <w:pPr>
              <w:pStyle w:val="ListParagraph"/>
              <w:numPr>
                <w:ilvl w:val="0"/>
                <w:numId w:val="1"/>
              </w:numPr>
              <w:ind w:left="345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the </w:t>
            </w:r>
            <w:r w:rsidR="00B83CA0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details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of the equipment in the existing system</w:t>
            </w:r>
          </w:p>
          <w:p w14:paraId="5BA8EA14" w14:textId="77777777" w:rsidR="0048177F" w:rsidRPr="00BB7EB7" w:rsidRDefault="0048177F" w:rsidP="0048177F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ayout w:type="fixed"/>
              <w:tblLook w:val="04A0" w:firstRow="1" w:lastRow="0" w:firstColumn="1" w:lastColumn="0" w:noHBand="0" w:noVBand="1"/>
            </w:tblPr>
            <w:tblGrid>
              <w:gridCol w:w="2912"/>
              <w:gridCol w:w="1530"/>
              <w:gridCol w:w="963"/>
              <w:gridCol w:w="1364"/>
              <w:gridCol w:w="1353"/>
            </w:tblGrid>
            <w:tr w:rsidR="00BF6E7A" w:rsidRPr="00BB7EB7" w14:paraId="7C2E7929" w14:textId="77777777" w:rsidTr="00A82C7F">
              <w:tc>
                <w:tcPr>
                  <w:tcW w:w="2912" w:type="dxa"/>
                  <w:shd w:val="clear" w:color="auto" w:fill="D0CECE" w:themeFill="background2" w:themeFillShade="E6"/>
                  <w:vAlign w:val="center"/>
                </w:tcPr>
                <w:p w14:paraId="7A28F0C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530" w:type="dxa"/>
                  <w:shd w:val="clear" w:color="auto" w:fill="D0CECE" w:themeFill="background2" w:themeFillShade="E6"/>
                  <w:vAlign w:val="center"/>
                </w:tcPr>
                <w:p w14:paraId="0FA9271C" w14:textId="5E50221A" w:rsidR="0048177F" w:rsidRPr="00BB7EB7" w:rsidRDefault="00391298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63" w:type="dxa"/>
                  <w:shd w:val="clear" w:color="auto" w:fill="D0CECE" w:themeFill="background2" w:themeFillShade="E6"/>
                  <w:vAlign w:val="center"/>
                </w:tcPr>
                <w:p w14:paraId="674E0E8C" w14:textId="43392353" w:rsidR="0048177F" w:rsidRPr="00BB7EB7" w:rsidRDefault="00B83CA0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38910599" w14:textId="4581E3D6" w:rsidR="0048177F" w:rsidRPr="00BB7EB7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Year of Installation </w:t>
                  </w:r>
                </w:p>
              </w:tc>
              <w:tc>
                <w:tcPr>
                  <w:tcW w:w="1353" w:type="dxa"/>
                  <w:shd w:val="clear" w:color="auto" w:fill="D0CECE" w:themeFill="background2" w:themeFillShade="E6"/>
                  <w:vAlign w:val="center"/>
                </w:tcPr>
                <w:p w14:paraId="2E909846" w14:textId="68A70F93" w:rsidR="0048177F" w:rsidRPr="00BB7EB7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BF6E7A" w:rsidRPr="00BB7EB7" w14:paraId="3D577FCA" w14:textId="77777777" w:rsidTr="00A82C7F">
              <w:tc>
                <w:tcPr>
                  <w:tcW w:w="2912" w:type="dxa"/>
                  <w:vAlign w:val="center"/>
                </w:tcPr>
                <w:p w14:paraId="1DEB21E4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07FF56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27F5640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0C0A4512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01087AB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BB7EB7" w14:paraId="067CFD6D" w14:textId="77777777" w:rsidTr="00A82C7F">
              <w:tc>
                <w:tcPr>
                  <w:tcW w:w="2912" w:type="dxa"/>
                  <w:vAlign w:val="center"/>
                </w:tcPr>
                <w:p w14:paraId="60CE37A8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23A1413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69211A4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35F92B65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33029E3B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BB7EB7" w14:paraId="715A38DE" w14:textId="77777777" w:rsidTr="00A82C7F">
              <w:tc>
                <w:tcPr>
                  <w:tcW w:w="2912" w:type="dxa"/>
                  <w:vAlign w:val="center"/>
                </w:tcPr>
                <w:p w14:paraId="0412F6B9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68FCC8E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35A74A04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6DCF3A8A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205BE16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C49A773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0A9A68B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6766820" w14:textId="77777777" w:rsidTr="00BE4631">
        <w:trPr>
          <w:trHeight w:val="716"/>
        </w:trPr>
        <w:tc>
          <w:tcPr>
            <w:tcW w:w="9016" w:type="dxa"/>
            <w:gridSpan w:val="4"/>
          </w:tcPr>
          <w:p w14:paraId="327B7CFB" w14:textId="0BE56D53" w:rsidR="0048177F" w:rsidRPr="00BB7EB7" w:rsidRDefault="00F57C4C" w:rsidP="00B37214">
            <w:pPr>
              <w:pStyle w:val="ListParagraph"/>
              <w:numPr>
                <w:ilvl w:val="0"/>
                <w:numId w:val="1"/>
              </w:numPr>
              <w:ind w:left="309" w:hanging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004F45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 (e.g. compressed air flow)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</w:t>
            </w:r>
            <w:r w:rsidR="008448BD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and the efficiency of the existing system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</w:tr>
      <w:tr w:rsidR="00F57C4C" w:rsidRPr="00BB7EB7" w14:paraId="2DF7D626" w14:textId="77777777" w:rsidTr="00BE4631">
        <w:tc>
          <w:tcPr>
            <w:tcW w:w="421" w:type="dxa"/>
          </w:tcPr>
          <w:p w14:paraId="47855D48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2585BD6" w14:textId="7A8D3B7D" w:rsidR="009C7F19" w:rsidRPr="00BB7EB7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</w:t>
            </w:r>
          </w:p>
        </w:tc>
        <w:tc>
          <w:tcPr>
            <w:tcW w:w="284" w:type="dxa"/>
          </w:tcPr>
          <w:p w14:paraId="72C801E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7DFEAB20" w14:textId="17CD7576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0CEC2E2E" w14:textId="77777777" w:rsidTr="00BE4631">
        <w:tc>
          <w:tcPr>
            <w:tcW w:w="421" w:type="dxa"/>
          </w:tcPr>
          <w:p w14:paraId="17DF3C7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A1F275F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83663AB" w14:textId="58519FFC" w:rsidR="009C7F19" w:rsidRPr="00BB7EB7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BE4631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performance</w:t>
            </w:r>
            <w:r w:rsidR="000377BA" w:rsidRPr="00BB7EB7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footnoteReference w:id="2"/>
            </w:r>
          </w:p>
        </w:tc>
        <w:tc>
          <w:tcPr>
            <w:tcW w:w="284" w:type="dxa"/>
          </w:tcPr>
          <w:p w14:paraId="699A7022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4CCC07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top w:val="single" w:sz="4" w:space="0" w:color="auto"/>
              <w:bottom w:val="single" w:sz="4" w:space="0" w:color="auto"/>
            </w:tcBorders>
          </w:tcPr>
          <w:p w14:paraId="1E004F3A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6599AE91" w14:textId="77777777" w:rsidTr="00BE4631">
        <w:tc>
          <w:tcPr>
            <w:tcW w:w="9016" w:type="dxa"/>
            <w:gridSpan w:val="4"/>
          </w:tcPr>
          <w:p w14:paraId="5BB44079" w14:textId="13B6FEF9" w:rsidR="00BF0C27" w:rsidRPr="00BB7EB7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E6057DE" w14:textId="77777777" w:rsidR="005F67BD" w:rsidRPr="00BB7EB7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F8AADF7" w14:textId="77777777" w:rsidR="009C7F19" w:rsidRDefault="003B52E7" w:rsidP="00B37214">
            <w:pPr>
              <w:pStyle w:val="ListParagraph"/>
              <w:numPr>
                <w:ilvl w:val="0"/>
                <w:numId w:val="1"/>
              </w:numPr>
              <w:ind w:left="309" w:hanging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schematic of the existing system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briefly describe</w:t>
            </w:r>
            <w:r w:rsidR="005F67BD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how the existing system works</w:t>
            </w:r>
            <w:r w:rsidR="002058DB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</w:p>
          <w:p w14:paraId="2D1A50C7" w14:textId="10217A87" w:rsidR="006431BE" w:rsidRPr="00BB7EB7" w:rsidRDefault="006431BE" w:rsidP="006431BE">
            <w:pPr>
              <w:pStyle w:val="ListParagraph"/>
              <w:ind w:left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039C390" w14:textId="77777777" w:rsidTr="00705513">
        <w:trPr>
          <w:trHeight w:val="448"/>
        </w:trPr>
        <w:tc>
          <w:tcPr>
            <w:tcW w:w="421" w:type="dxa"/>
            <w:tcBorders>
              <w:right w:val="single" w:sz="4" w:space="0" w:color="auto"/>
            </w:tcBorders>
          </w:tcPr>
          <w:p w14:paraId="53CAED6E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B8B7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F0637AB" w14:textId="77777777" w:rsidR="005F67BD" w:rsidRDefault="005F67BD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4738E88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321156E0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2E34C31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5AD7CC5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5840772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9518657" w14:textId="77777777" w:rsidR="00705513" w:rsidRDefault="00705513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0CE588C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DC216BD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B037F5C" w14:textId="446907F2" w:rsidR="002058DB" w:rsidRPr="00BB7EB7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14:paraId="29A6C159" w14:textId="77777777" w:rsidR="005F67BD" w:rsidRDefault="005F67BD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625843" w14:textId="77777777" w:rsidR="003D5AB4" w:rsidRDefault="003D5AB4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9ADF411" w14:textId="77777777" w:rsidR="00705513" w:rsidRDefault="00705513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C23585" w14:textId="77777777" w:rsidR="003D5AB4" w:rsidRPr="00BB7EB7" w:rsidRDefault="003D5AB4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62"/>
        <w:gridCol w:w="199"/>
        <w:gridCol w:w="3164"/>
        <w:gridCol w:w="337"/>
        <w:gridCol w:w="79"/>
        <w:gridCol w:w="398"/>
        <w:gridCol w:w="4428"/>
        <w:gridCol w:w="113"/>
      </w:tblGrid>
      <w:tr w:rsidR="00F57C4C" w:rsidRPr="00BB7EB7" w14:paraId="35ABFAEC" w14:textId="77777777" w:rsidTr="003E389E">
        <w:tc>
          <w:tcPr>
            <w:tcW w:w="9117" w:type="dxa"/>
            <w:gridSpan w:val="9"/>
          </w:tcPr>
          <w:p w14:paraId="36E2CBAA" w14:textId="77777777" w:rsidR="009C7F19" w:rsidRPr="00BB7EB7" w:rsidRDefault="009C7F19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Details of Proposed System</w:t>
            </w:r>
          </w:p>
        </w:tc>
      </w:tr>
      <w:tr w:rsidR="00F57C4C" w:rsidRPr="00BB7EB7" w14:paraId="67D450EC" w14:textId="77777777" w:rsidTr="003E389E">
        <w:tc>
          <w:tcPr>
            <w:tcW w:w="9117" w:type="dxa"/>
            <w:gridSpan w:val="9"/>
          </w:tcPr>
          <w:p w14:paraId="21C5F21F" w14:textId="77777777" w:rsidR="00BF0C27" w:rsidRPr="00BB7EB7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1E6668E" w14:textId="4474ADF0" w:rsidR="009C7F19" w:rsidRPr="00BB7EB7" w:rsidRDefault="00F57C4C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791F2C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details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of the proposed equipment in the existing system</w:t>
            </w:r>
          </w:p>
          <w:p w14:paraId="3EF92084" w14:textId="77777777" w:rsidR="009C7F19" w:rsidRPr="00BB7EB7" w:rsidRDefault="009C7F19" w:rsidP="009C7F19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ook w:val="04A0" w:firstRow="1" w:lastRow="0" w:firstColumn="1" w:lastColumn="0" w:noHBand="0" w:noVBand="1"/>
            </w:tblPr>
            <w:tblGrid>
              <w:gridCol w:w="2835"/>
              <w:gridCol w:w="1617"/>
              <w:gridCol w:w="934"/>
              <w:gridCol w:w="1364"/>
              <w:gridCol w:w="1363"/>
            </w:tblGrid>
            <w:tr w:rsidR="008F3020" w:rsidRPr="00BB7EB7" w14:paraId="21C97B90" w14:textId="77777777" w:rsidTr="00172BD5">
              <w:tc>
                <w:tcPr>
                  <w:tcW w:w="2835" w:type="dxa"/>
                  <w:shd w:val="clear" w:color="auto" w:fill="D0CECE" w:themeFill="background2" w:themeFillShade="E6"/>
                  <w:vAlign w:val="center"/>
                </w:tcPr>
                <w:p w14:paraId="76613401" w14:textId="77777777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617" w:type="dxa"/>
                  <w:shd w:val="clear" w:color="auto" w:fill="D0CECE" w:themeFill="background2" w:themeFillShade="E6"/>
                  <w:vAlign w:val="center"/>
                </w:tcPr>
                <w:p w14:paraId="0A14F238" w14:textId="700362A2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34" w:type="dxa"/>
                  <w:shd w:val="clear" w:color="auto" w:fill="D0CECE" w:themeFill="background2" w:themeFillShade="E6"/>
                  <w:vAlign w:val="center"/>
                </w:tcPr>
                <w:p w14:paraId="609CF887" w14:textId="5E3DAC88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00F73700" w14:textId="14BF0927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Year of Installation</w:t>
                  </w:r>
                </w:p>
              </w:tc>
              <w:tc>
                <w:tcPr>
                  <w:tcW w:w="1363" w:type="dxa"/>
                  <w:shd w:val="clear" w:color="auto" w:fill="D0CECE" w:themeFill="background2" w:themeFillShade="E6"/>
                  <w:vAlign w:val="center"/>
                </w:tcPr>
                <w:p w14:paraId="2705BA51" w14:textId="320FA53B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F57C4C" w:rsidRPr="00BB7EB7" w14:paraId="1099B32D" w14:textId="77777777" w:rsidTr="00172BD5">
              <w:tc>
                <w:tcPr>
                  <w:tcW w:w="2835" w:type="dxa"/>
                  <w:vAlign w:val="center"/>
                </w:tcPr>
                <w:p w14:paraId="499602E4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1AF9B02C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77E840C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240A065C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2FA2B8D6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BB7EB7" w14:paraId="4E017060" w14:textId="77777777" w:rsidTr="00172BD5">
              <w:tc>
                <w:tcPr>
                  <w:tcW w:w="2835" w:type="dxa"/>
                  <w:vAlign w:val="center"/>
                </w:tcPr>
                <w:p w14:paraId="737B791F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62E287CE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780D942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151B704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58AF093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BB7EB7" w14:paraId="72A1A110" w14:textId="77777777" w:rsidTr="00172BD5">
              <w:tc>
                <w:tcPr>
                  <w:tcW w:w="2835" w:type="dxa"/>
                  <w:vAlign w:val="center"/>
                </w:tcPr>
                <w:p w14:paraId="2840F435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5EE56D38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29BE0A0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51052773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4DC75200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0FB9D95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B0647E2" w14:textId="77777777" w:rsidTr="003E389E">
        <w:tc>
          <w:tcPr>
            <w:tcW w:w="9117" w:type="dxa"/>
            <w:gridSpan w:val="9"/>
          </w:tcPr>
          <w:p w14:paraId="573157E8" w14:textId="644F4CAC" w:rsidR="009C7F19" w:rsidRPr="00BB7EB7" w:rsidRDefault="009C7F19" w:rsidP="00172BD5">
            <w:pPr>
              <w:rPr>
                <w:lang w:val="en-SG"/>
              </w:rPr>
            </w:pPr>
          </w:p>
        </w:tc>
      </w:tr>
      <w:tr w:rsidR="008F3020" w:rsidRPr="00BB7EB7" w14:paraId="648D2A58" w14:textId="77777777" w:rsidTr="003E389E">
        <w:tc>
          <w:tcPr>
            <w:tcW w:w="9117" w:type="dxa"/>
            <w:gridSpan w:val="9"/>
          </w:tcPr>
          <w:p w14:paraId="28B93759" w14:textId="31CBAEF6" w:rsidR="008F3020" w:rsidRPr="00BB7EB7" w:rsidRDefault="008F3020" w:rsidP="008F3020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 the estimated lifespan of the proposed equipment / system</w:t>
            </w:r>
          </w:p>
        </w:tc>
      </w:tr>
      <w:tr w:rsidR="008F3020" w:rsidRPr="00BB7EB7" w14:paraId="711643C4" w14:textId="77777777" w:rsidTr="003E389E">
        <w:trPr>
          <w:gridAfter w:val="1"/>
          <w:wAfter w:w="113" w:type="dxa"/>
        </w:trPr>
        <w:tc>
          <w:tcPr>
            <w:tcW w:w="337" w:type="dxa"/>
          </w:tcPr>
          <w:p w14:paraId="65689951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425" w:type="dxa"/>
            <w:gridSpan w:val="3"/>
          </w:tcPr>
          <w:p w14:paraId="78CE982E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8B12229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Lifespan</w:t>
            </w:r>
          </w:p>
        </w:tc>
        <w:tc>
          <w:tcPr>
            <w:tcW w:w="337" w:type="dxa"/>
          </w:tcPr>
          <w:p w14:paraId="2E7845B4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716D6D1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4905" w:type="dxa"/>
            <w:gridSpan w:val="3"/>
            <w:tcBorders>
              <w:bottom w:val="single" w:sz="4" w:space="0" w:color="auto"/>
            </w:tcBorders>
          </w:tcPr>
          <w:p w14:paraId="223BF442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F3020" w:rsidRPr="00BB7EB7" w14:paraId="1E93BE66" w14:textId="77777777" w:rsidTr="003E389E">
        <w:tc>
          <w:tcPr>
            <w:tcW w:w="9117" w:type="dxa"/>
            <w:gridSpan w:val="9"/>
          </w:tcPr>
          <w:p w14:paraId="5891B06D" w14:textId="77777777" w:rsidR="008F3020" w:rsidRPr="00BB7EB7" w:rsidRDefault="008F3020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EA8D8D9" w14:textId="436D70EB" w:rsidR="00BE4631" w:rsidRPr="00BB7EB7" w:rsidRDefault="00BE4631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507A3064" w14:textId="77777777" w:rsidTr="003D5AB4">
        <w:tc>
          <w:tcPr>
            <w:tcW w:w="9117" w:type="dxa"/>
            <w:gridSpan w:val="9"/>
          </w:tcPr>
          <w:p w14:paraId="2F24902B" w14:textId="128B6927" w:rsidR="009C7F19" w:rsidRPr="00BB7EB7" w:rsidRDefault="00791F2C" w:rsidP="00B37214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</w:t>
            </w:r>
            <w:r w:rsidR="00BA4ED8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chematic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of the system</w:t>
            </w:r>
            <w:r w:rsidR="0025549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and briefly explain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how the proposed system works, and why it is more efficient than the existing system</w:t>
            </w:r>
            <w:r w:rsidR="00310B7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DEB21BD" w14:textId="4F19E2F4" w:rsidR="005F67BD" w:rsidRPr="00BB7EB7" w:rsidRDefault="005F67BD" w:rsidP="00172BD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BB7EB7" w14:paraId="3CE8DDD5" w14:textId="77777777" w:rsidTr="003D5AB4">
        <w:trPr>
          <w:trHeight w:val="403"/>
        </w:trPr>
        <w:tc>
          <w:tcPr>
            <w:tcW w:w="399" w:type="dxa"/>
            <w:gridSpan w:val="2"/>
            <w:tcBorders>
              <w:right w:val="single" w:sz="4" w:space="0" w:color="auto"/>
            </w:tcBorders>
          </w:tcPr>
          <w:p w14:paraId="7A9F5945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3A18" w14:textId="77777777" w:rsidR="00BF0C2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0907813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6ED4595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7595C78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2E00EC1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FDC17C4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72F59198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3431344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96C1B35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3D82AB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E30B050" w14:textId="77777777" w:rsidR="003D5AB4" w:rsidRPr="00BB7EB7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7BA7429" w14:textId="77777777" w:rsidTr="003D5AB4">
        <w:tc>
          <w:tcPr>
            <w:tcW w:w="399" w:type="dxa"/>
            <w:gridSpan w:val="2"/>
          </w:tcPr>
          <w:p w14:paraId="4C92F604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  <w:tcBorders>
              <w:top w:val="single" w:sz="4" w:space="0" w:color="auto"/>
            </w:tcBorders>
          </w:tcPr>
          <w:p w14:paraId="3CF4D5CA" w14:textId="77777777" w:rsidR="00BF0C27" w:rsidRPr="00BB7EB7" w:rsidRDefault="00BF0C27" w:rsidP="00965D9E">
            <w:pPr>
              <w:spacing w:after="12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8FAD411" w14:textId="77777777" w:rsidTr="003E389E">
        <w:tc>
          <w:tcPr>
            <w:tcW w:w="9117" w:type="dxa"/>
            <w:gridSpan w:val="9"/>
          </w:tcPr>
          <w:p w14:paraId="1B5B7BA6" w14:textId="5F52FA74" w:rsidR="009C7F19" w:rsidRPr="00BB7EB7" w:rsidRDefault="009C7F19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Explain rationale for the equipment sizing selection</w:t>
            </w:r>
            <w:r w:rsidR="00BA4ED8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52BB63C" w14:textId="598D434B" w:rsidR="005F67BD" w:rsidRPr="00BB7EB7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BB7EB7" w14:paraId="26C804F2" w14:textId="77777777" w:rsidTr="003E389E">
        <w:trPr>
          <w:trHeight w:val="403"/>
        </w:trPr>
        <w:tc>
          <w:tcPr>
            <w:tcW w:w="598" w:type="dxa"/>
            <w:gridSpan w:val="3"/>
            <w:tcBorders>
              <w:bottom w:val="single" w:sz="4" w:space="0" w:color="auto"/>
            </w:tcBorders>
          </w:tcPr>
          <w:p w14:paraId="59A679D3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  <w:tcBorders>
              <w:bottom w:val="single" w:sz="4" w:space="0" w:color="auto"/>
            </w:tcBorders>
          </w:tcPr>
          <w:p w14:paraId="629C71D6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51482FF7" w14:textId="77777777" w:rsidTr="003E389E">
        <w:tc>
          <w:tcPr>
            <w:tcW w:w="598" w:type="dxa"/>
            <w:gridSpan w:val="3"/>
            <w:tcBorders>
              <w:top w:val="single" w:sz="4" w:space="0" w:color="auto"/>
            </w:tcBorders>
          </w:tcPr>
          <w:p w14:paraId="62728876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  <w:tcBorders>
              <w:top w:val="single" w:sz="4" w:space="0" w:color="auto"/>
            </w:tcBorders>
          </w:tcPr>
          <w:p w14:paraId="5EE9FAD2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251C3849" w14:textId="77777777" w:rsidTr="003E389E">
        <w:tc>
          <w:tcPr>
            <w:tcW w:w="399" w:type="dxa"/>
            <w:gridSpan w:val="2"/>
          </w:tcPr>
          <w:p w14:paraId="5965033A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</w:tcPr>
          <w:p w14:paraId="1339A283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3638EEC6" w14:textId="77777777" w:rsidTr="003E389E">
        <w:tc>
          <w:tcPr>
            <w:tcW w:w="9117" w:type="dxa"/>
            <w:gridSpan w:val="9"/>
          </w:tcPr>
          <w:p w14:paraId="46A800F1" w14:textId="3D0D08A3" w:rsidR="009C7F19" w:rsidRPr="00BB7EB7" w:rsidRDefault="009C7F19" w:rsidP="00B37214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Specify the targeted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performance</w:t>
            </w:r>
            <w:r w:rsidR="000377BA" w:rsidRPr="00BB7EB7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</w:rPr>
              <w:footnoteReference w:id="3"/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proposed system, including breakdown of efficiency at component level (if applicable)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. Please show the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step-by-step 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calculation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 including the basis and assumption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00F57C4C" w:rsidRPr="00BB7EB7" w14:paraId="65A86EF3" w14:textId="77777777" w:rsidTr="003D5AB4">
        <w:tc>
          <w:tcPr>
            <w:tcW w:w="399" w:type="dxa"/>
            <w:gridSpan w:val="2"/>
          </w:tcPr>
          <w:p w14:paraId="412CF7DF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779" w:type="dxa"/>
            <w:gridSpan w:val="4"/>
          </w:tcPr>
          <w:p w14:paraId="57ABCAE2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2B4293D" w14:textId="246BD3DF" w:rsidR="002513D1" w:rsidRPr="00BB7EB7" w:rsidRDefault="002513D1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98" w:type="dxa"/>
          </w:tcPr>
          <w:p w14:paraId="549EC3FA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9D13E36" w14:textId="713DC7D9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541" w:type="dxa"/>
            <w:gridSpan w:val="2"/>
          </w:tcPr>
          <w:p w14:paraId="25DC4154" w14:textId="77777777" w:rsidR="00FB1CE4" w:rsidRDefault="00FB1CE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466DA4F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23DEFBC" w14:textId="77777777" w:rsidR="003D5AB4" w:rsidRPr="00BB7EB7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B4CA025" w14:textId="26895175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074C7D" w:rsidRPr="00BB7EB7" w14:paraId="6042C47F" w14:textId="77777777" w:rsidTr="003D5AB4">
        <w:tc>
          <w:tcPr>
            <w:tcW w:w="598" w:type="dxa"/>
            <w:gridSpan w:val="3"/>
          </w:tcPr>
          <w:p w14:paraId="6C20A44A" w14:textId="77777777" w:rsidR="00074C7D" w:rsidRPr="00BB7EB7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</w:tcPr>
          <w:p w14:paraId="3B4BA697" w14:textId="77777777" w:rsidR="00074C7D" w:rsidRPr="00BB7EB7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21DB0415" w14:textId="77777777" w:rsidTr="003E389E">
        <w:tc>
          <w:tcPr>
            <w:tcW w:w="9117" w:type="dxa"/>
            <w:gridSpan w:val="9"/>
          </w:tcPr>
          <w:p w14:paraId="1B1C414A" w14:textId="25B81DCC" w:rsidR="009C7F19" w:rsidRPr="00BB7EB7" w:rsidRDefault="000377BA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Annual Committed </w:t>
            </w:r>
            <w:r w:rsidR="009C7F19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Energy Savings</w:t>
            </w:r>
          </w:p>
          <w:p w14:paraId="35D6EF19" w14:textId="1CF2F954" w:rsidR="00E92BFA" w:rsidRPr="00BB7EB7" w:rsidRDefault="00E92BFA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p w14:paraId="6BA55200" w14:textId="77777777" w:rsidR="00E92BFA" w:rsidRPr="00BB7EB7" w:rsidRDefault="00E92BF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Will the project result in energy efficiency outcomes?</w:t>
            </w:r>
          </w:p>
          <w:p w14:paraId="4047CC3A" w14:textId="7BBE99E3" w:rsidR="00E92BFA" w:rsidRPr="00BB7EB7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121488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BB7EB7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Yes</w:t>
            </w:r>
          </w:p>
          <w:p w14:paraId="1D729B39" w14:textId="160FFD32" w:rsidR="00E92BFA" w:rsidRPr="00BB7EB7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46450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BB7EB7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No</w:t>
            </w:r>
          </w:p>
          <w:p w14:paraId="26017B11" w14:textId="77777777" w:rsidR="00F57C4C" w:rsidRPr="00BB7EB7" w:rsidRDefault="00F57C4C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E8E7A31" w14:textId="77777777" w:rsidTr="003E389E">
        <w:trPr>
          <w:trHeight w:val="2439"/>
        </w:trPr>
        <w:tc>
          <w:tcPr>
            <w:tcW w:w="9117" w:type="dxa"/>
            <w:gridSpan w:val="9"/>
          </w:tcPr>
          <w:p w14:paraId="7DFD7448" w14:textId="43491BF1" w:rsidR="00371C6A" w:rsidRPr="00BB7EB7" w:rsidRDefault="009C7F19" w:rsidP="00EC6C86">
            <w:pPr>
              <w:ind w:left="34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B574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ease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estimated annual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committed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energy savings</w:t>
            </w:r>
            <w:r w:rsidR="00371C6A" w:rsidRPr="00C81BB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associated with the project.</w:t>
            </w:r>
            <w:r w:rsidR="00AE0484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47F064A" w14:textId="77777777" w:rsidR="00371C6A" w:rsidRPr="00BB7EB7" w:rsidRDefault="00371C6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0CCF6DA" w14:textId="03934F19" w:rsidR="009C7F19" w:rsidRPr="00C26B61" w:rsidRDefault="009C7F19" w:rsidP="00C26B61">
            <w:pPr>
              <w:ind w:left="345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Note: </w:t>
            </w:r>
          </w:p>
          <w:p w14:paraId="3F2FE2F5" w14:textId="77777777" w:rsidR="00A82C7F" w:rsidRPr="00C26B61" w:rsidRDefault="009C7F19" w:rsidP="00C26B61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Provide 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  <w:u w:val="single"/>
              </w:rPr>
              <w:t>step-by-step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calculations on the energy savings and state </w:t>
            </w:r>
            <w:r w:rsidR="001C6142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>basis and</w:t>
            </w:r>
            <w:r w:rsidR="00A82C7F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 </w:t>
            </w:r>
          </w:p>
          <w:p w14:paraId="1226F193" w14:textId="719F7CCE" w:rsidR="009C7F19" w:rsidRPr="00C26B61" w:rsidRDefault="00A82C7F" w:rsidP="00C26B61">
            <w:pPr>
              <w:pStyle w:val="ListParagraph"/>
              <w:ind w:left="345"/>
              <w:contextualSpacing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     </w:t>
            </w:r>
            <w:r w:rsidR="009C7F19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assumptions (if any) </w:t>
            </w:r>
          </w:p>
          <w:p w14:paraId="142039F5" w14:textId="6F3FABBB" w:rsidR="009F4601" w:rsidRPr="00A64715" w:rsidRDefault="00E80605" w:rsidP="009F4601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Where relevant, provide references on the methodology, guidelines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(e</w:t>
            </w:r>
            <w:r w:rsidR="00B36C7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g.</w:t>
            </w:r>
            <w:r w:rsidR="00870A78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IPMVP)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, </w:t>
            </w:r>
            <w:r w:rsidR="00C26B61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standards (e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  <w:r w:rsidR="00C26B61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g. SS 664 – Code of Practice for long term measurement of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A6471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compressed air) used for the estimation of annual energy savings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  <w:p w14:paraId="0C4BE169" w14:textId="77777777" w:rsidR="000377BA" w:rsidRPr="00BB7EB7" w:rsidRDefault="000377BA" w:rsidP="009F46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8550" w:type="dxa"/>
              <w:tblInd w:w="340" w:type="dxa"/>
              <w:tblLook w:val="04A0" w:firstRow="1" w:lastRow="0" w:firstColumn="1" w:lastColumn="0" w:noHBand="0" w:noVBand="1"/>
            </w:tblPr>
            <w:tblGrid>
              <w:gridCol w:w="3942"/>
              <w:gridCol w:w="4608"/>
            </w:tblGrid>
            <w:tr w:rsidR="007B027F" w:rsidRPr="00BB7EB7" w14:paraId="37DF143D" w14:textId="77777777" w:rsidTr="004F7A0A">
              <w:trPr>
                <w:trHeight w:val="350"/>
              </w:trPr>
              <w:tc>
                <w:tcPr>
                  <w:tcW w:w="3942" w:type="dxa"/>
                  <w:shd w:val="clear" w:color="auto" w:fill="D0CECE" w:themeFill="background2" w:themeFillShade="E6"/>
                  <w:vAlign w:val="center"/>
                </w:tcPr>
                <w:p w14:paraId="7002C1CF" w14:textId="77777777" w:rsidR="007B027F" w:rsidRPr="00BB7EB7" w:rsidRDefault="007B027F" w:rsidP="004F7A0A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608" w:type="dxa"/>
                  <w:shd w:val="clear" w:color="auto" w:fill="D0CECE" w:themeFill="background2" w:themeFillShade="E6"/>
                  <w:vAlign w:val="center"/>
                </w:tcPr>
                <w:p w14:paraId="34D21BCF" w14:textId="24FCDC24" w:rsidR="007B027F" w:rsidRPr="00BB7EB7" w:rsidRDefault="000377BA" w:rsidP="004F7A0A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Committed Energy Savings</w:t>
                  </w:r>
                </w:p>
              </w:tc>
            </w:tr>
            <w:tr w:rsidR="007B027F" w:rsidRPr="00BB7EB7" w14:paraId="03ABEA07" w14:textId="77777777" w:rsidTr="00E85008">
              <w:trPr>
                <w:trHeight w:val="1077"/>
              </w:trPr>
              <w:tc>
                <w:tcPr>
                  <w:tcW w:w="3942" w:type="dxa"/>
                </w:tcPr>
                <w:p w14:paraId="64329290" w14:textId="77777777" w:rsidR="000377BA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savings</w:t>
                  </w:r>
                  <w:r w:rsidR="00D45E1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6807AFAC" w14:textId="77777777" w:rsidR="00F855A6" w:rsidRPr="00BB7EB7" w:rsidRDefault="00F855A6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041837D0" w14:textId="25CFB100" w:rsidR="00A27E21" w:rsidRPr="004F7A0A" w:rsidRDefault="000377BA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(State unit:________)</w:t>
                  </w:r>
                </w:p>
              </w:tc>
              <w:tc>
                <w:tcPr>
                  <w:tcW w:w="4608" w:type="dxa"/>
                </w:tcPr>
                <w:p w14:paraId="0CB25DEE" w14:textId="77777777" w:rsidR="007B027F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14:paraId="3021DD43" w14:textId="77777777" w:rsidR="00E85008" w:rsidRPr="00BB7EB7" w:rsidRDefault="00E85008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B027F" w:rsidRPr="00BB7EB7" w14:paraId="4BFD799B" w14:textId="77777777" w:rsidTr="00E85008">
              <w:trPr>
                <w:trHeight w:val="1077"/>
              </w:trPr>
              <w:tc>
                <w:tcPr>
                  <w:tcW w:w="3942" w:type="dxa"/>
                </w:tcPr>
                <w:p w14:paraId="3558CC4B" w14:textId="77777777" w:rsidR="007B027F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cost savings</w:t>
                  </w:r>
                  <w:r w:rsidR="00D45E1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(S$)</w:t>
                  </w:r>
                </w:p>
                <w:p w14:paraId="26636057" w14:textId="77777777" w:rsidR="00F855A6" w:rsidRPr="00BB7EB7" w:rsidRDefault="00F855A6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753DC683" w14:textId="2BC616F5" w:rsidR="00F855A6" w:rsidRPr="00BB7EB7" w:rsidRDefault="000377BA" w:rsidP="000377BA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(State tariff rate:________)</w:t>
                  </w:r>
                </w:p>
              </w:tc>
              <w:tc>
                <w:tcPr>
                  <w:tcW w:w="4608" w:type="dxa"/>
                </w:tcPr>
                <w:p w14:paraId="5DF583BA" w14:textId="77777777" w:rsidR="007B027F" w:rsidRPr="00BB7EB7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E0DB2BA" w14:textId="4F149124" w:rsidR="00E10060" w:rsidRPr="00BB7EB7" w:rsidRDefault="00E10060" w:rsidP="00B5747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210A0AF" w14:textId="77777777" w:rsidR="00B45DE6" w:rsidRPr="00BB7EB7" w:rsidRDefault="00B45DE6" w:rsidP="00B45DE6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034"/>
        <w:gridCol w:w="812"/>
        <w:gridCol w:w="1153"/>
        <w:gridCol w:w="1102"/>
        <w:gridCol w:w="230"/>
        <w:gridCol w:w="1498"/>
      </w:tblGrid>
      <w:tr w:rsidR="00F57C4C" w:rsidRPr="00BB7EB7" w14:paraId="27C9F9E6" w14:textId="77777777" w:rsidTr="00A82C7F">
        <w:tc>
          <w:tcPr>
            <w:tcW w:w="9026" w:type="dxa"/>
            <w:gridSpan w:val="7"/>
          </w:tcPr>
          <w:p w14:paraId="78CE9228" w14:textId="0B36AC7D" w:rsidR="00F57C4C" w:rsidRPr="00365BED" w:rsidRDefault="00172BD5" w:rsidP="00365BED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="00AD6F82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Payback Period</w:t>
            </w:r>
          </w:p>
        </w:tc>
      </w:tr>
      <w:tr w:rsidR="00F57C4C" w:rsidRPr="00BB7EB7" w14:paraId="5E2ED153" w14:textId="77777777" w:rsidTr="00A82C7F">
        <w:trPr>
          <w:trHeight w:val="1127"/>
        </w:trPr>
        <w:tc>
          <w:tcPr>
            <w:tcW w:w="9026" w:type="dxa"/>
            <w:gridSpan w:val="7"/>
          </w:tcPr>
          <w:p w14:paraId="4C381685" w14:textId="77777777" w:rsidR="00E85008" w:rsidRDefault="00E85008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A84BFA7" w14:textId="24D9A267" w:rsidR="00AD6F82" w:rsidRPr="00BB7EB7" w:rsidRDefault="00AD6F82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compute the </w:t>
            </w:r>
            <w:r w:rsidR="00172BD5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payback period using the following formula:</w:t>
            </w:r>
          </w:p>
          <w:p w14:paraId="21B92E01" w14:textId="77777777" w:rsidR="00AD6F82" w:rsidRPr="00BB7EB7" w:rsidRDefault="00AD6F82" w:rsidP="00AD6F8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26A904" w14:textId="07C8BDFA" w:rsidR="00AD6F82" w:rsidRPr="00BB7EB7" w:rsidRDefault="00AD6F82" w:rsidP="00A82C7F">
            <w:pPr>
              <w:ind w:left="345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  <w:t xml:space="preserve">Payback = 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Project costs</w:t>
            </w:r>
            <w:r w:rsidR="00D45E1A"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6666D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÷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annual projected energy</w:t>
            </w:r>
            <w:r w:rsidR="00D45E1A"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cost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savings</w:t>
            </w:r>
          </w:p>
        </w:tc>
      </w:tr>
      <w:tr w:rsidR="00A82C7F" w:rsidRPr="00BB7EB7" w14:paraId="3664F824" w14:textId="77777777" w:rsidTr="00B729C1">
        <w:trPr>
          <w:gridAfter w:val="1"/>
          <w:wAfter w:w="1746" w:type="dxa"/>
        </w:trPr>
        <w:tc>
          <w:tcPr>
            <w:tcW w:w="3992" w:type="dxa"/>
            <w:gridSpan w:val="2"/>
          </w:tcPr>
          <w:p w14:paraId="25AC46EE" w14:textId="1552D7A9" w:rsidR="00A82C7F" w:rsidRPr="00BB7EB7" w:rsidRDefault="00A82C7F" w:rsidP="00A82C7F">
            <w:pPr>
              <w:ind w:left="75" w:firstLine="27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Simple payback period in years</w:t>
            </w:r>
          </w:p>
        </w:tc>
        <w:tc>
          <w:tcPr>
            <w:tcW w:w="650" w:type="dxa"/>
          </w:tcPr>
          <w:p w14:paraId="5D29EA35" w14:textId="77777777" w:rsidR="00A82C7F" w:rsidRPr="00BB7EB7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2638" w:type="dxa"/>
            <w:gridSpan w:val="3"/>
            <w:tcBorders>
              <w:bottom w:val="single" w:sz="4" w:space="0" w:color="auto"/>
            </w:tcBorders>
          </w:tcPr>
          <w:p w14:paraId="2C0AD39D" w14:textId="77777777" w:rsidR="00A82C7F" w:rsidRPr="00BB7EB7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10F9CC5" w14:textId="77777777" w:rsidTr="00B729C1">
        <w:trPr>
          <w:trHeight w:val="189"/>
        </w:trPr>
        <w:tc>
          <w:tcPr>
            <w:tcW w:w="1858" w:type="dxa"/>
          </w:tcPr>
          <w:p w14:paraId="5A904934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131" w:type="dxa"/>
            <w:gridSpan w:val="3"/>
          </w:tcPr>
          <w:p w14:paraId="6C553EB5" w14:textId="0C17CAC2" w:rsidR="003B0BD5" w:rsidRPr="00BB7EB7" w:rsidRDefault="003B0BD5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75" w:type="dxa"/>
          </w:tcPr>
          <w:p w14:paraId="1D53986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62" w:type="dxa"/>
            <w:gridSpan w:val="2"/>
            <w:tcBorders>
              <w:top w:val="single" w:sz="4" w:space="0" w:color="auto"/>
            </w:tcBorders>
          </w:tcPr>
          <w:p w14:paraId="2B0A313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EE6309" w:rsidRPr="00BB7EB7" w14:paraId="2D97A2BB" w14:textId="77777777" w:rsidTr="00B729C1">
        <w:trPr>
          <w:trHeight w:val="207"/>
        </w:trPr>
        <w:tc>
          <w:tcPr>
            <w:tcW w:w="1858" w:type="dxa"/>
          </w:tcPr>
          <w:p w14:paraId="0EFE0078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131" w:type="dxa"/>
            <w:gridSpan w:val="3"/>
          </w:tcPr>
          <w:p w14:paraId="4164B956" w14:textId="3E847A32" w:rsidR="00784498" w:rsidRPr="00BB7EB7" w:rsidRDefault="00784498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75" w:type="dxa"/>
          </w:tcPr>
          <w:p w14:paraId="5026E57E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62" w:type="dxa"/>
            <w:gridSpan w:val="2"/>
          </w:tcPr>
          <w:p w14:paraId="7F3EF706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C04B8" w:rsidRPr="00BB7EB7" w14:paraId="3E5E2C37" w14:textId="77777777" w:rsidTr="00A82C7F">
        <w:tc>
          <w:tcPr>
            <w:tcW w:w="9026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10"/>
            </w:tblGrid>
            <w:tr w:rsidR="000377BA" w:rsidRPr="00BB7EB7" w14:paraId="79C4AF34" w14:textId="77777777" w:rsidTr="00415F93">
              <w:tc>
                <w:tcPr>
                  <w:tcW w:w="9026" w:type="dxa"/>
                </w:tcPr>
                <w:p w14:paraId="674511E8" w14:textId="53FEE5A5" w:rsidR="000377BA" w:rsidRPr="00365BED" w:rsidRDefault="000377BA" w:rsidP="00365BED">
                  <w:pPr>
                    <w:pStyle w:val="ListParagraph"/>
                    <w:numPr>
                      <w:ilvl w:val="0"/>
                      <w:numId w:val="3"/>
                    </w:numPr>
                    <w:ind w:left="309" w:hanging="309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Lifetime Carbon Abatement</w:t>
                  </w:r>
                </w:p>
                <w:p w14:paraId="3FB1D8DE" w14:textId="77777777" w:rsidR="00E85008" w:rsidRDefault="00E85008" w:rsidP="00D92830">
                  <w:pPr>
                    <w:pStyle w:val="ListParagraph"/>
                    <w:ind w:left="309"/>
                    <w:jc w:val="both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5FCCCE0A" w14:textId="3C2056E1" w:rsidR="000377BA" w:rsidRPr="00BB7EB7" w:rsidRDefault="000377BA" w:rsidP="00D92830">
                  <w:pPr>
                    <w:pStyle w:val="ListParagraph"/>
                    <w:ind w:left="309"/>
                    <w:jc w:val="both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Please compute the lifetime carbon abatement based on the energy savings derived from item 3 above</w:t>
                  </w:r>
                  <w:r w:rsidR="00D92830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</w:p>
                <w:p w14:paraId="4F0950E4" w14:textId="77777777" w:rsidR="000377BA" w:rsidRPr="00BB7EB7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33710CF3" w14:textId="77777777" w:rsidR="000377BA" w:rsidRPr="00BB7EB7" w:rsidRDefault="000377BA" w:rsidP="000377BA">
                  <w:pPr>
                    <w:ind w:left="345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Lifetime carbon abatement (tCO2) </w:t>
                  </w:r>
                </w:p>
                <w:p w14:paraId="130AA31E" w14:textId="6FB8FF1C" w:rsidR="000377BA" w:rsidRPr="00BB7EB7" w:rsidRDefault="000377BA" w:rsidP="00D92830">
                  <w:pPr>
                    <w:ind w:left="345"/>
                    <w:jc w:val="both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= Annual committed energy savings </w:t>
                  </w:r>
                  <w:r w:rsidR="0086666D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>×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equipment lifespan (years) </w:t>
                  </w:r>
                  <w:r w:rsidR="00365BED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>×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carbon emission factor of the fuel used in 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u w:val="single"/>
                      <w:lang w:val="en-SG"/>
                    </w:rPr>
                    <w:t>existing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system.</w:t>
                  </w:r>
                </w:p>
                <w:p w14:paraId="1A206B66" w14:textId="77777777" w:rsidR="000377BA" w:rsidRPr="00BB7EB7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tbl>
                  <w:tblPr>
                    <w:tblStyle w:val="TableGrid"/>
                    <w:tblW w:w="896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00"/>
                    <w:gridCol w:w="425"/>
                    <w:gridCol w:w="4536"/>
                  </w:tblGrid>
                  <w:tr w:rsidR="000377BA" w:rsidRPr="00BB7EB7" w14:paraId="0E26AD0A" w14:textId="77777777" w:rsidTr="00415F93">
                    <w:tc>
                      <w:tcPr>
                        <w:tcW w:w="4000" w:type="dxa"/>
                      </w:tcPr>
                      <w:p w14:paraId="68C4F60E" w14:textId="77777777" w:rsidR="000377BA" w:rsidRPr="00BB7EB7" w:rsidRDefault="000377BA" w:rsidP="000377BA">
                        <w:pPr>
                          <w:ind w:left="75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BB7EB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Lifetime Carbon Abatement (tCO2)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720544B" w14:textId="77777777" w:rsidR="000377BA" w:rsidRPr="00BB7EB7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BB7EB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:</w:t>
                        </w:r>
                      </w:p>
                    </w:tc>
                    <w:tc>
                      <w:tcPr>
                        <w:tcW w:w="4536" w:type="dxa"/>
                        <w:tcBorders>
                          <w:bottom w:val="single" w:sz="4" w:space="0" w:color="auto"/>
                        </w:tcBorders>
                      </w:tcPr>
                      <w:p w14:paraId="5E4EBFF3" w14:textId="77777777" w:rsidR="000377BA" w:rsidRPr="00BB7EB7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</w:p>
                    </w:tc>
                  </w:tr>
                </w:tbl>
                <w:p w14:paraId="48AB96CA" w14:textId="69D3BE3C" w:rsidR="000377BA" w:rsidRPr="00BB7EB7" w:rsidRDefault="000377BA" w:rsidP="00C31CC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313EA2B5" w14:textId="77777777" w:rsidR="00A27E21" w:rsidRPr="00BB7EB7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D2E9A6D" w14:textId="77777777" w:rsidR="00A27E21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BB28C87" w14:textId="77777777" w:rsidR="00E85008" w:rsidRDefault="00E85008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24F468" w14:textId="77777777" w:rsidR="00E85008" w:rsidRDefault="00E85008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7A62E0FC" w14:textId="6CBA32DD" w:rsidR="008C04B8" w:rsidRPr="00BB7EB7" w:rsidRDefault="000377BA" w:rsidP="00F93976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lastRenderedPageBreak/>
              <w:t xml:space="preserve">Level of Uncertainty </w:t>
            </w:r>
          </w:p>
        </w:tc>
      </w:tr>
      <w:tr w:rsidR="008C04B8" w:rsidRPr="00BB7EB7" w14:paraId="2D97F507" w14:textId="77777777" w:rsidTr="00A82C7F">
        <w:tc>
          <w:tcPr>
            <w:tcW w:w="9026" w:type="dxa"/>
            <w:gridSpan w:val="7"/>
          </w:tcPr>
          <w:p w14:paraId="67781C44" w14:textId="731FEEEA" w:rsidR="008C04B8" w:rsidRPr="00BB7EB7" w:rsidRDefault="008E59E5" w:rsidP="00365BED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lastRenderedPageBreak/>
              <w:t>Pl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="008C04B8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the </w:t>
            </w:r>
            <w:r w:rsidR="00BF6E7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uncertainty</w:t>
            </w:r>
            <w:r w:rsidR="00995FE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analysis</w:t>
            </w:r>
            <w:r w:rsidR="00BF6E7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AF2CF0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 </w:t>
            </w:r>
          </w:p>
          <w:p w14:paraId="05E15544" w14:textId="77777777" w:rsidR="008C04B8" w:rsidRPr="00BB7EB7" w:rsidRDefault="008C04B8" w:rsidP="00F93976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505" w:type="dxa"/>
              <w:tblInd w:w="316" w:type="dxa"/>
              <w:tblLook w:val="04A0" w:firstRow="1" w:lastRow="0" w:firstColumn="1" w:lastColumn="0" w:noHBand="0" w:noVBand="1"/>
            </w:tblPr>
            <w:tblGrid>
              <w:gridCol w:w="4677"/>
              <w:gridCol w:w="3828"/>
            </w:tblGrid>
            <w:tr w:rsidR="00146A3F" w:rsidRPr="00BB7EB7" w14:paraId="3BF008DE" w14:textId="77777777" w:rsidTr="004F7A0A">
              <w:trPr>
                <w:trHeight w:val="340"/>
              </w:trPr>
              <w:tc>
                <w:tcPr>
                  <w:tcW w:w="4677" w:type="dxa"/>
                  <w:shd w:val="clear" w:color="auto" w:fill="D0CECE" w:themeFill="background2" w:themeFillShade="E6"/>
                  <w:vAlign w:val="center"/>
                </w:tcPr>
                <w:p w14:paraId="34C2A908" w14:textId="77777777" w:rsidR="00146A3F" w:rsidRPr="00BB7EB7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3828" w:type="dxa"/>
                  <w:shd w:val="clear" w:color="auto" w:fill="D0CECE" w:themeFill="background2" w:themeFillShade="E6"/>
                  <w:vAlign w:val="center"/>
                </w:tcPr>
                <w:p w14:paraId="2ADB58F2" w14:textId="2628240C" w:rsidR="00146A3F" w:rsidRPr="00BB7EB7" w:rsidRDefault="00D45E1A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Details of uncertainty analysis</w:t>
                  </w:r>
                </w:p>
              </w:tc>
            </w:tr>
            <w:tr w:rsidR="00146A3F" w:rsidRPr="00BB7EB7" w14:paraId="69CB7D85" w14:textId="77777777" w:rsidTr="0010769C">
              <w:trPr>
                <w:trHeight w:val="907"/>
              </w:trPr>
              <w:tc>
                <w:tcPr>
                  <w:tcW w:w="4677" w:type="dxa"/>
                  <w:shd w:val="clear" w:color="auto" w:fill="auto"/>
                  <w:vAlign w:val="center"/>
                </w:tcPr>
                <w:p w14:paraId="09344EE1" w14:textId="3B2CC73C" w:rsidR="00146A3F" w:rsidRPr="00BB7EB7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Measurement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(e</w:t>
                  </w:r>
                  <w:r w:rsidR="0086666D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g. instruments)</w:t>
                  </w:r>
                </w:p>
              </w:tc>
              <w:tc>
                <w:tcPr>
                  <w:tcW w:w="3828" w:type="dxa"/>
                  <w:shd w:val="clear" w:color="auto" w:fill="auto"/>
                  <w:vAlign w:val="center"/>
                </w:tcPr>
                <w:p w14:paraId="36C2C9FB" w14:textId="77777777" w:rsidR="00146A3F" w:rsidRPr="00BB7EB7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146A3F" w:rsidRPr="00BB7EB7" w14:paraId="4774A3BA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6212DBD0" w14:textId="3FE4111A" w:rsidR="00146A3F" w:rsidRPr="00BB7EB7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Others (e</w:t>
                  </w:r>
                  <w:r w:rsidR="0086666D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g. 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modelling, 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interactive effects)</w:t>
                  </w:r>
                </w:p>
              </w:tc>
              <w:tc>
                <w:tcPr>
                  <w:tcW w:w="3828" w:type="dxa"/>
                  <w:vAlign w:val="center"/>
                </w:tcPr>
                <w:p w14:paraId="6B2A0E54" w14:textId="77777777" w:rsidR="00146A3F" w:rsidRPr="00BB7EB7" w:rsidRDefault="00146A3F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F1FFD" w:rsidRPr="00BB7EB7" w14:paraId="08966B69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6A25C420" w14:textId="62BEF97E" w:rsidR="009F1FFD" w:rsidRPr="00BB7EB7" w:rsidRDefault="009F1FFD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Uncertainty due to the </w:t>
                  </w:r>
                  <w:r w:rsidR="004333C3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methodology to 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estimat</w:t>
                  </w:r>
                  <w:r w:rsidR="004333C3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energy savings</w:t>
                  </w:r>
                </w:p>
              </w:tc>
              <w:tc>
                <w:tcPr>
                  <w:tcW w:w="3828" w:type="dxa"/>
                  <w:vAlign w:val="center"/>
                </w:tcPr>
                <w:p w14:paraId="45E1F590" w14:textId="77777777" w:rsidR="009F1FFD" w:rsidRPr="00BB7EB7" w:rsidRDefault="009F1FFD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95FE9" w:rsidRPr="00BB7EB7" w14:paraId="048CD034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4E96563B" w14:textId="648CBB96" w:rsidR="00995FE9" w:rsidRPr="00BB7EB7" w:rsidRDefault="00995FE9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Total uncertainty</w:t>
                  </w:r>
                </w:p>
              </w:tc>
              <w:tc>
                <w:tcPr>
                  <w:tcW w:w="3828" w:type="dxa"/>
                  <w:vAlign w:val="center"/>
                </w:tcPr>
                <w:p w14:paraId="7876E71A" w14:textId="77777777" w:rsidR="00995FE9" w:rsidRPr="00BB7EB7" w:rsidRDefault="00995FE9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F7B7CF2" w14:textId="77777777" w:rsidR="008C04B8" w:rsidRPr="00BB7EB7" w:rsidRDefault="008C04B8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86BD11" w14:textId="53549A6C" w:rsidR="00B5747F" w:rsidRPr="00BB7EB7" w:rsidRDefault="00B5747F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B4F2AE" w14:textId="3E3E48F0" w:rsidR="003B0BD5" w:rsidRPr="00BB7EB7" w:rsidRDefault="000377BA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7</w:t>
            </w:r>
            <w:r w:rsidR="00987F88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. Endorsement</w:t>
            </w:r>
          </w:p>
          <w:p w14:paraId="795E5315" w14:textId="724D9EA1" w:rsidR="00987F88" w:rsidRPr="00BB7EB7" w:rsidRDefault="00987F88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460" w:type="dxa"/>
              <w:tblInd w:w="340" w:type="dxa"/>
              <w:tblLook w:val="04A0" w:firstRow="1" w:lastRow="0" w:firstColumn="1" w:lastColumn="0" w:noHBand="0" w:noVBand="1"/>
            </w:tblPr>
            <w:tblGrid>
              <w:gridCol w:w="2584"/>
              <w:gridCol w:w="296"/>
              <w:gridCol w:w="5580"/>
            </w:tblGrid>
            <w:tr w:rsidR="00587807" w:rsidRPr="00BB7EB7" w14:paraId="506C1BE5" w14:textId="77777777" w:rsidTr="001D269C">
              <w:trPr>
                <w:trHeight w:val="2268"/>
              </w:trPr>
              <w:tc>
                <w:tcPr>
                  <w:tcW w:w="2584" w:type="dxa"/>
                  <w:vAlign w:val="center"/>
                </w:tcPr>
                <w:p w14:paraId="771D62F9" w14:textId="7680F461" w:rsidR="00587807" w:rsidRPr="00BB7EB7" w:rsidRDefault="00587807" w:rsidP="00533840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Qualified </w:t>
                  </w:r>
                  <w:r w:rsidR="00B7008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Assessor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6BDBA291" w14:textId="336DB559" w:rsidR="00587807" w:rsidRPr="00533840" w:rsidRDefault="00587807" w:rsidP="00533840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(Name and Signature)</w:t>
                  </w:r>
                </w:p>
              </w:tc>
              <w:tc>
                <w:tcPr>
                  <w:tcW w:w="296" w:type="dxa"/>
                  <w:vAlign w:val="center"/>
                </w:tcPr>
                <w:p w14:paraId="46072283" w14:textId="4ABA9AE3" w:rsidR="00587807" w:rsidRPr="00BB7EB7" w:rsidRDefault="00587807" w:rsidP="00533840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  <w:t>:</w:t>
                  </w:r>
                </w:p>
              </w:tc>
              <w:tc>
                <w:tcPr>
                  <w:tcW w:w="5580" w:type="dxa"/>
                </w:tcPr>
                <w:p w14:paraId="63F88751" w14:textId="4FA69DF8" w:rsidR="00587807" w:rsidRPr="00BB7EB7" w:rsidRDefault="00587807" w:rsidP="00F93976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6829FB3B" w14:textId="77D2C865" w:rsidR="00F01746" w:rsidRPr="00BB7EB7" w:rsidRDefault="00F01746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14:paraId="31E026E6" w14:textId="77777777" w:rsidR="00E85008" w:rsidRDefault="00E85008" w:rsidP="0017462D">
      <w:pPr>
        <w:spacing w:after="240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</w:p>
    <w:p w14:paraId="7C64A524" w14:textId="77777777" w:rsidR="00E85008" w:rsidRDefault="00E85008">
      <w:pP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br w:type="page"/>
      </w:r>
    </w:p>
    <w:p w14:paraId="5F469603" w14:textId="5BAA1C7F" w:rsidR="00D80B3E" w:rsidRPr="009A49C9" w:rsidRDefault="000377BA" w:rsidP="00EA581B">
      <w:pPr>
        <w:spacing w:after="240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  <w:r w:rsidRPr="009A49C9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lastRenderedPageBreak/>
        <w:t xml:space="preserve">Instruction on </w:t>
      </w:r>
      <w:r w:rsidR="00EA581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t>completing</w:t>
      </w:r>
      <w:r w:rsidRPr="009A49C9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t xml:space="preserve"> the report template</w:t>
      </w:r>
    </w:p>
    <w:p w14:paraId="2401F65B" w14:textId="09E99354" w:rsidR="00EC6C86" w:rsidRPr="00EC6C86" w:rsidRDefault="00EC6C86" w:rsidP="00D80B3E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Installation/Purchase of the following would not be supported under EEG Advanced</w:t>
      </w:r>
      <w:r w:rsidR="00D80B3E">
        <w:rPr>
          <w:rFonts w:ascii="Arial" w:hAnsi="Arial" w:cs="Arial"/>
          <w:sz w:val="24"/>
          <w:szCs w:val="24"/>
        </w:rPr>
        <w:t>:</w:t>
      </w:r>
    </w:p>
    <w:p w14:paraId="1405343F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Vehicles. </w:t>
      </w:r>
    </w:p>
    <w:p w14:paraId="26B20BF6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Bespoke equipment (e.g. specialised production equipment) that requires Measurement &amp; Verification to ascertain if there is energy efficiency improvement. </w:t>
      </w:r>
    </w:p>
    <w:p w14:paraId="1781A341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Key equipment in systems that require Measurement &amp; Verification at system level for legislation compliance or Green Mark Scheme (or equivalent government scheme)</w:t>
      </w:r>
    </w:p>
    <w:p w14:paraId="6360A1A5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Blackbox solutions </w:t>
      </w:r>
      <w:r w:rsidRPr="00EC6C86">
        <w:rPr>
          <w:rFonts w:ascii="Arial" w:hAnsi="Arial" w:cs="Arial"/>
          <w:sz w:val="24"/>
          <w:szCs w:val="24"/>
          <w:lang w:val="en-SG"/>
        </w:rPr>
        <w:t xml:space="preserve">(i.e. software or hardware devices whose functioning cannot be explained by applying mainstream engineering knowledge and theories for EE improvements) </w:t>
      </w:r>
    </w:p>
    <w:p w14:paraId="0D261727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Non-EE equipment, including monitoring devices and equipment that reduce carbon emission but does not reduce energy consumption (e.g. solar PV Panel, wind turbine)</w:t>
      </w:r>
    </w:p>
    <w:p w14:paraId="0952EF57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International vessels</w:t>
      </w:r>
    </w:p>
    <w:p w14:paraId="53F7DC79" w14:textId="77777777" w:rsidR="00EC6C86" w:rsidRPr="00EC6C86" w:rsidRDefault="00EC6C86" w:rsidP="00EC6C86">
      <w:pPr>
        <w:pStyle w:val="ListParagraph"/>
        <w:ind w:left="709"/>
        <w:jc w:val="both"/>
        <w:rPr>
          <w:rFonts w:ascii="Arial" w:hAnsi="Arial" w:cs="Arial"/>
          <w:sz w:val="24"/>
          <w:szCs w:val="24"/>
        </w:rPr>
      </w:pPr>
    </w:p>
    <w:p w14:paraId="0A2225D1" w14:textId="2A73797D" w:rsidR="00EC6C86" w:rsidRPr="00EC6C86" w:rsidRDefault="00EC6C86" w:rsidP="00EC6C86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The third-party assessment shall be conducted by a whitelisted third-party qualified assessor and the third-party assessment report shall be signed off by a whitelisted third-party qualified assessor.</w:t>
      </w:r>
    </w:p>
    <w:p w14:paraId="1C9BAF07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</w:rPr>
      </w:pPr>
    </w:p>
    <w:p w14:paraId="1B9661DB" w14:textId="2CEF3C1A" w:rsidR="000377BA" w:rsidRPr="00EC6C86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  <w:lang w:val="en-SG"/>
        </w:rPr>
      </w:pPr>
      <w:r w:rsidRPr="00EC6C86">
        <w:rPr>
          <w:rFonts w:ascii="Arial" w:hAnsi="Arial" w:cs="Arial"/>
          <w:sz w:val="24"/>
          <w:szCs w:val="24"/>
        </w:rPr>
        <w:t xml:space="preserve">Applicants should check from </w:t>
      </w:r>
      <w:r w:rsidR="009D6DDB" w:rsidRPr="00EC6C86">
        <w:rPr>
          <w:rFonts w:ascii="Arial" w:hAnsi="Arial" w:cs="Arial"/>
          <w:sz w:val="24"/>
          <w:szCs w:val="24"/>
        </w:rPr>
        <w:t>GoBusiness portal</w:t>
      </w:r>
      <w:r w:rsidRPr="00EC6C86">
        <w:rPr>
          <w:rFonts w:ascii="Arial" w:hAnsi="Arial" w:cs="Arial"/>
          <w:sz w:val="24"/>
          <w:szCs w:val="24"/>
        </w:rPr>
        <w:t xml:space="preserve"> if their third-party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s are whitelisted before engaging a third-party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and filing their applications. Only applications endorsed by whitelisted third</w:t>
      </w:r>
      <w:r w:rsidR="00F15CA2">
        <w:rPr>
          <w:rFonts w:ascii="Arial" w:hAnsi="Arial" w:cs="Arial"/>
          <w:sz w:val="24"/>
          <w:szCs w:val="24"/>
        </w:rPr>
        <w:t>-</w:t>
      </w:r>
      <w:r w:rsidRPr="00EC6C86">
        <w:rPr>
          <w:rFonts w:ascii="Arial" w:hAnsi="Arial" w:cs="Arial"/>
          <w:sz w:val="24"/>
          <w:szCs w:val="24"/>
        </w:rPr>
        <w:t xml:space="preserve">party </w:t>
      </w:r>
      <w:r w:rsidR="00F15CA2">
        <w:rPr>
          <w:rFonts w:ascii="Arial" w:hAnsi="Arial" w:cs="Arial"/>
          <w:sz w:val="24"/>
          <w:szCs w:val="24"/>
        </w:rPr>
        <w:t xml:space="preserve">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>s would be processed.</w:t>
      </w:r>
    </w:p>
    <w:p w14:paraId="7334DEE1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  <w:lang w:val="en-SG"/>
        </w:rPr>
      </w:pPr>
    </w:p>
    <w:p w14:paraId="4E575326" w14:textId="3A15B446" w:rsidR="000377BA" w:rsidRPr="00EC6C86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Third-party 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shall be responsible to:</w:t>
      </w:r>
    </w:p>
    <w:p w14:paraId="071DCAED" w14:textId="76D3319A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gather and analysis the data needed to complete the EEG Advance</w:t>
      </w:r>
      <w:r w:rsidR="00184BF3">
        <w:rPr>
          <w:rFonts w:ascii="Arial" w:hAnsi="Arial" w:cs="Arial"/>
          <w:sz w:val="24"/>
          <w:szCs w:val="24"/>
        </w:rPr>
        <w:t>d</w:t>
      </w:r>
      <w:r w:rsidRPr="00EC6C86">
        <w:rPr>
          <w:rFonts w:ascii="Arial" w:hAnsi="Arial" w:cs="Arial"/>
          <w:sz w:val="24"/>
          <w:szCs w:val="24"/>
        </w:rPr>
        <w:t xml:space="preserve"> third-party report template; </w:t>
      </w:r>
    </w:p>
    <w:p w14:paraId="1CFE8BB7" w14:textId="1E44F331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attach supporting documents that are used for the analysis with the signed EEG Advance</w:t>
      </w:r>
      <w:r w:rsidR="0017462D">
        <w:rPr>
          <w:rFonts w:ascii="Arial" w:hAnsi="Arial" w:cs="Arial"/>
          <w:sz w:val="24"/>
          <w:szCs w:val="24"/>
        </w:rPr>
        <w:t>d</w:t>
      </w:r>
      <w:r w:rsidRPr="00EC6C86">
        <w:rPr>
          <w:rFonts w:ascii="Arial" w:hAnsi="Arial" w:cs="Arial"/>
          <w:sz w:val="24"/>
          <w:szCs w:val="24"/>
        </w:rPr>
        <w:t xml:space="preserve"> third-party report; and</w:t>
      </w:r>
    </w:p>
    <w:p w14:paraId="6C42A5FF" w14:textId="2B70F727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provide step-by-step calculations on the energy savings and state basis and assumptions (if any). Where relevant, provide references on the methodology, guidelines (e</w:t>
      </w:r>
      <w:r w:rsidR="0086666D">
        <w:rPr>
          <w:rFonts w:ascii="Arial" w:hAnsi="Arial" w:cs="Arial"/>
          <w:sz w:val="24"/>
          <w:szCs w:val="24"/>
        </w:rPr>
        <w:t>.</w:t>
      </w:r>
      <w:r w:rsidRPr="00EC6C86">
        <w:rPr>
          <w:rFonts w:ascii="Arial" w:hAnsi="Arial" w:cs="Arial"/>
          <w:sz w:val="24"/>
          <w:szCs w:val="24"/>
        </w:rPr>
        <w:t>g. IPMVP), standards (e.g. SS 664 – Code of Practice for long term measurement of compressed air) used for the estimation of annual energy savings.</w:t>
      </w:r>
    </w:p>
    <w:p w14:paraId="53E72285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</w:rPr>
      </w:pPr>
    </w:p>
    <w:p w14:paraId="65241DF5" w14:textId="550A1B75" w:rsidR="000377BA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Third-party 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shall always determine efficiency of the existing equipment/system and new equipment/system to determine energy saving, before proceeding into carbon abatement computation. </w:t>
      </w:r>
    </w:p>
    <w:p w14:paraId="1E2ECEE6" w14:textId="77777777" w:rsidR="00D80B3E" w:rsidRDefault="00D80B3E" w:rsidP="00D80B3E">
      <w:pPr>
        <w:ind w:left="142"/>
        <w:jc w:val="both"/>
        <w:rPr>
          <w:rFonts w:ascii="Arial" w:hAnsi="Arial" w:cs="Arial"/>
          <w:sz w:val="24"/>
          <w:szCs w:val="24"/>
        </w:rPr>
      </w:pPr>
    </w:p>
    <w:p w14:paraId="0D9EB6BC" w14:textId="77777777" w:rsidR="002A3F5B" w:rsidRPr="00D80B3E" w:rsidRDefault="002A3F5B" w:rsidP="00D80B3E">
      <w:pPr>
        <w:ind w:left="142"/>
        <w:jc w:val="both"/>
        <w:rPr>
          <w:rFonts w:ascii="Arial" w:hAnsi="Arial" w:cs="Arial"/>
          <w:sz w:val="24"/>
          <w:szCs w:val="24"/>
        </w:rPr>
      </w:pPr>
    </w:p>
    <w:p w14:paraId="10DBBC68" w14:textId="288C2BD7" w:rsidR="000377BA" w:rsidRPr="0017462D" w:rsidRDefault="000377BA" w:rsidP="002A3F5B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Step </w:t>
      </w:r>
      <w:r w:rsidR="00DB0991"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>one</w:t>
      </w:r>
      <w:r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Provide details and determine performance of existing system</w:t>
      </w:r>
    </w:p>
    <w:p w14:paraId="58D79B06" w14:textId="5A25D0C4" w:rsidR="000377BA" w:rsidRPr="00184BF3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84BF3">
        <w:rPr>
          <w:rFonts w:ascii="Arial" w:hAnsi="Arial" w:cs="Arial"/>
          <w:b/>
          <w:bCs/>
          <w:sz w:val="24"/>
          <w:szCs w:val="24"/>
        </w:rPr>
        <w:t>A retrofit isolation approach shall be taken.</w:t>
      </w:r>
      <w:r w:rsidRPr="00184BF3">
        <w:rPr>
          <w:rFonts w:ascii="Arial" w:hAnsi="Arial" w:cs="Arial"/>
          <w:sz w:val="24"/>
          <w:szCs w:val="24"/>
        </w:rPr>
        <w:t xml:space="preserve"> Only if the equipment or system to be replaced accounts for a significant percentage of a whole facility consumption should third-party qualified </w:t>
      </w:r>
      <w:r w:rsidR="00B7008A" w:rsidRPr="00184BF3">
        <w:rPr>
          <w:rFonts w:ascii="Arial" w:hAnsi="Arial" w:cs="Arial"/>
          <w:sz w:val="24"/>
          <w:szCs w:val="24"/>
        </w:rPr>
        <w:t>assessor</w:t>
      </w:r>
      <w:r w:rsidRPr="00184BF3">
        <w:rPr>
          <w:rFonts w:ascii="Arial" w:hAnsi="Arial" w:cs="Arial"/>
          <w:sz w:val="24"/>
          <w:szCs w:val="24"/>
        </w:rPr>
        <w:t xml:space="preserve"> consider using facility or sub-facility level measurement (e.g., using energy data from utility meters, whole facility meters, or sub-meters) with appropriate proportioning to the existing equipment/system to be replaced.</w:t>
      </w:r>
    </w:p>
    <w:p w14:paraId="62632CB0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11B65147" w14:textId="24F310D6" w:rsidR="000377BA" w:rsidRPr="00184BF3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84BF3">
        <w:rPr>
          <w:rFonts w:ascii="Arial" w:hAnsi="Arial" w:cs="Arial"/>
          <w:b/>
          <w:bCs/>
          <w:sz w:val="24"/>
          <w:szCs w:val="24"/>
        </w:rPr>
        <w:t>Performance of existing system</w:t>
      </w:r>
      <w:r w:rsidRPr="00184BF3">
        <w:rPr>
          <w:rFonts w:ascii="Arial" w:hAnsi="Arial" w:cs="Arial"/>
          <w:sz w:val="24"/>
          <w:szCs w:val="24"/>
        </w:rPr>
        <w:t xml:space="preserve"> shall be in terms of:</w:t>
      </w:r>
    </w:p>
    <w:p w14:paraId="1A58D581" w14:textId="302748EB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efficiency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ɳ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existing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actual output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actual energy input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 where output is typically an energy unit; or </w:t>
      </w:r>
    </w:p>
    <w:p w14:paraId="5D037EFE" w14:textId="21422A22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Specific energy consumption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SEC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existing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actual energy input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actual output</w:t>
      </w:r>
      <w:r w:rsidR="006758A6">
        <w:rPr>
          <w:rFonts w:ascii="Arial" w:hAnsi="Arial" w:cs="Arial"/>
          <w:sz w:val="24"/>
          <w:szCs w:val="24"/>
          <w:lang w:val="en-US"/>
        </w:rPr>
        <w:t>,</w:t>
      </w:r>
    </w:p>
    <w:p w14:paraId="45066756" w14:textId="77777777" w:rsidR="00F15CA2" w:rsidRPr="001070B9" w:rsidRDefault="00F15CA2" w:rsidP="006758A6">
      <w:pPr>
        <w:spacing w:after="0" w:line="276" w:lineRule="auto"/>
        <w:ind w:left="1080"/>
        <w:contextualSpacing/>
        <w:jc w:val="both"/>
        <w:rPr>
          <w:rFonts w:ascii="Arial" w:hAnsi="Arial" w:cs="Arial"/>
          <w:sz w:val="8"/>
          <w:szCs w:val="8"/>
          <w:lang w:val="en-US"/>
        </w:rPr>
      </w:pPr>
    </w:p>
    <w:p w14:paraId="6A2BBAE6" w14:textId="25F50D27" w:rsidR="000377BA" w:rsidRPr="00EC6C86" w:rsidRDefault="000377BA" w:rsidP="006758A6">
      <w:pPr>
        <w:spacing w:after="0" w:line="276" w:lineRule="auto"/>
        <w:ind w:left="108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output can be an energy unit or a system demand. For situations where there is more than 1 type of system demand (e.g. hot water and steam from boiler), the output for the above formula should take into account all system demand.</w:t>
      </w:r>
    </w:p>
    <w:p w14:paraId="2AAE0796" w14:textId="77777777" w:rsidR="000377BA" w:rsidRPr="00EC6C86" w:rsidRDefault="000377BA" w:rsidP="001070B9">
      <w:pPr>
        <w:spacing w:after="0"/>
        <w:ind w:left="720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65CCE5" w14:textId="29B92DF0" w:rsidR="000377BA" w:rsidRPr="006C1D3D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6C1D3D">
        <w:rPr>
          <w:rFonts w:ascii="Arial" w:hAnsi="Arial" w:cs="Arial"/>
          <w:b/>
          <w:bCs/>
          <w:sz w:val="24"/>
          <w:szCs w:val="24"/>
        </w:rPr>
        <w:t>Continuous field metered energy and key related operational data for the associated equipment/system of at least 2 weeks shall be used (where available) to determine the performance of existing system and system demand.</w:t>
      </w:r>
      <w:r w:rsidRPr="006C1D3D">
        <w:rPr>
          <w:rFonts w:ascii="Arial" w:hAnsi="Arial" w:cs="Arial"/>
          <w:sz w:val="24"/>
          <w:szCs w:val="24"/>
        </w:rPr>
        <w:t xml:space="preserve"> Measurement shall be over a specified period of time representative of normal operation. Take for example, to determine the SEC of compressed air system in kW/Nm3, one would need to minimally measure Nm3 compressed air (system demand) and power consumption. </w:t>
      </w:r>
    </w:p>
    <w:p w14:paraId="6972715D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673E682" w14:textId="29859036" w:rsidR="000377BA" w:rsidRPr="006C1D3D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6C1D3D">
        <w:rPr>
          <w:rFonts w:ascii="Arial" w:hAnsi="Arial" w:cs="Arial"/>
          <w:sz w:val="24"/>
          <w:szCs w:val="24"/>
        </w:rPr>
        <w:t xml:space="preserve">If collection of continuous field metered energy and key related operational data is not feasible, the third-party qualified </w:t>
      </w:r>
      <w:r w:rsidR="00B7008A" w:rsidRPr="006C1D3D">
        <w:rPr>
          <w:rFonts w:ascii="Arial" w:hAnsi="Arial" w:cs="Arial"/>
          <w:sz w:val="24"/>
          <w:szCs w:val="24"/>
        </w:rPr>
        <w:t>assessor</w:t>
      </w:r>
      <w:r w:rsidRPr="006C1D3D">
        <w:rPr>
          <w:rFonts w:ascii="Arial" w:hAnsi="Arial" w:cs="Arial"/>
          <w:sz w:val="24"/>
          <w:szCs w:val="24"/>
        </w:rPr>
        <w:t xml:space="preserve"> may consider using the following approaches to estimate efficiency of existing system via one or a combination of the following:</w:t>
      </w:r>
    </w:p>
    <w:p w14:paraId="075EEE62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Continuous field measurement, but over a shorter time period of less than 2 weeks   </w:t>
      </w:r>
    </w:p>
    <w:p w14:paraId="5FEBE151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Spot measurement </w:t>
      </w:r>
    </w:p>
    <w:p w14:paraId="772FD7B5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Validated proxy variables and the related independent variables of the affected system</w:t>
      </w:r>
    </w:p>
    <w:p w14:paraId="0173418E" w14:textId="6802B934" w:rsidR="000377BA" w:rsidRPr="00EC6C86" w:rsidRDefault="000377BA" w:rsidP="005567DF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Calibrated </w:t>
      </w:r>
      <w:r w:rsidR="001070B9">
        <w:rPr>
          <w:rFonts w:ascii="Arial" w:hAnsi="Arial" w:cs="Arial"/>
          <w:sz w:val="24"/>
          <w:szCs w:val="24"/>
          <w:lang w:val="en-US"/>
        </w:rPr>
        <w:t>s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imulation (e.g., simulation of the energy consumption and demand) </w:t>
      </w:r>
    </w:p>
    <w:p w14:paraId="3DA68F5F" w14:textId="4BE689CD" w:rsidR="000377BA" w:rsidRPr="00EC6C86" w:rsidRDefault="000377BA" w:rsidP="005567DF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Measurement results based on testing and commissioning phase</w:t>
      </w:r>
    </w:p>
    <w:p w14:paraId="2D88E031" w14:textId="77777777" w:rsidR="001070B9" w:rsidRDefault="000377BA" w:rsidP="00CC0887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1070B9">
        <w:rPr>
          <w:rFonts w:ascii="Arial" w:hAnsi="Arial" w:cs="Arial"/>
          <w:sz w:val="24"/>
          <w:szCs w:val="24"/>
          <w:lang w:val="en-US"/>
        </w:rPr>
        <w:t>Design parameters</w:t>
      </w:r>
    </w:p>
    <w:p w14:paraId="3FA4C1CB" w14:textId="37EC1342" w:rsidR="006758A6" w:rsidRPr="001070B9" w:rsidRDefault="000377BA" w:rsidP="00CC0887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1070B9">
        <w:rPr>
          <w:rFonts w:ascii="Arial" w:hAnsi="Arial" w:cs="Arial"/>
          <w:sz w:val="24"/>
          <w:szCs w:val="24"/>
          <w:lang w:val="en-US"/>
        </w:rPr>
        <w:t xml:space="preserve">Information from </w:t>
      </w:r>
      <w:r w:rsidR="001070B9">
        <w:rPr>
          <w:rFonts w:ascii="Arial" w:hAnsi="Arial" w:cs="Arial"/>
          <w:sz w:val="24"/>
          <w:szCs w:val="24"/>
          <w:lang w:val="en-US"/>
        </w:rPr>
        <w:t>p</w:t>
      </w:r>
      <w:r w:rsidRPr="001070B9">
        <w:rPr>
          <w:rFonts w:ascii="Arial" w:hAnsi="Arial" w:cs="Arial"/>
          <w:sz w:val="24"/>
          <w:szCs w:val="24"/>
          <w:lang w:val="en-US"/>
        </w:rPr>
        <w:t>ast energy audit reports</w:t>
      </w:r>
      <w:r w:rsidRPr="001070B9">
        <w:rPr>
          <w:rFonts w:ascii="Arial" w:hAnsi="Arial" w:cs="Arial"/>
          <w:sz w:val="24"/>
          <w:szCs w:val="24"/>
          <w:vertAlign w:val="superscript"/>
          <w:lang w:val="en-US"/>
        </w:rPr>
        <w:footnoteReference w:id="4"/>
      </w:r>
      <w:r w:rsidR="006758A6" w:rsidRPr="001070B9">
        <w:rPr>
          <w:rFonts w:ascii="Arial" w:hAnsi="Arial" w:cs="Arial"/>
          <w:sz w:val="24"/>
          <w:szCs w:val="24"/>
          <w:lang w:val="en-US"/>
        </w:rPr>
        <w:t xml:space="preserve"> </w:t>
      </w:r>
      <w:r w:rsidRPr="001070B9">
        <w:rPr>
          <w:rFonts w:ascii="Arial" w:hAnsi="Arial" w:cs="Arial"/>
          <w:sz w:val="24"/>
          <w:szCs w:val="24"/>
          <w:lang w:val="en-US"/>
        </w:rPr>
        <w:t>and/or feasibility studies</w:t>
      </w:r>
    </w:p>
    <w:p w14:paraId="498E289B" w14:textId="5C164040" w:rsidR="000377BA" w:rsidRPr="00EC6C86" w:rsidRDefault="00F15CA2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w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hich combination to use would depend on the availability of field meters, feasibility to install temporary meters, and availability of alternative credible data sources. The </w:t>
      </w:r>
      <w:r w:rsidR="00B84F0B" w:rsidRPr="00EC6C86">
        <w:rPr>
          <w:rFonts w:ascii="Arial" w:hAnsi="Arial" w:cs="Arial"/>
          <w:sz w:val="24"/>
          <w:szCs w:val="24"/>
          <w:lang w:val="en-US"/>
        </w:rPr>
        <w:t>third-party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r w:rsidR="00B84F0B">
        <w:rPr>
          <w:rFonts w:ascii="Arial" w:hAnsi="Arial" w:cs="Arial"/>
          <w:sz w:val="24"/>
          <w:szCs w:val="24"/>
          <w:lang w:val="en-US"/>
        </w:rPr>
        <w:t xml:space="preserve">qualified </w:t>
      </w:r>
      <w:r w:rsidR="000377BA" w:rsidRPr="00EC6C86">
        <w:rPr>
          <w:rFonts w:ascii="Arial" w:hAnsi="Arial" w:cs="Arial"/>
          <w:sz w:val="24"/>
          <w:szCs w:val="24"/>
          <w:lang w:val="en-US"/>
        </w:rPr>
        <w:t>assessor shall choose appropriately taking into consideration the overall energy cost savings that could be achieved by the project.</w:t>
      </w:r>
    </w:p>
    <w:p w14:paraId="6DB8963A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D6819B1" w14:textId="69D72431" w:rsidR="000377BA" w:rsidRPr="001070B9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070B9">
        <w:rPr>
          <w:rFonts w:ascii="Arial" w:hAnsi="Arial" w:cs="Arial"/>
          <w:sz w:val="24"/>
          <w:szCs w:val="24"/>
        </w:rPr>
        <w:t xml:space="preserve">For new facility installation, the third-party qualified </w:t>
      </w:r>
      <w:r w:rsidR="00B7008A" w:rsidRPr="001070B9">
        <w:rPr>
          <w:rFonts w:ascii="Arial" w:hAnsi="Arial" w:cs="Arial"/>
          <w:sz w:val="24"/>
          <w:szCs w:val="24"/>
        </w:rPr>
        <w:t>assessor</w:t>
      </w:r>
      <w:r w:rsidRPr="001070B9">
        <w:rPr>
          <w:rFonts w:ascii="Arial" w:hAnsi="Arial" w:cs="Arial"/>
          <w:sz w:val="24"/>
          <w:szCs w:val="24"/>
        </w:rPr>
        <w:t xml:space="preserve"> shall provide justification and supporting documents (e.g. literature study, similar plant adoption) to show how efficiency and system demand is derived. The third-party qualified </w:t>
      </w:r>
      <w:r w:rsidR="00B7008A" w:rsidRPr="001070B9">
        <w:rPr>
          <w:rFonts w:ascii="Arial" w:hAnsi="Arial" w:cs="Arial"/>
          <w:sz w:val="24"/>
          <w:szCs w:val="24"/>
        </w:rPr>
        <w:t>assessor</w:t>
      </w:r>
      <w:r w:rsidRPr="001070B9">
        <w:rPr>
          <w:rFonts w:ascii="Arial" w:hAnsi="Arial" w:cs="Arial"/>
          <w:sz w:val="24"/>
          <w:szCs w:val="24"/>
        </w:rPr>
        <w:t xml:space="preserve"> shall note the following:</w:t>
      </w:r>
    </w:p>
    <w:p w14:paraId="7DAE876B" w14:textId="7D6041C0" w:rsidR="000377BA" w:rsidRPr="00EC6C86" w:rsidRDefault="000377BA" w:rsidP="000377BA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Efficiency that is used to represent the efficiency of existing system shall be based on the </w:t>
      </w:r>
      <w:r w:rsidRPr="00EC6C86">
        <w:rPr>
          <w:rFonts w:ascii="Arial" w:hAnsi="Arial" w:cs="Arial"/>
          <w:b/>
          <w:sz w:val="24"/>
          <w:szCs w:val="24"/>
          <w:u w:val="single"/>
          <w:lang w:val="en-US"/>
        </w:rPr>
        <w:t>current market norm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technology and performance of the equipment that would have been installed without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grant. </w:t>
      </w:r>
    </w:p>
    <w:p w14:paraId="2B8E1832" w14:textId="77777777" w:rsidR="000377BA" w:rsidRPr="00EC6C86" w:rsidRDefault="000377BA" w:rsidP="000377BA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System demand shall be based on design at normal operating condition, not maximum operating condition. </w:t>
      </w:r>
    </w:p>
    <w:p w14:paraId="0543079D" w14:textId="77777777" w:rsidR="000377BA" w:rsidRPr="00EC6C86" w:rsidRDefault="000377BA" w:rsidP="00397D8C">
      <w:p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313D86E8" w14:textId="7C0FA401" w:rsidR="000377BA" w:rsidRPr="00953570" w:rsidRDefault="000377BA" w:rsidP="00953570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397D8C">
        <w:rPr>
          <w:rFonts w:ascii="Arial" w:hAnsi="Arial" w:cs="Arial"/>
          <w:b/>
          <w:bCs/>
          <w:sz w:val="24"/>
          <w:szCs w:val="24"/>
          <w:u w:val="single"/>
          <w:lang w:val="en-US"/>
        </w:rPr>
        <w:t>two</w:t>
      </w: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: Provide details </w:t>
      </w:r>
      <w:r w:rsidR="00953570"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and </w:t>
      </w: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>determine targeted performance of proposed system</w:t>
      </w:r>
    </w:p>
    <w:p w14:paraId="206D3CFD" w14:textId="3BB34145" w:rsidR="000377BA" w:rsidRPr="00953570" w:rsidRDefault="000377BA" w:rsidP="00953570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953570">
        <w:rPr>
          <w:rFonts w:ascii="Arial" w:hAnsi="Arial" w:cs="Arial"/>
          <w:sz w:val="24"/>
          <w:szCs w:val="24"/>
        </w:rPr>
        <w:t xml:space="preserve">The third-party qualified </w:t>
      </w:r>
      <w:r w:rsidR="00B7008A" w:rsidRPr="00953570">
        <w:rPr>
          <w:rFonts w:ascii="Arial" w:hAnsi="Arial" w:cs="Arial"/>
          <w:sz w:val="24"/>
          <w:szCs w:val="24"/>
        </w:rPr>
        <w:t>assessor</w:t>
      </w:r>
      <w:r w:rsidRPr="00953570">
        <w:rPr>
          <w:rFonts w:ascii="Arial" w:hAnsi="Arial" w:cs="Arial"/>
          <w:sz w:val="24"/>
          <w:szCs w:val="24"/>
        </w:rPr>
        <w:t xml:space="preserve"> shall explain the rationale for the equipment sizing selection. The equipment shall be </w:t>
      </w:r>
      <w:r w:rsidRPr="00953570">
        <w:rPr>
          <w:rFonts w:ascii="Arial" w:hAnsi="Arial" w:cs="Arial"/>
          <w:b/>
          <w:bCs/>
          <w:sz w:val="24"/>
          <w:szCs w:val="24"/>
        </w:rPr>
        <w:t>right sized</w:t>
      </w:r>
      <w:r w:rsidRPr="00953570">
        <w:rPr>
          <w:rFonts w:ascii="Arial" w:hAnsi="Arial" w:cs="Arial"/>
          <w:sz w:val="24"/>
          <w:szCs w:val="24"/>
        </w:rPr>
        <w:t xml:space="preserve"> for the purpose of the operation. If the equipment needs to be slightly oversized, in determining the target efficiency of the proposed system, the % loading shall be taken into consideration.</w:t>
      </w:r>
    </w:p>
    <w:p w14:paraId="19C96D0F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F69A64C" w14:textId="50E90A6E" w:rsidR="000377BA" w:rsidRPr="00AA6263" w:rsidRDefault="000377BA" w:rsidP="00AA6263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bookmarkStart w:id="0" w:name="_Ref160006982"/>
      <w:r w:rsidRPr="00AA6263">
        <w:rPr>
          <w:rFonts w:ascii="Arial" w:hAnsi="Arial" w:cs="Arial"/>
          <w:b/>
          <w:bCs/>
          <w:sz w:val="24"/>
          <w:szCs w:val="24"/>
        </w:rPr>
        <w:t>Design specs with appropriate assumptions on % loading shall be used to determine target performance of proposed system</w:t>
      </w:r>
      <w:r w:rsidR="00AA6263">
        <w:rPr>
          <w:rFonts w:ascii="Arial" w:hAnsi="Arial" w:cs="Arial"/>
          <w:b/>
          <w:bCs/>
          <w:sz w:val="24"/>
          <w:szCs w:val="24"/>
        </w:rPr>
        <w:t>.</w:t>
      </w:r>
      <w:r w:rsidRPr="00AA6263">
        <w:rPr>
          <w:rFonts w:ascii="Arial" w:hAnsi="Arial" w:cs="Arial"/>
          <w:sz w:val="24"/>
          <w:szCs w:val="24"/>
        </w:rPr>
        <w:t xml:space="preserve"> </w:t>
      </w:r>
      <w:bookmarkEnd w:id="0"/>
    </w:p>
    <w:p w14:paraId="0CC7C8F7" w14:textId="77777777" w:rsidR="000377BA" w:rsidRPr="00EC6C86" w:rsidRDefault="000377BA" w:rsidP="00C31CC5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5674C" w14:textId="37D8FF74" w:rsidR="000377BA" w:rsidRPr="002B6C23" w:rsidRDefault="000377BA" w:rsidP="002B6C23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2B6C23">
        <w:rPr>
          <w:rFonts w:ascii="Arial" w:hAnsi="Arial" w:cs="Arial"/>
          <w:b/>
          <w:bCs/>
          <w:sz w:val="24"/>
          <w:szCs w:val="24"/>
        </w:rPr>
        <w:t>Target performance of proposed system shall be in terms of</w:t>
      </w:r>
      <w:r w:rsidR="002B6C23">
        <w:rPr>
          <w:rFonts w:ascii="Arial" w:hAnsi="Arial" w:cs="Arial"/>
          <w:sz w:val="24"/>
          <w:szCs w:val="24"/>
        </w:rPr>
        <w:t>:</w:t>
      </w:r>
    </w:p>
    <w:p w14:paraId="1E08B7F6" w14:textId="1395EEF4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efficiency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ɳ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proposed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 (design output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design energy input)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 at target % loading where output is typically an energy unit; or </w:t>
      </w:r>
    </w:p>
    <w:p w14:paraId="4F861AAE" w14:textId="71DB6748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Specific energy consumption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SEC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proposed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 system</w:t>
      </w:r>
      <w:r w:rsidRPr="00EC6C86">
        <w:rPr>
          <w:rFonts w:ascii="Arial" w:hAnsi="Arial" w:cs="Arial"/>
          <w:sz w:val="24"/>
          <w:szCs w:val="24"/>
          <w:lang w:val="en-US"/>
        </w:rPr>
        <w:t>) = (design energy input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design output) at target % loading, where output can be an energy unit or a system demand. For situations where there is more than 1 type of system demand (e.g. hot water and steam from boiler), the output for the above formula should take into account all system demand.</w:t>
      </w:r>
    </w:p>
    <w:p w14:paraId="66BA5588" w14:textId="77777777" w:rsidR="000377BA" w:rsidRPr="00EC6C86" w:rsidRDefault="000377BA" w:rsidP="000377BA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7037D2" w14:textId="1C6E627E" w:rsidR="000377BA" w:rsidRPr="007F5CD0" w:rsidRDefault="000377BA" w:rsidP="007F5CD0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7F5CD0"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three</w:t>
      </w:r>
      <w:r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Compute annual committed energy savings and energy cost savings</w:t>
      </w:r>
    </w:p>
    <w:p w14:paraId="0D1A3EF8" w14:textId="7FF61826" w:rsidR="000377BA" w:rsidRPr="007F5CD0" w:rsidRDefault="000377BA" w:rsidP="007F5CD0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7F5CD0">
        <w:rPr>
          <w:rFonts w:ascii="Arial" w:hAnsi="Arial" w:cs="Arial"/>
          <w:b/>
          <w:bCs/>
          <w:sz w:val="24"/>
          <w:szCs w:val="24"/>
        </w:rPr>
        <w:t>Actual annual operating hours and actual energy tariff shall be used in energy and cost savings computation</w:t>
      </w:r>
      <w:r w:rsidR="007F5CD0">
        <w:rPr>
          <w:rFonts w:ascii="Arial" w:hAnsi="Arial" w:cs="Arial"/>
          <w:b/>
          <w:bCs/>
          <w:sz w:val="24"/>
          <w:szCs w:val="24"/>
        </w:rPr>
        <w:t>.</w:t>
      </w:r>
    </w:p>
    <w:p w14:paraId="2CDE6C3C" w14:textId="77777777" w:rsidR="001E4B6B" w:rsidRDefault="001E4B6B" w:rsidP="00406248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0EA34C" w14:textId="77777777" w:rsidR="00406248" w:rsidRDefault="00406248" w:rsidP="00406248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B34C4B" w14:textId="77777777" w:rsidR="00406248" w:rsidRPr="00EC6C86" w:rsidRDefault="00406248" w:rsidP="00406248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D22299" w14:textId="3D548AF4" w:rsidR="007409FC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bookmarkStart w:id="1" w:name="_Ref160023698"/>
      <w:r w:rsidRPr="007409FC">
        <w:rPr>
          <w:rFonts w:ascii="Arial" w:hAnsi="Arial" w:cs="Arial"/>
          <w:sz w:val="24"/>
          <w:szCs w:val="24"/>
        </w:rPr>
        <w:lastRenderedPageBreak/>
        <w:t>The following formula shall be used in determining annual committed energy savings</w:t>
      </w:r>
      <w:bookmarkEnd w:id="1"/>
      <w:r w:rsidR="007409FC" w:rsidRPr="007409FC">
        <w:rPr>
          <w:rFonts w:ascii="Arial" w:hAnsi="Arial" w:cs="Arial"/>
          <w:sz w:val="24"/>
          <w:szCs w:val="24"/>
        </w:rPr>
        <w:t>:</w:t>
      </w:r>
    </w:p>
    <w:p w14:paraId="52CE4EEC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Annual committed energy savings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 xml:space="preserve">existing system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den>
        </m:f>
      </m:oMath>
      <w:r w:rsidRPr="00EC6C86">
        <w:rPr>
          <w:rFonts w:ascii="Arial" w:hAnsi="Arial" w:cs="Arial"/>
          <w:sz w:val="24"/>
          <w:szCs w:val="24"/>
          <w:lang w:val="en-US"/>
        </w:rPr>
        <w:t xml:space="preserve"> -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 xml:space="preserve">proposed system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den>
        </m:f>
      </m:oMath>
    </w:p>
    <w:p w14:paraId="19DA1F29" w14:textId="77777777" w:rsidR="004F3E3C" w:rsidRDefault="004F3E3C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4FB68CE6" w14:textId="4C37F5B6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output is typically an energy unit</w:t>
      </w:r>
    </w:p>
    <w:p w14:paraId="2948333D" w14:textId="77777777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1E28346" w14:textId="77777777" w:rsidR="000377BA" w:rsidRPr="004F3E3C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4F3E3C">
        <w:rPr>
          <w:rFonts w:ascii="Arial" w:hAnsi="Arial" w:cs="Arial"/>
          <w:sz w:val="24"/>
          <w:szCs w:val="24"/>
          <w:u w:val="single"/>
          <w:lang w:val="en-US"/>
        </w:rPr>
        <w:t>Or</w:t>
      </w:r>
    </w:p>
    <w:p w14:paraId="79D305A5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CE92D16" w14:textId="77777777" w:rsidR="00AF3F04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Annual committed energy savings</w:t>
      </w:r>
    </w:p>
    <w:p w14:paraId="2F8C7664" w14:textId="098275AD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(SEC existing system </w:t>
      </w:r>
      <w:r w:rsidR="00AF3F04">
        <w:rPr>
          <w:rFonts w:ascii="Arial" w:hAnsi="Arial" w:cs="Arial"/>
          <w:sz w:val="24"/>
          <w:szCs w:val="24"/>
          <w:lang w:val="en-US"/>
        </w:rPr>
        <w:t>-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SEC proposed system) </w:t>
      </w:r>
      <w:r w:rsidR="00AF3F04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expected output where output can be an energy unit or a system demand. </w:t>
      </w:r>
    </w:p>
    <w:p w14:paraId="3AA6A016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1D0EA5B9" w14:textId="77777777" w:rsidR="004F3E3C" w:rsidRDefault="004F3E3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255849F4" w14:textId="194F94DD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>Example A</w:t>
      </w:r>
    </w:p>
    <w:p w14:paraId="4719E6F0" w14:textId="70C74EF2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 NG boiler (efficiency 85%) by heat pump</w:t>
      </w:r>
      <w:r w:rsidR="00EB7618" w:rsidRPr="00EC6C86">
        <w:rPr>
          <w:rFonts w:ascii="Arial" w:hAnsi="Arial" w:cs="Arial"/>
          <w:sz w:val="24"/>
          <w:szCs w:val="24"/>
          <w:lang w:val="en-US"/>
        </w:rPr>
        <w:t xml:space="preserve"> of efficiency </w:t>
      </w:r>
      <w:r w:rsidR="00AE3FD0" w:rsidRPr="00EC6C86">
        <w:rPr>
          <w:rFonts w:ascii="Arial" w:hAnsi="Arial" w:cs="Arial"/>
          <w:sz w:val="24"/>
          <w:szCs w:val="24"/>
          <w:lang w:val="en-US"/>
        </w:rPr>
        <w:t>25</w:t>
      </w:r>
      <w:r w:rsidR="00EB7618" w:rsidRPr="00EC6C86">
        <w:rPr>
          <w:rFonts w:ascii="Arial" w:hAnsi="Arial" w:cs="Arial"/>
          <w:sz w:val="24"/>
          <w:szCs w:val="24"/>
          <w:lang w:val="en-US"/>
        </w:rPr>
        <w:t>0%</w:t>
      </w:r>
      <w:r w:rsidR="00AE3FD0" w:rsidRPr="00EC6C86">
        <w:rPr>
          <w:rFonts w:ascii="Arial" w:hAnsi="Arial" w:cs="Arial"/>
          <w:sz w:val="24"/>
          <w:szCs w:val="24"/>
          <w:lang w:val="en-US"/>
        </w:rPr>
        <w:t xml:space="preserve"> (COP 2.5)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. If the expected steam output is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500 kg</w:t>
      </w:r>
      <w:r w:rsidRPr="00EC6C86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at a steam enthalpy of 2,762 kJ/kg at 8000 operating hours/year (i.e. an annual expected output of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), the computed annual committed energy savings will be</w:t>
      </w:r>
    </w:p>
    <w:p w14:paraId="47BD6219" w14:textId="17F6C386" w:rsidR="000377BA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(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/85%) - (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/</w:t>
      </w:r>
      <w:r w:rsidR="00AE3FD0" w:rsidRPr="00EC6C86">
        <w:rPr>
          <w:rFonts w:ascii="Arial" w:hAnsi="Arial" w:cs="Arial"/>
          <w:sz w:val="24"/>
          <w:szCs w:val="24"/>
          <w:lang w:val="en-US"/>
        </w:rPr>
        <w:t>25</w:t>
      </w:r>
      <w:r w:rsidR="00EB7618" w:rsidRPr="00EC6C86">
        <w:rPr>
          <w:rFonts w:ascii="Arial" w:hAnsi="Arial" w:cs="Arial"/>
          <w:sz w:val="24"/>
          <w:szCs w:val="24"/>
          <w:lang w:val="en-US"/>
        </w:rPr>
        <w:t>0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%) =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8.54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TJ</w:t>
      </w:r>
    </w:p>
    <w:p w14:paraId="4E701E11" w14:textId="77777777" w:rsidR="004F3E3C" w:rsidRPr="00EC6C86" w:rsidRDefault="004F3E3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7693BEA" w14:textId="77777777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>Example B</w:t>
      </w:r>
    </w:p>
    <w:p w14:paraId="2B2C49E4" w14:textId="292C7ED8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inefficient compressor (SEC of 3.6 kWh/Nm3) with a more efficient compressor (SEC of 3.53 kWh/Nm3), at a compressed air output of 500 Nm3/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at 8000 operating hours/year, the computed annual committed energy savings will be </w:t>
      </w:r>
    </w:p>
    <w:p w14:paraId="5D1B670D" w14:textId="78D4F7EF" w:rsidR="000377BA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500Nm3/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8000hrs * (3.6 - 3.53)</w:t>
      </w:r>
      <w:r w:rsidR="004F3E3C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>= 0.28 GWh</w:t>
      </w:r>
    </w:p>
    <w:p w14:paraId="770E0616" w14:textId="77777777" w:rsidR="004F3E3C" w:rsidRPr="00EC6C86" w:rsidRDefault="004F3E3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7F4D328A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323DEFD8" w14:textId="378A29F1" w:rsidR="001E7EA6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E7EA6">
        <w:rPr>
          <w:rFonts w:ascii="Arial" w:hAnsi="Arial" w:cs="Arial"/>
          <w:sz w:val="24"/>
          <w:szCs w:val="24"/>
        </w:rPr>
        <w:t>The following formula shall be used in determining annual expected output</w:t>
      </w:r>
      <w:r w:rsidR="001E7EA6">
        <w:rPr>
          <w:rFonts w:ascii="Arial" w:hAnsi="Arial" w:cs="Arial"/>
          <w:sz w:val="24"/>
          <w:szCs w:val="24"/>
        </w:rPr>
        <w:t>:</w:t>
      </w:r>
    </w:p>
    <w:p w14:paraId="2AA2F16E" w14:textId="77777777" w:rsidR="00FF3618" w:rsidRDefault="00FF3618" w:rsidP="00FF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FF3618">
        <w:rPr>
          <w:rFonts w:ascii="Arial" w:hAnsi="Arial" w:cs="Arial"/>
          <w:sz w:val="24"/>
          <w:szCs w:val="24"/>
          <w:lang w:val="en-US"/>
        </w:rPr>
        <w:t>Annual expected output</w:t>
      </w:r>
    </w:p>
    <w:p w14:paraId="6092F923" w14:textId="5F2BB3F0" w:rsidR="00FF3618" w:rsidRPr="00EC6C86" w:rsidRDefault="00FF3618" w:rsidP="00FF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FF3618">
        <w:rPr>
          <w:rFonts w:ascii="Arial" w:hAnsi="Arial" w:cs="Arial"/>
          <w:sz w:val="24"/>
          <w:szCs w:val="24"/>
          <w:lang w:val="en-US"/>
        </w:rPr>
        <w:t>= actual annual operating hours × average hourly output</w:t>
      </w:r>
    </w:p>
    <w:p w14:paraId="54D1B3B2" w14:textId="77777777" w:rsidR="000377BA" w:rsidRPr="00EC6C86" w:rsidRDefault="000377BA" w:rsidP="000377BA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38A1438" w14:textId="41031617" w:rsidR="00FF361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FF3618">
        <w:rPr>
          <w:rFonts w:ascii="Arial" w:hAnsi="Arial" w:cs="Arial"/>
          <w:sz w:val="24"/>
          <w:szCs w:val="24"/>
        </w:rPr>
        <w:t>The following formula shall be used in determining annual committed cost savings</w:t>
      </w:r>
      <w:r w:rsidR="00FF3618">
        <w:rPr>
          <w:rFonts w:ascii="Arial" w:hAnsi="Arial" w:cs="Arial"/>
          <w:sz w:val="24"/>
          <w:szCs w:val="24"/>
        </w:rPr>
        <w:t>:</w:t>
      </w:r>
    </w:p>
    <w:p w14:paraId="510EF2CA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Annual committed energy cost savings (S$) </w:t>
      </w:r>
    </w:p>
    <w:p w14:paraId="45850254" w14:textId="60A48E4E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</w:t>
      </w:r>
      <w:r w:rsidRPr="00EC6C86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actual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energy tariff </w:t>
      </w:r>
      <w:r w:rsidR="00FF3618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committed energy savings</w:t>
      </w:r>
    </w:p>
    <w:p w14:paraId="3EBCC6B1" w14:textId="77777777" w:rsidR="008A1A0C" w:rsidRDefault="008A1A0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 w:type="page"/>
      </w:r>
    </w:p>
    <w:p w14:paraId="0050D1B1" w14:textId="0C240907" w:rsidR="000377BA" w:rsidRPr="006228F5" w:rsidRDefault="000377BA" w:rsidP="006228F5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228F5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Step </w:t>
      </w:r>
      <w:r w:rsidR="004062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four</w:t>
      </w:r>
      <w:r w:rsidRPr="006228F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:  Compute simple payback period </w:t>
      </w:r>
    </w:p>
    <w:p w14:paraId="6F1CA346" w14:textId="344AC1E9" w:rsidR="004A17B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>The following formula shall be used in determining payback</w:t>
      </w:r>
      <w:r w:rsidR="004A17B8">
        <w:rPr>
          <w:rFonts w:ascii="Arial" w:hAnsi="Arial" w:cs="Arial"/>
          <w:sz w:val="24"/>
          <w:szCs w:val="24"/>
        </w:rPr>
        <w:t>:</w:t>
      </w:r>
    </w:p>
    <w:p w14:paraId="22795F4A" w14:textId="0D002313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Payback = Project costs </w:t>
      </w:r>
      <w:r w:rsidR="004A17B8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committed energy cost savings</w:t>
      </w:r>
    </w:p>
    <w:p w14:paraId="25495DC5" w14:textId="77777777" w:rsidR="000377BA" w:rsidRPr="00EC6C86" w:rsidRDefault="000377BA" w:rsidP="000377BA">
      <w:pPr>
        <w:spacing w:after="0" w:line="276" w:lineRule="auto"/>
        <w:ind w:left="993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0A9F17C6" w14:textId="7DE91A41" w:rsidR="000377BA" w:rsidRPr="004A17B8" w:rsidRDefault="000377BA" w:rsidP="004A17B8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A17B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4062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five</w:t>
      </w:r>
      <w:r w:rsidRPr="004A17B8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Compute lifetime carbon abatement</w:t>
      </w:r>
    </w:p>
    <w:p w14:paraId="145FCC2B" w14:textId="2CB3609B" w:rsidR="000377BA" w:rsidRPr="004A17B8" w:rsidRDefault="000377BA" w:rsidP="004A17B8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 xml:space="preserve">The default equipment lifespan shall be 15 years, unless the project involves installing appliances under the mandatory energy label scheme where the following equipment lifespan shall be used: </w:t>
      </w:r>
    </w:p>
    <w:p w14:paraId="3A283ACE" w14:textId="546274C8" w:rsidR="000377BA" w:rsidRPr="00EC6C86" w:rsidRDefault="000377BA" w:rsidP="000377B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 w:eastAsia="en-US"/>
        </w:rPr>
        <w:t>7 years for MELS air-conditioner</w:t>
      </w:r>
      <w:r w:rsidR="009A421E">
        <w:rPr>
          <w:rFonts w:ascii="Arial" w:hAnsi="Arial" w:cs="Arial"/>
          <w:sz w:val="24"/>
          <w:szCs w:val="24"/>
          <w:lang w:val="en-US" w:eastAsia="en-US"/>
        </w:rPr>
        <w:t>; or</w:t>
      </w:r>
    </w:p>
    <w:p w14:paraId="6910E889" w14:textId="565254E1" w:rsidR="000377BA" w:rsidRPr="00EC6C86" w:rsidRDefault="000377BA" w:rsidP="000377B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 w:eastAsia="en-US"/>
        </w:rPr>
        <w:t>10 years for MELS refrigerator</w:t>
      </w:r>
      <w:r w:rsidR="009A421E">
        <w:rPr>
          <w:rFonts w:ascii="Arial" w:hAnsi="Arial" w:cs="Arial"/>
          <w:sz w:val="24"/>
          <w:szCs w:val="24"/>
          <w:lang w:val="en-US" w:eastAsia="en-US"/>
        </w:rPr>
        <w:t>; or</w:t>
      </w:r>
    </w:p>
    <w:p w14:paraId="2A62B80F" w14:textId="2F8F11E8" w:rsidR="000377BA" w:rsidRPr="00EC6C86" w:rsidRDefault="000377BA" w:rsidP="00A14F74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 w:rsidDel="00ED08BD">
        <w:rPr>
          <w:rFonts w:ascii="Arial" w:hAnsi="Arial" w:cs="Arial"/>
          <w:sz w:val="24"/>
          <w:szCs w:val="24"/>
          <w:lang w:eastAsia="en-US"/>
        </w:rPr>
        <w:t>numbers of hours</w:t>
      </w:r>
      <w:r w:rsidR="00A14F74" w:rsidRPr="00EC6C86">
        <w:rPr>
          <w:rFonts w:ascii="Arial" w:hAnsi="Arial" w:cs="Arial"/>
          <w:sz w:val="24"/>
          <w:szCs w:val="24"/>
          <w:lang w:eastAsia="en-US"/>
        </w:rPr>
        <w:t xml:space="preserve"> stated in design specs</w:t>
      </w:r>
      <w:r w:rsidR="00402FA7" w:rsidRPr="00EC6C86">
        <w:rPr>
          <w:rFonts w:ascii="Arial" w:hAnsi="Arial" w:cs="Arial"/>
          <w:sz w:val="24"/>
          <w:szCs w:val="24"/>
          <w:lang w:eastAsia="en-US"/>
        </w:rPr>
        <w:t xml:space="preserve"> </w:t>
      </w:r>
      <w:r w:rsidR="009A49C9">
        <w:rPr>
          <w:rFonts w:ascii="Arial" w:hAnsi="Arial" w:cs="Arial"/>
          <w:sz w:val="24"/>
          <w:szCs w:val="24"/>
          <w:lang w:eastAsia="en-US"/>
        </w:rPr>
        <w:t xml:space="preserve">÷ </w:t>
      </w:r>
      <w:r w:rsidRPr="00EC6C86" w:rsidDel="00ED08BD">
        <w:rPr>
          <w:rFonts w:ascii="Arial" w:hAnsi="Arial" w:cs="Arial"/>
          <w:sz w:val="24"/>
          <w:szCs w:val="24"/>
          <w:lang w:eastAsia="en-US"/>
        </w:rPr>
        <w:t xml:space="preserve">usage per day </w:t>
      </w:r>
      <w:r w:rsidR="00A14F74" w:rsidRPr="00EC6C86">
        <w:rPr>
          <w:rFonts w:ascii="Arial" w:hAnsi="Arial" w:cs="Arial"/>
          <w:sz w:val="24"/>
          <w:szCs w:val="24"/>
          <w:lang w:eastAsia="en-US"/>
        </w:rPr>
        <w:t xml:space="preserve">at facility </w:t>
      </w:r>
      <w:r w:rsidRPr="00EC6C86" w:rsidDel="00ED08BD">
        <w:rPr>
          <w:rFonts w:ascii="Arial" w:hAnsi="Arial" w:cs="Arial"/>
          <w:sz w:val="24"/>
          <w:szCs w:val="24"/>
          <w:lang w:eastAsia="en-US"/>
        </w:rPr>
        <w:t>for lighting</w:t>
      </w:r>
      <w:r w:rsidR="009A421E">
        <w:rPr>
          <w:rFonts w:ascii="Arial" w:hAnsi="Arial" w:cs="Arial"/>
          <w:sz w:val="24"/>
          <w:szCs w:val="24"/>
          <w:lang w:eastAsia="en-US"/>
        </w:rPr>
        <w:t>.</w:t>
      </w:r>
    </w:p>
    <w:p w14:paraId="23E9AFFF" w14:textId="77777777" w:rsidR="00A14F74" w:rsidRPr="00EC6C86" w:rsidRDefault="00A14F74" w:rsidP="00C31CC5">
      <w:pPr>
        <w:spacing w:after="0" w:line="276" w:lineRule="auto"/>
        <w:ind w:left="144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2E82F7B0" w14:textId="69C8E2C9" w:rsidR="004A17B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>The following formula shall be used in determining lifetime carbon abatement</w:t>
      </w:r>
      <w:r w:rsidR="004A17B8">
        <w:rPr>
          <w:rFonts w:ascii="Arial" w:hAnsi="Arial" w:cs="Arial"/>
          <w:sz w:val="24"/>
          <w:szCs w:val="24"/>
        </w:rPr>
        <w:t>:</w:t>
      </w:r>
    </w:p>
    <w:p w14:paraId="1ADEA103" w14:textId="7164F17A" w:rsidR="000377BA" w:rsidRPr="00EC6C86" w:rsidRDefault="000377BA" w:rsidP="004A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Lifetime carbon abatement (tCO2)</w:t>
      </w:r>
    </w:p>
    <w:p w14:paraId="69D3A6B6" w14:textId="7F2A38A5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Annual committed energy savings </w:t>
      </w:r>
      <w:r w:rsidR="006B1169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equipment lifespan (years) </w:t>
      </w:r>
      <w:r w:rsidR="004A17B8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carbon emission factor of the fuel used in existing system.</w:t>
      </w:r>
    </w:p>
    <w:p w14:paraId="77AF7DEA" w14:textId="54D7DF66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Where Carbon emission factor for NG = 56.114 tCO2/TJ, </w:t>
      </w:r>
    </w:p>
    <w:p w14:paraId="227E6622" w14:textId="77777777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Carbon emission factor for diesel = 74.1 tCO2/TJ, </w:t>
      </w:r>
    </w:p>
    <w:p w14:paraId="6620DE05" w14:textId="73EBE6BD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Grid emission factor =</w:t>
      </w:r>
      <w:r w:rsidR="008A65E9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>408 tCO2/GWh</w:t>
      </w:r>
    </w:p>
    <w:p w14:paraId="15F26473" w14:textId="0522C411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The above factors may change on an annual basis and the figures would be updated whenever necessary</w:t>
      </w:r>
      <w:r w:rsidR="008A65E9">
        <w:rPr>
          <w:rFonts w:ascii="Arial" w:hAnsi="Arial" w:cs="Arial"/>
          <w:sz w:val="24"/>
          <w:szCs w:val="24"/>
          <w:lang w:val="en-US"/>
        </w:rPr>
        <w:t>.</w:t>
      </w:r>
      <w:r w:rsidR="009A49C9">
        <w:rPr>
          <w:rFonts w:ascii="Arial" w:hAnsi="Arial" w:cs="Arial"/>
          <w:sz w:val="24"/>
          <w:szCs w:val="24"/>
          <w:lang w:val="en-US"/>
        </w:rPr>
        <w:t xml:space="preserve"> The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third-party qualified </w:t>
      </w:r>
      <w:r w:rsidR="00B7008A" w:rsidRPr="00EC6C86">
        <w:rPr>
          <w:rFonts w:ascii="Arial" w:hAnsi="Arial" w:cs="Arial"/>
          <w:sz w:val="24"/>
          <w:szCs w:val="24"/>
          <w:lang w:val="en-US"/>
        </w:rPr>
        <w:t>assessor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can propose other emission factor where applicable. </w:t>
      </w:r>
    </w:p>
    <w:p w14:paraId="7B0E9E34" w14:textId="77777777" w:rsidR="008A1A0C" w:rsidRDefault="008A1A0C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F044235" w14:textId="35F4A1F0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 xml:space="preserve">For the same example in clause 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begin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instrText xml:space="preserve"> REF _Ref160023698 \r \h  \* MERGEFORMAT </w:instrTex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separate"/>
      </w:r>
      <w:r w:rsidR="00317089">
        <w:rPr>
          <w:rFonts w:ascii="Arial" w:hAnsi="Arial" w:cs="Arial"/>
          <w:sz w:val="24"/>
          <w:szCs w:val="24"/>
          <w:u w:val="single"/>
          <w:lang w:val="en-US"/>
        </w:rPr>
        <w:t>15)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end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t>, Example A</w:t>
      </w:r>
    </w:p>
    <w:p w14:paraId="316CA819" w14:textId="1FD2E81E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8A1A0C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NG boiler (efficiency 85%) by heat pump, the lifetime carbon abatement (tCO2) will be </w:t>
      </w:r>
    </w:p>
    <w:p w14:paraId="50280DE4" w14:textId="2BA9CFBA" w:rsidR="008A1A0C" w:rsidRDefault="00316BA3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8.54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TJ </w:t>
      </w:r>
      <w:r w:rsidR="008A1A0C">
        <w:rPr>
          <w:rFonts w:ascii="Arial" w:hAnsi="Arial" w:cs="Arial"/>
          <w:sz w:val="24"/>
          <w:szCs w:val="24"/>
          <w:lang w:val="en-US"/>
        </w:rPr>
        <w:t>×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15 years </w:t>
      </w:r>
      <w:r w:rsidR="008A1A0C">
        <w:rPr>
          <w:rFonts w:ascii="Arial" w:hAnsi="Arial" w:cs="Arial"/>
          <w:sz w:val="24"/>
          <w:szCs w:val="24"/>
          <w:lang w:val="en-US"/>
        </w:rPr>
        <w:t>×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56.114 tCO2/TJ  = </w:t>
      </w:r>
      <w:r w:rsidRPr="00EC6C86">
        <w:rPr>
          <w:rFonts w:ascii="Arial" w:hAnsi="Arial" w:cs="Arial"/>
          <w:sz w:val="24"/>
          <w:szCs w:val="24"/>
          <w:lang w:val="en-US"/>
        </w:rPr>
        <w:t>7188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tCO2</w:t>
      </w:r>
    </w:p>
    <w:p w14:paraId="30798D71" w14:textId="58BC702B" w:rsidR="000377BA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56.114 tCO2/TJ is the default NG emission factor.</w:t>
      </w:r>
    </w:p>
    <w:p w14:paraId="53982F30" w14:textId="77777777" w:rsidR="008A1A0C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233F108" w14:textId="4E74FA1B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 xml:space="preserve">For the same example in clause 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begin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instrText xml:space="preserve"> REF _Ref160023698 \r \h  \* MERGEFORMAT </w:instrTex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separate"/>
      </w:r>
      <w:r w:rsidR="00317089">
        <w:rPr>
          <w:rFonts w:ascii="Arial" w:hAnsi="Arial" w:cs="Arial"/>
          <w:sz w:val="24"/>
          <w:szCs w:val="24"/>
          <w:u w:val="single"/>
          <w:lang w:val="en-US"/>
        </w:rPr>
        <w:t>15)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end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t>, Example B</w:t>
      </w:r>
    </w:p>
    <w:p w14:paraId="5DB29699" w14:textId="39D79DF1" w:rsidR="000377BA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0377BA" w:rsidRPr="00EC6C86">
        <w:rPr>
          <w:rFonts w:ascii="Arial" w:hAnsi="Arial" w:cs="Arial"/>
          <w:sz w:val="24"/>
          <w:szCs w:val="24"/>
          <w:lang w:val="en-US"/>
        </w:rPr>
        <w:t>f the EEG Advance</w:t>
      </w:r>
      <w:r>
        <w:rPr>
          <w:rFonts w:ascii="Arial" w:hAnsi="Arial" w:cs="Arial"/>
          <w:sz w:val="24"/>
          <w:szCs w:val="24"/>
          <w:lang w:val="en-US"/>
        </w:rPr>
        <w:t>d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inefficient compressor with an efficient compressor, the lifetime carbon abatement (tCO2) will be </w:t>
      </w:r>
    </w:p>
    <w:p w14:paraId="54712A0A" w14:textId="36938812" w:rsidR="008A1A0C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0.280 GWh </w:t>
      </w:r>
      <w:r w:rsidR="006B1169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15 years </w:t>
      </w:r>
      <w:r w:rsidR="008A1A0C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408 tCO2/GWh  = 1713.6 tCO2</w:t>
      </w:r>
    </w:p>
    <w:p w14:paraId="27484B7E" w14:textId="724B7916" w:rsidR="000377BA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408 tCO2/GWh is the current grid emission factor</w:t>
      </w:r>
    </w:p>
    <w:p w14:paraId="7AE647CE" w14:textId="77777777" w:rsidR="008A1A0C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65C243B" w14:textId="2B0AF1B9" w:rsidR="000377BA" w:rsidRPr="00171FC8" w:rsidRDefault="000377BA" w:rsidP="00C31CC5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8A1A0C">
        <w:rPr>
          <w:rFonts w:ascii="Arial" w:hAnsi="Arial" w:cs="Arial"/>
          <w:sz w:val="24"/>
          <w:szCs w:val="24"/>
        </w:rPr>
        <w:lastRenderedPageBreak/>
        <w:t xml:space="preserve">For fuel switch measures (i.e. the existing equipment using fossil fuel combustion and the proposed equipment uses non-fossil fuel (e.g. electricity, biomass), the third-party qualified </w:t>
      </w:r>
      <w:r w:rsidR="00B7008A" w:rsidRPr="008A1A0C">
        <w:rPr>
          <w:rFonts w:ascii="Arial" w:hAnsi="Arial" w:cs="Arial"/>
          <w:sz w:val="24"/>
          <w:szCs w:val="24"/>
        </w:rPr>
        <w:t>assessor</w:t>
      </w:r>
      <w:r w:rsidRPr="008A1A0C">
        <w:rPr>
          <w:rFonts w:ascii="Arial" w:hAnsi="Arial" w:cs="Arial"/>
          <w:sz w:val="24"/>
          <w:szCs w:val="24"/>
        </w:rPr>
        <w:t xml:space="preserve"> shall only compute carbon abatement for EEG Advance</w:t>
      </w:r>
      <w:r w:rsidR="00171FC8">
        <w:rPr>
          <w:rFonts w:ascii="Arial" w:hAnsi="Arial" w:cs="Arial"/>
          <w:sz w:val="24"/>
          <w:szCs w:val="24"/>
        </w:rPr>
        <w:t>d</w:t>
      </w:r>
      <w:r w:rsidRPr="008A1A0C">
        <w:rPr>
          <w:rFonts w:ascii="Arial" w:hAnsi="Arial" w:cs="Arial"/>
          <w:sz w:val="24"/>
          <w:szCs w:val="24"/>
        </w:rPr>
        <w:t xml:space="preserve"> project based on the above committed energy savings computation computed in Step 3. Carbon abatement due to fuel switch </w:t>
      </w:r>
      <w:r w:rsidRPr="008A1A0C">
        <w:rPr>
          <w:rFonts w:ascii="Arial" w:hAnsi="Arial" w:cs="Arial"/>
          <w:b/>
          <w:bCs/>
          <w:sz w:val="24"/>
          <w:szCs w:val="24"/>
          <w:u w:val="single"/>
        </w:rPr>
        <w:t>shall not be</w:t>
      </w:r>
      <w:r w:rsidRPr="008A1A0C">
        <w:rPr>
          <w:rFonts w:ascii="Arial" w:hAnsi="Arial" w:cs="Arial"/>
          <w:sz w:val="24"/>
          <w:szCs w:val="24"/>
        </w:rPr>
        <w:t xml:space="preserve"> included in carbon abatement for EEG Advance</w:t>
      </w:r>
      <w:r w:rsidR="00E9194E">
        <w:rPr>
          <w:rFonts w:ascii="Arial" w:hAnsi="Arial" w:cs="Arial"/>
          <w:sz w:val="24"/>
          <w:szCs w:val="24"/>
        </w:rPr>
        <w:t>d</w:t>
      </w:r>
      <w:r w:rsidRPr="008A1A0C">
        <w:rPr>
          <w:rFonts w:ascii="Arial" w:hAnsi="Arial" w:cs="Arial"/>
          <w:sz w:val="24"/>
          <w:szCs w:val="24"/>
        </w:rPr>
        <w:t xml:space="preserve"> projects.</w:t>
      </w:r>
    </w:p>
    <w:sectPr w:rsidR="000377BA" w:rsidRPr="00171FC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F0FE" w14:textId="77777777" w:rsidR="005F34CF" w:rsidRDefault="005F34CF" w:rsidP="0048177F">
      <w:pPr>
        <w:spacing w:after="0" w:line="240" w:lineRule="auto"/>
      </w:pPr>
      <w:r>
        <w:separator/>
      </w:r>
    </w:p>
  </w:endnote>
  <w:endnote w:type="continuationSeparator" w:id="0">
    <w:p w14:paraId="1BAF0912" w14:textId="77777777" w:rsidR="005F34CF" w:rsidRDefault="005F34CF" w:rsidP="0048177F">
      <w:pPr>
        <w:spacing w:after="0" w:line="240" w:lineRule="auto"/>
      </w:pPr>
      <w:r>
        <w:continuationSeparator/>
      </w:r>
    </w:p>
  </w:endnote>
  <w:endnote w:type="continuationNotice" w:id="1">
    <w:p w14:paraId="6660C42D" w14:textId="77777777" w:rsidR="005F34CF" w:rsidRDefault="005F34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neric6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0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44B67" w14:textId="77777777" w:rsidR="002E78ED" w:rsidRDefault="002E78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5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CD6172" w14:textId="77777777" w:rsidR="002E78ED" w:rsidRDefault="002E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3C8B" w14:textId="77777777" w:rsidR="005F34CF" w:rsidRDefault="005F34CF" w:rsidP="0048177F">
      <w:pPr>
        <w:spacing w:after="0" w:line="240" w:lineRule="auto"/>
      </w:pPr>
      <w:r>
        <w:separator/>
      </w:r>
    </w:p>
  </w:footnote>
  <w:footnote w:type="continuationSeparator" w:id="0">
    <w:p w14:paraId="2D4373AA" w14:textId="77777777" w:rsidR="005F34CF" w:rsidRDefault="005F34CF" w:rsidP="0048177F">
      <w:pPr>
        <w:spacing w:after="0" w:line="240" w:lineRule="auto"/>
      </w:pPr>
      <w:r>
        <w:continuationSeparator/>
      </w:r>
    </w:p>
  </w:footnote>
  <w:footnote w:type="continuationNotice" w:id="1">
    <w:p w14:paraId="4664691F" w14:textId="77777777" w:rsidR="005F34CF" w:rsidRDefault="005F34CF">
      <w:pPr>
        <w:spacing w:after="0" w:line="240" w:lineRule="auto"/>
      </w:pPr>
    </w:p>
  </w:footnote>
  <w:footnote w:id="2">
    <w:p w14:paraId="7A9F2E93" w14:textId="6E69BE04" w:rsidR="000377BA" w:rsidRPr="00BB3550" w:rsidRDefault="000377BA" w:rsidP="000377BA">
      <w:pPr>
        <w:spacing w:after="0" w:line="276" w:lineRule="auto"/>
        <w:jc w:val="both"/>
        <w:rPr>
          <w:rFonts w:ascii="Arial" w:hAnsi="Arial" w:cs="Arial"/>
          <w:i/>
          <w:iCs/>
          <w:lang w:val="en-US"/>
        </w:rPr>
      </w:pPr>
      <w:r w:rsidRPr="00BB3550">
        <w:rPr>
          <w:rStyle w:val="FootnoteReference"/>
          <w:rFonts w:ascii="Arial" w:hAnsi="Arial" w:cs="Arial"/>
        </w:rPr>
        <w:footnoteRef/>
      </w:r>
      <w:r w:rsidRPr="00BB3550">
        <w:rPr>
          <w:rFonts w:ascii="Arial" w:hAnsi="Arial" w:cs="Arial"/>
        </w:rPr>
        <w:t xml:space="preserve"> </w:t>
      </w:r>
      <w:r w:rsidRPr="00BB3550">
        <w:rPr>
          <w:rFonts w:ascii="Arial" w:hAnsi="Arial" w:cs="Arial"/>
          <w:i/>
          <w:iCs/>
          <w:lang w:val="en-US"/>
        </w:rPr>
        <w:t>Performance of existing system shall be in terms of :</w:t>
      </w:r>
    </w:p>
    <w:p w14:paraId="47CABFDA" w14:textId="4C6B4811" w:rsidR="000377BA" w:rsidRPr="00BB3550" w:rsidRDefault="000377BA" w:rsidP="001875A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  <w:lang w:val="en-US"/>
        </w:rPr>
      </w:pPr>
      <w:r w:rsidRPr="00BB3550">
        <w:rPr>
          <w:rFonts w:ascii="Arial" w:hAnsi="Arial" w:cs="Arial"/>
          <w:i/>
          <w:iCs/>
          <w:lang w:val="en-US"/>
        </w:rPr>
        <w:t>efficiency (</w:t>
      </w:r>
      <w:proofErr w:type="spellStart"/>
      <w:r w:rsidRPr="00BB3550">
        <w:rPr>
          <w:rFonts w:ascii="Arial" w:hAnsi="Arial" w:cs="Arial"/>
          <w:i/>
          <w:iCs/>
          <w:lang w:val="en-US"/>
        </w:rPr>
        <w:t>ɳ</w:t>
      </w:r>
      <w:r w:rsidRPr="00BB3550">
        <w:rPr>
          <w:rFonts w:ascii="Arial" w:hAnsi="Arial" w:cs="Arial"/>
          <w:i/>
          <w:iCs/>
          <w:vertAlign w:val="subscript"/>
          <w:lang w:val="en-US"/>
        </w:rPr>
        <w:t>existing</w:t>
      </w:r>
      <w:proofErr w:type="spellEnd"/>
      <w:r w:rsidRPr="00BB3550">
        <w:rPr>
          <w:rFonts w:ascii="Arial" w:hAnsi="Arial" w:cs="Arial"/>
          <w:i/>
          <w:iCs/>
          <w:vertAlign w:val="subscript"/>
          <w:lang w:val="en-US"/>
        </w:rPr>
        <w:t xml:space="preserve"> system</w:t>
      </w:r>
      <w:r w:rsidRPr="00BB3550">
        <w:rPr>
          <w:rFonts w:ascii="Arial" w:hAnsi="Arial" w:cs="Arial"/>
          <w:i/>
          <w:iCs/>
          <w:lang w:val="en-US"/>
        </w:rPr>
        <w:t>) = actual output</w:t>
      </w:r>
      <w:r w:rsidR="00C81BB0">
        <w:rPr>
          <w:rFonts w:ascii="Arial" w:hAnsi="Arial" w:cs="Arial"/>
          <w:i/>
          <w:iCs/>
          <w:lang w:val="en-US"/>
        </w:rPr>
        <w:t xml:space="preserve"> ÷</w:t>
      </w:r>
      <w:r w:rsidRPr="00BB3550">
        <w:rPr>
          <w:rFonts w:ascii="Arial" w:hAnsi="Arial" w:cs="Arial"/>
          <w:i/>
          <w:iCs/>
          <w:lang w:val="en-US"/>
        </w:rPr>
        <w:t xml:space="preserve"> actual energy input</w:t>
      </w:r>
      <w:r w:rsidR="00C81BB0">
        <w:rPr>
          <w:rFonts w:ascii="Arial" w:hAnsi="Arial" w:cs="Arial"/>
          <w:i/>
          <w:iCs/>
          <w:lang w:val="en-US"/>
        </w:rPr>
        <w:t xml:space="preserve"> </w:t>
      </w:r>
      <w:r w:rsidRPr="00BB3550">
        <w:rPr>
          <w:rFonts w:ascii="Arial" w:hAnsi="Arial" w:cs="Arial"/>
          <w:i/>
          <w:iCs/>
          <w:lang w:val="en-US"/>
        </w:rPr>
        <w:t xml:space="preserve">% where output is typically an energy unit; or </w:t>
      </w:r>
    </w:p>
    <w:p w14:paraId="7D3CD799" w14:textId="796D869D" w:rsidR="000377BA" w:rsidRPr="001875AC" w:rsidRDefault="000377BA" w:rsidP="001875A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i/>
          <w:iCs/>
          <w:sz w:val="20"/>
          <w:szCs w:val="20"/>
          <w:lang w:val="en-US"/>
        </w:rPr>
      </w:pPr>
      <w:r w:rsidRPr="00BB3550">
        <w:rPr>
          <w:rFonts w:ascii="Arial" w:hAnsi="Arial" w:cs="Arial"/>
          <w:i/>
          <w:iCs/>
          <w:lang w:val="en-US"/>
        </w:rPr>
        <w:t>Specific energy consumption (</w:t>
      </w:r>
      <w:proofErr w:type="spellStart"/>
      <w:r w:rsidRPr="00BB3550">
        <w:rPr>
          <w:rFonts w:ascii="Arial" w:hAnsi="Arial" w:cs="Arial"/>
          <w:i/>
          <w:iCs/>
          <w:lang w:val="en-US"/>
        </w:rPr>
        <w:t>SEC</w:t>
      </w:r>
      <w:r w:rsidRPr="00BB3550">
        <w:rPr>
          <w:rFonts w:ascii="Arial" w:hAnsi="Arial" w:cs="Arial"/>
          <w:i/>
          <w:iCs/>
          <w:vertAlign w:val="subscript"/>
          <w:lang w:val="en-US"/>
        </w:rPr>
        <w:t>existing</w:t>
      </w:r>
      <w:proofErr w:type="spellEnd"/>
      <w:r w:rsidRPr="00BB3550">
        <w:rPr>
          <w:rFonts w:ascii="Arial" w:hAnsi="Arial" w:cs="Arial"/>
          <w:i/>
          <w:iCs/>
          <w:vertAlign w:val="subscript"/>
          <w:lang w:val="en-US"/>
        </w:rPr>
        <w:t xml:space="preserve"> system</w:t>
      </w:r>
      <w:r w:rsidRPr="00BB3550">
        <w:rPr>
          <w:rFonts w:ascii="Arial" w:hAnsi="Arial" w:cs="Arial"/>
          <w:i/>
          <w:iCs/>
          <w:lang w:val="en-US"/>
        </w:rPr>
        <w:t>) = actual energy input</w:t>
      </w:r>
      <w:r w:rsidR="00C81BB0">
        <w:rPr>
          <w:rFonts w:ascii="Arial" w:hAnsi="Arial" w:cs="Arial"/>
          <w:i/>
          <w:iCs/>
          <w:lang w:val="en-US"/>
        </w:rPr>
        <w:t xml:space="preserve"> ÷</w:t>
      </w:r>
      <w:r w:rsidRPr="00BB3550">
        <w:rPr>
          <w:rFonts w:ascii="Arial" w:hAnsi="Arial" w:cs="Arial"/>
          <w:i/>
          <w:iCs/>
          <w:lang w:val="en-US"/>
        </w:rPr>
        <w:t xml:space="preserve"> actual output, where output can be an energy unit or a system demand.</w:t>
      </w:r>
      <w:r w:rsidRPr="001875AC">
        <w:rPr>
          <w:i/>
          <w:iCs/>
          <w:sz w:val="20"/>
          <w:szCs w:val="20"/>
          <w:lang w:val="en-US"/>
        </w:rPr>
        <w:t xml:space="preserve"> </w:t>
      </w:r>
    </w:p>
  </w:footnote>
  <w:footnote w:id="3">
    <w:p w14:paraId="5B181E7A" w14:textId="77777777" w:rsidR="000377BA" w:rsidRPr="00BB3550" w:rsidRDefault="000377BA" w:rsidP="000377BA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BB3550">
        <w:rPr>
          <w:rStyle w:val="FootnoteReference"/>
          <w:rFonts w:ascii="Arial" w:hAnsi="Arial" w:cs="Arial"/>
        </w:rPr>
        <w:footnoteRef/>
      </w:r>
      <w:r w:rsidRPr="00BB3550">
        <w:rPr>
          <w:rFonts w:ascii="Arial" w:hAnsi="Arial" w:cs="Arial"/>
        </w:rPr>
        <w:t xml:space="preserve"> </w:t>
      </w:r>
      <w:r w:rsidRPr="00BB3550">
        <w:rPr>
          <w:rFonts w:ascii="Arial" w:hAnsi="Arial" w:cs="Arial"/>
          <w:i/>
          <w:iCs/>
        </w:rPr>
        <w:t>Target performance of proposed system shall be in terms of either</w:t>
      </w:r>
    </w:p>
    <w:p w14:paraId="47561AAB" w14:textId="5A6558E9" w:rsidR="000377BA" w:rsidRPr="00BB3550" w:rsidRDefault="000377BA" w:rsidP="00FB766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</w:rPr>
      </w:pPr>
      <w:r w:rsidRPr="00BB3550">
        <w:rPr>
          <w:rFonts w:ascii="Arial" w:hAnsi="Arial" w:cs="Arial"/>
          <w:i/>
          <w:iCs/>
        </w:rPr>
        <w:t>efficiency (</w:t>
      </w:r>
      <w:proofErr w:type="spellStart"/>
      <w:r w:rsidRPr="00BB3550">
        <w:rPr>
          <w:rFonts w:ascii="Arial" w:hAnsi="Arial" w:cs="Arial"/>
          <w:i/>
          <w:iCs/>
        </w:rPr>
        <w:t>ɳproposed</w:t>
      </w:r>
      <w:proofErr w:type="spellEnd"/>
      <w:r w:rsidRPr="00BB3550">
        <w:rPr>
          <w:rFonts w:ascii="Arial" w:hAnsi="Arial" w:cs="Arial"/>
          <w:i/>
          <w:iCs/>
        </w:rPr>
        <w:t xml:space="preserve"> system) =  (design output</w:t>
      </w:r>
      <w:r w:rsidR="00865C5F">
        <w:rPr>
          <w:rFonts w:ascii="Arial" w:hAnsi="Arial" w:cs="Arial"/>
          <w:i/>
          <w:iCs/>
        </w:rPr>
        <w:t xml:space="preserve"> ÷</w:t>
      </w:r>
      <w:r w:rsidRPr="00BB3550">
        <w:rPr>
          <w:rFonts w:ascii="Arial" w:hAnsi="Arial" w:cs="Arial"/>
          <w:i/>
          <w:iCs/>
        </w:rPr>
        <w:t xml:space="preserve"> design energy input)</w:t>
      </w:r>
      <w:r w:rsidR="00865C5F">
        <w:rPr>
          <w:rFonts w:ascii="Arial" w:hAnsi="Arial" w:cs="Arial"/>
          <w:i/>
          <w:iCs/>
        </w:rPr>
        <w:t xml:space="preserve"> </w:t>
      </w:r>
      <w:r w:rsidRPr="00BB3550">
        <w:rPr>
          <w:rFonts w:ascii="Arial" w:hAnsi="Arial" w:cs="Arial"/>
          <w:i/>
          <w:iCs/>
        </w:rPr>
        <w:t xml:space="preserve">% at target % loading where output is typically an energy unit; or </w:t>
      </w:r>
    </w:p>
    <w:p w14:paraId="25EE6510" w14:textId="77F49185" w:rsidR="000377BA" w:rsidRPr="006228F5" w:rsidRDefault="000377BA" w:rsidP="000377BA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</w:rPr>
      </w:pPr>
      <w:r w:rsidRPr="00BB3550">
        <w:rPr>
          <w:rFonts w:ascii="Arial" w:hAnsi="Arial" w:cs="Arial"/>
          <w:i/>
          <w:iCs/>
        </w:rPr>
        <w:t>Specific energy consumption (</w:t>
      </w:r>
      <w:proofErr w:type="spellStart"/>
      <w:r w:rsidRPr="00BB3550">
        <w:rPr>
          <w:rFonts w:ascii="Arial" w:hAnsi="Arial" w:cs="Arial"/>
          <w:i/>
          <w:iCs/>
        </w:rPr>
        <w:t>SECproposed</w:t>
      </w:r>
      <w:proofErr w:type="spellEnd"/>
      <w:r w:rsidRPr="00BB3550">
        <w:rPr>
          <w:rFonts w:ascii="Arial" w:hAnsi="Arial" w:cs="Arial"/>
          <w:i/>
          <w:iCs/>
        </w:rPr>
        <w:t xml:space="preserve"> system) = (design energy input</w:t>
      </w:r>
      <w:r w:rsidR="00865C5F">
        <w:rPr>
          <w:rFonts w:ascii="Arial" w:hAnsi="Arial" w:cs="Arial"/>
          <w:i/>
          <w:iCs/>
        </w:rPr>
        <w:t xml:space="preserve"> ÷</w:t>
      </w:r>
      <w:r w:rsidRPr="00BB3550">
        <w:rPr>
          <w:rFonts w:ascii="Arial" w:hAnsi="Arial" w:cs="Arial"/>
          <w:i/>
          <w:iCs/>
        </w:rPr>
        <w:t xml:space="preserve"> design output) at target % loading, where output can be an energy unit or a system demand.</w:t>
      </w:r>
    </w:p>
  </w:footnote>
  <w:footnote w:id="4">
    <w:p w14:paraId="62A794C2" w14:textId="77777777" w:rsidR="000377BA" w:rsidRPr="001070B9" w:rsidRDefault="000377BA" w:rsidP="001070B9">
      <w:pPr>
        <w:pStyle w:val="FootnoteText"/>
        <w:jc w:val="both"/>
        <w:rPr>
          <w:rFonts w:ascii="Arial" w:hAnsi="Arial" w:cs="Arial"/>
          <w:sz w:val="22"/>
          <w:szCs w:val="22"/>
        </w:rPr>
      </w:pPr>
      <w:r w:rsidRPr="001070B9">
        <w:rPr>
          <w:rStyle w:val="FootnoteReference"/>
          <w:rFonts w:ascii="Arial" w:hAnsi="Arial" w:cs="Arial"/>
          <w:sz w:val="22"/>
          <w:szCs w:val="22"/>
        </w:rPr>
        <w:footnoteRef/>
      </w:r>
      <w:r w:rsidRPr="001070B9">
        <w:rPr>
          <w:rFonts w:ascii="Arial" w:hAnsi="Arial" w:cs="Arial"/>
          <w:sz w:val="22"/>
          <w:szCs w:val="22"/>
        </w:rPr>
        <w:t xml:space="preserve"> </w:t>
      </w:r>
      <w:r w:rsidRPr="001070B9">
        <w:rPr>
          <w:rFonts w:ascii="Arial" w:hAnsi="Arial" w:cs="Arial"/>
          <w:i/>
          <w:iCs/>
          <w:sz w:val="22"/>
          <w:szCs w:val="22"/>
        </w:rPr>
        <w:t>The energy audit referenced should be representative of the energy consumption system(s) and pattern(s) of the facility at the point of application (i.e. no major change in demand and/or retrofits implemented at the facility).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E59"/>
    <w:multiLevelType w:val="hybridMultilevel"/>
    <w:tmpl w:val="3C96BD0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95CC5"/>
    <w:multiLevelType w:val="hybridMultilevel"/>
    <w:tmpl w:val="7B24AA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C11A0"/>
    <w:multiLevelType w:val="hybridMultilevel"/>
    <w:tmpl w:val="2CB6A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4DEB"/>
    <w:multiLevelType w:val="multilevel"/>
    <w:tmpl w:val="BC3247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5EC13A5"/>
    <w:multiLevelType w:val="hybridMultilevel"/>
    <w:tmpl w:val="2040805E"/>
    <w:lvl w:ilvl="0" w:tplc="66B6CA14">
      <w:start w:val="1"/>
      <w:numFmt w:val="decimal"/>
      <w:lvlText w:val="%1)"/>
      <w:lvlJc w:val="left"/>
      <w:pPr>
        <w:ind w:left="2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950" w:hanging="360"/>
      </w:pPr>
    </w:lvl>
    <w:lvl w:ilvl="2" w:tplc="4809001B">
      <w:start w:val="1"/>
      <w:numFmt w:val="lowerRoman"/>
      <w:lvlText w:val="%3."/>
      <w:lvlJc w:val="right"/>
      <w:pPr>
        <w:ind w:left="1670" w:hanging="180"/>
      </w:pPr>
    </w:lvl>
    <w:lvl w:ilvl="3" w:tplc="4809000F" w:tentative="1">
      <w:start w:val="1"/>
      <w:numFmt w:val="decimal"/>
      <w:lvlText w:val="%4."/>
      <w:lvlJc w:val="left"/>
      <w:pPr>
        <w:ind w:left="2390" w:hanging="360"/>
      </w:pPr>
    </w:lvl>
    <w:lvl w:ilvl="4" w:tplc="48090019" w:tentative="1">
      <w:start w:val="1"/>
      <w:numFmt w:val="lowerLetter"/>
      <w:lvlText w:val="%5."/>
      <w:lvlJc w:val="left"/>
      <w:pPr>
        <w:ind w:left="3110" w:hanging="360"/>
      </w:pPr>
    </w:lvl>
    <w:lvl w:ilvl="5" w:tplc="4809001B" w:tentative="1">
      <w:start w:val="1"/>
      <w:numFmt w:val="lowerRoman"/>
      <w:lvlText w:val="%6."/>
      <w:lvlJc w:val="right"/>
      <w:pPr>
        <w:ind w:left="3830" w:hanging="180"/>
      </w:pPr>
    </w:lvl>
    <w:lvl w:ilvl="6" w:tplc="4809000F" w:tentative="1">
      <w:start w:val="1"/>
      <w:numFmt w:val="decimal"/>
      <w:lvlText w:val="%7."/>
      <w:lvlJc w:val="left"/>
      <w:pPr>
        <w:ind w:left="4550" w:hanging="360"/>
      </w:pPr>
    </w:lvl>
    <w:lvl w:ilvl="7" w:tplc="48090019" w:tentative="1">
      <w:start w:val="1"/>
      <w:numFmt w:val="lowerLetter"/>
      <w:lvlText w:val="%8."/>
      <w:lvlJc w:val="left"/>
      <w:pPr>
        <w:ind w:left="5270" w:hanging="360"/>
      </w:pPr>
    </w:lvl>
    <w:lvl w:ilvl="8" w:tplc="480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5" w15:restartNumberingAfterBreak="0">
    <w:nsid w:val="28F442AD"/>
    <w:multiLevelType w:val="hybridMultilevel"/>
    <w:tmpl w:val="63AC42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F248E"/>
    <w:multiLevelType w:val="hybridMultilevel"/>
    <w:tmpl w:val="ADE82D6C"/>
    <w:lvl w:ilvl="0" w:tplc="DDEC22D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4" w:hanging="360"/>
      </w:pPr>
    </w:lvl>
    <w:lvl w:ilvl="2" w:tplc="4809001B" w:tentative="1">
      <w:start w:val="1"/>
      <w:numFmt w:val="lowerRoman"/>
      <w:lvlText w:val="%3."/>
      <w:lvlJc w:val="right"/>
      <w:pPr>
        <w:ind w:left="2804" w:hanging="180"/>
      </w:pPr>
    </w:lvl>
    <w:lvl w:ilvl="3" w:tplc="4809000F" w:tentative="1">
      <w:start w:val="1"/>
      <w:numFmt w:val="decimal"/>
      <w:lvlText w:val="%4."/>
      <w:lvlJc w:val="left"/>
      <w:pPr>
        <w:ind w:left="3524" w:hanging="360"/>
      </w:pPr>
    </w:lvl>
    <w:lvl w:ilvl="4" w:tplc="48090019" w:tentative="1">
      <w:start w:val="1"/>
      <w:numFmt w:val="lowerLetter"/>
      <w:lvlText w:val="%5."/>
      <w:lvlJc w:val="left"/>
      <w:pPr>
        <w:ind w:left="4244" w:hanging="360"/>
      </w:pPr>
    </w:lvl>
    <w:lvl w:ilvl="5" w:tplc="4809001B" w:tentative="1">
      <w:start w:val="1"/>
      <w:numFmt w:val="lowerRoman"/>
      <w:lvlText w:val="%6."/>
      <w:lvlJc w:val="right"/>
      <w:pPr>
        <w:ind w:left="4964" w:hanging="180"/>
      </w:pPr>
    </w:lvl>
    <w:lvl w:ilvl="6" w:tplc="4809000F" w:tentative="1">
      <w:start w:val="1"/>
      <w:numFmt w:val="decimal"/>
      <w:lvlText w:val="%7."/>
      <w:lvlJc w:val="left"/>
      <w:pPr>
        <w:ind w:left="5684" w:hanging="360"/>
      </w:pPr>
    </w:lvl>
    <w:lvl w:ilvl="7" w:tplc="48090019" w:tentative="1">
      <w:start w:val="1"/>
      <w:numFmt w:val="lowerLetter"/>
      <w:lvlText w:val="%8."/>
      <w:lvlJc w:val="left"/>
      <w:pPr>
        <w:ind w:left="6404" w:hanging="360"/>
      </w:pPr>
    </w:lvl>
    <w:lvl w:ilvl="8" w:tplc="4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ECC096E"/>
    <w:multiLevelType w:val="hybridMultilevel"/>
    <w:tmpl w:val="824033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F49B6"/>
    <w:multiLevelType w:val="hybridMultilevel"/>
    <w:tmpl w:val="538EC5FE"/>
    <w:lvl w:ilvl="0" w:tplc="48AC53EE">
      <w:start w:val="8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F3BB8"/>
    <w:multiLevelType w:val="hybridMultilevel"/>
    <w:tmpl w:val="92FEA7F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FE41B4"/>
    <w:multiLevelType w:val="hybridMultilevel"/>
    <w:tmpl w:val="80C4789E"/>
    <w:lvl w:ilvl="0" w:tplc="2920F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606C"/>
    <w:multiLevelType w:val="hybridMultilevel"/>
    <w:tmpl w:val="A028A5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F5716A"/>
    <w:multiLevelType w:val="multilevel"/>
    <w:tmpl w:val="891808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273410"/>
    <w:multiLevelType w:val="hybridMultilevel"/>
    <w:tmpl w:val="1B889766"/>
    <w:lvl w:ilvl="0" w:tplc="AA726F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468BB"/>
    <w:multiLevelType w:val="hybridMultilevel"/>
    <w:tmpl w:val="A286A232"/>
    <w:lvl w:ilvl="0" w:tplc="EE4A1D1E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D69EF"/>
    <w:multiLevelType w:val="hybridMultilevel"/>
    <w:tmpl w:val="F196B930"/>
    <w:lvl w:ilvl="0" w:tplc="A0102B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31C83"/>
    <w:multiLevelType w:val="multilevel"/>
    <w:tmpl w:val="59406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BE53B6"/>
    <w:multiLevelType w:val="hybridMultilevel"/>
    <w:tmpl w:val="76D42478"/>
    <w:lvl w:ilvl="0" w:tplc="E86E4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62286">
    <w:abstractNumId w:val="7"/>
  </w:num>
  <w:num w:numId="2" w16cid:durableId="2004312344">
    <w:abstractNumId w:val="13"/>
  </w:num>
  <w:num w:numId="3" w16cid:durableId="913395273">
    <w:abstractNumId w:val="17"/>
  </w:num>
  <w:num w:numId="4" w16cid:durableId="125588209">
    <w:abstractNumId w:val="8"/>
  </w:num>
  <w:num w:numId="5" w16cid:durableId="1841891389">
    <w:abstractNumId w:val="14"/>
  </w:num>
  <w:num w:numId="6" w16cid:durableId="60951632">
    <w:abstractNumId w:val="15"/>
  </w:num>
  <w:num w:numId="7" w16cid:durableId="502208570">
    <w:abstractNumId w:val="2"/>
  </w:num>
  <w:num w:numId="8" w16cid:durableId="474834620">
    <w:abstractNumId w:val="10"/>
  </w:num>
  <w:num w:numId="9" w16cid:durableId="1396586140">
    <w:abstractNumId w:val="9"/>
  </w:num>
  <w:num w:numId="10" w16cid:durableId="1940522499">
    <w:abstractNumId w:val="3"/>
  </w:num>
  <w:num w:numId="11" w16cid:durableId="33121788">
    <w:abstractNumId w:val="11"/>
  </w:num>
  <w:num w:numId="12" w16cid:durableId="266280791">
    <w:abstractNumId w:val="0"/>
  </w:num>
  <w:num w:numId="13" w16cid:durableId="983894310">
    <w:abstractNumId w:val="1"/>
  </w:num>
  <w:num w:numId="14" w16cid:durableId="341666724">
    <w:abstractNumId w:val="12"/>
  </w:num>
  <w:num w:numId="15" w16cid:durableId="1786732602">
    <w:abstractNumId w:val="6"/>
  </w:num>
  <w:num w:numId="16" w16cid:durableId="354188340">
    <w:abstractNumId w:val="4"/>
  </w:num>
  <w:num w:numId="17" w16cid:durableId="1897816518">
    <w:abstractNumId w:val="16"/>
  </w:num>
  <w:num w:numId="18" w16cid:durableId="576942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7F"/>
    <w:rsid w:val="00002E67"/>
    <w:rsid w:val="00004F45"/>
    <w:rsid w:val="00004F7D"/>
    <w:rsid w:val="0003204C"/>
    <w:rsid w:val="000377BA"/>
    <w:rsid w:val="0004191E"/>
    <w:rsid w:val="00062953"/>
    <w:rsid w:val="0006571B"/>
    <w:rsid w:val="00067CDC"/>
    <w:rsid w:val="000719E6"/>
    <w:rsid w:val="00073DB0"/>
    <w:rsid w:val="00074C7D"/>
    <w:rsid w:val="00077B27"/>
    <w:rsid w:val="00083696"/>
    <w:rsid w:val="00090E59"/>
    <w:rsid w:val="00095118"/>
    <w:rsid w:val="000B4726"/>
    <w:rsid w:val="000C7DD6"/>
    <w:rsid w:val="000D7E7C"/>
    <w:rsid w:val="000E1373"/>
    <w:rsid w:val="000F4130"/>
    <w:rsid w:val="001070B9"/>
    <w:rsid w:val="0010769C"/>
    <w:rsid w:val="00117520"/>
    <w:rsid w:val="001228ED"/>
    <w:rsid w:val="00135665"/>
    <w:rsid w:val="00145B6A"/>
    <w:rsid w:val="00146A3F"/>
    <w:rsid w:val="00150D24"/>
    <w:rsid w:val="00166108"/>
    <w:rsid w:val="00171FC8"/>
    <w:rsid w:val="00172BD5"/>
    <w:rsid w:val="0017462D"/>
    <w:rsid w:val="00184BF3"/>
    <w:rsid w:val="001875AC"/>
    <w:rsid w:val="001975B9"/>
    <w:rsid w:val="001B17C1"/>
    <w:rsid w:val="001B372D"/>
    <w:rsid w:val="001B4FD1"/>
    <w:rsid w:val="001C0A28"/>
    <w:rsid w:val="001C6142"/>
    <w:rsid w:val="001D020E"/>
    <w:rsid w:val="001D208F"/>
    <w:rsid w:val="001D269C"/>
    <w:rsid w:val="001E2465"/>
    <w:rsid w:val="001E495F"/>
    <w:rsid w:val="001E4B6B"/>
    <w:rsid w:val="001E7EA6"/>
    <w:rsid w:val="00201BFF"/>
    <w:rsid w:val="00203F64"/>
    <w:rsid w:val="00205117"/>
    <w:rsid w:val="002058DB"/>
    <w:rsid w:val="00222AED"/>
    <w:rsid w:val="00250906"/>
    <w:rsid w:val="002513D1"/>
    <w:rsid w:val="0025549F"/>
    <w:rsid w:val="00255D36"/>
    <w:rsid w:val="00260B5C"/>
    <w:rsid w:val="00263D66"/>
    <w:rsid w:val="0029646F"/>
    <w:rsid w:val="002A2FC5"/>
    <w:rsid w:val="002A3F5B"/>
    <w:rsid w:val="002A5B5D"/>
    <w:rsid w:val="002B1691"/>
    <w:rsid w:val="002B31A7"/>
    <w:rsid w:val="002B6C23"/>
    <w:rsid w:val="002C33FD"/>
    <w:rsid w:val="002C6603"/>
    <w:rsid w:val="002D3D15"/>
    <w:rsid w:val="002E1231"/>
    <w:rsid w:val="002E78ED"/>
    <w:rsid w:val="002F6715"/>
    <w:rsid w:val="00310B79"/>
    <w:rsid w:val="00316BA3"/>
    <w:rsid w:val="00317089"/>
    <w:rsid w:val="003529F4"/>
    <w:rsid w:val="0036295B"/>
    <w:rsid w:val="00363B69"/>
    <w:rsid w:val="00364EF8"/>
    <w:rsid w:val="00365BED"/>
    <w:rsid w:val="00371C6A"/>
    <w:rsid w:val="003729D0"/>
    <w:rsid w:val="00385516"/>
    <w:rsid w:val="00391298"/>
    <w:rsid w:val="0039270E"/>
    <w:rsid w:val="00397D8C"/>
    <w:rsid w:val="003B0BD5"/>
    <w:rsid w:val="003B52E7"/>
    <w:rsid w:val="003B7CFD"/>
    <w:rsid w:val="003C10FB"/>
    <w:rsid w:val="003D5AB4"/>
    <w:rsid w:val="003E389E"/>
    <w:rsid w:val="003E6B27"/>
    <w:rsid w:val="00402FA7"/>
    <w:rsid w:val="00406248"/>
    <w:rsid w:val="0040705E"/>
    <w:rsid w:val="004316DA"/>
    <w:rsid w:val="00431AAA"/>
    <w:rsid w:val="004333C3"/>
    <w:rsid w:val="00451066"/>
    <w:rsid w:val="00466426"/>
    <w:rsid w:val="004804CE"/>
    <w:rsid w:val="0048177F"/>
    <w:rsid w:val="00494285"/>
    <w:rsid w:val="004A17B8"/>
    <w:rsid w:val="004C7C32"/>
    <w:rsid w:val="004C7C5C"/>
    <w:rsid w:val="004D3450"/>
    <w:rsid w:val="004D730B"/>
    <w:rsid w:val="004D7DB6"/>
    <w:rsid w:val="004F3E3C"/>
    <w:rsid w:val="004F3FB4"/>
    <w:rsid w:val="004F7A0A"/>
    <w:rsid w:val="0052463F"/>
    <w:rsid w:val="00527383"/>
    <w:rsid w:val="00533840"/>
    <w:rsid w:val="005370C8"/>
    <w:rsid w:val="00543DD6"/>
    <w:rsid w:val="0054774B"/>
    <w:rsid w:val="005545FB"/>
    <w:rsid w:val="005567DF"/>
    <w:rsid w:val="00562319"/>
    <w:rsid w:val="005673A6"/>
    <w:rsid w:val="00587807"/>
    <w:rsid w:val="005B5BB5"/>
    <w:rsid w:val="005C036A"/>
    <w:rsid w:val="005C24C5"/>
    <w:rsid w:val="005F2FE2"/>
    <w:rsid w:val="005F34CF"/>
    <w:rsid w:val="005F60BA"/>
    <w:rsid w:val="005F67BD"/>
    <w:rsid w:val="00612A14"/>
    <w:rsid w:val="006228F5"/>
    <w:rsid w:val="00625DD8"/>
    <w:rsid w:val="006431BE"/>
    <w:rsid w:val="00644B0A"/>
    <w:rsid w:val="0065417C"/>
    <w:rsid w:val="00665968"/>
    <w:rsid w:val="006758A6"/>
    <w:rsid w:val="00675D2B"/>
    <w:rsid w:val="00696A14"/>
    <w:rsid w:val="006A0E84"/>
    <w:rsid w:val="006A4D21"/>
    <w:rsid w:val="006B1169"/>
    <w:rsid w:val="006B734D"/>
    <w:rsid w:val="006C1D3D"/>
    <w:rsid w:val="006C5517"/>
    <w:rsid w:val="006D0C64"/>
    <w:rsid w:val="006D7F54"/>
    <w:rsid w:val="006E5912"/>
    <w:rsid w:val="006F0ACA"/>
    <w:rsid w:val="00705513"/>
    <w:rsid w:val="00735D1F"/>
    <w:rsid w:val="007409FC"/>
    <w:rsid w:val="00784498"/>
    <w:rsid w:val="00791F2C"/>
    <w:rsid w:val="007B027F"/>
    <w:rsid w:val="007C229F"/>
    <w:rsid w:val="007C600B"/>
    <w:rsid w:val="007D6C6D"/>
    <w:rsid w:val="007F145B"/>
    <w:rsid w:val="007F34F3"/>
    <w:rsid w:val="007F5CD0"/>
    <w:rsid w:val="008272C7"/>
    <w:rsid w:val="008448BD"/>
    <w:rsid w:val="00847EF1"/>
    <w:rsid w:val="008528A0"/>
    <w:rsid w:val="008529CA"/>
    <w:rsid w:val="0085319A"/>
    <w:rsid w:val="008607E5"/>
    <w:rsid w:val="00865C5F"/>
    <w:rsid w:val="0086666D"/>
    <w:rsid w:val="00870A78"/>
    <w:rsid w:val="0089214B"/>
    <w:rsid w:val="008A1A0C"/>
    <w:rsid w:val="008A2FA8"/>
    <w:rsid w:val="008A38FA"/>
    <w:rsid w:val="008A65E9"/>
    <w:rsid w:val="008C04B8"/>
    <w:rsid w:val="008C1D29"/>
    <w:rsid w:val="008E59E5"/>
    <w:rsid w:val="008E699E"/>
    <w:rsid w:val="008F3020"/>
    <w:rsid w:val="008F364E"/>
    <w:rsid w:val="008F7D42"/>
    <w:rsid w:val="009107C0"/>
    <w:rsid w:val="00915609"/>
    <w:rsid w:val="009273A4"/>
    <w:rsid w:val="009415E4"/>
    <w:rsid w:val="00945819"/>
    <w:rsid w:val="00953570"/>
    <w:rsid w:val="00965D9E"/>
    <w:rsid w:val="009669A6"/>
    <w:rsid w:val="00977ADA"/>
    <w:rsid w:val="00987F88"/>
    <w:rsid w:val="00995FE9"/>
    <w:rsid w:val="009A421E"/>
    <w:rsid w:val="009A49C9"/>
    <w:rsid w:val="009B3276"/>
    <w:rsid w:val="009C7F19"/>
    <w:rsid w:val="009D652D"/>
    <w:rsid w:val="009D6DDB"/>
    <w:rsid w:val="009E1274"/>
    <w:rsid w:val="009F1FFD"/>
    <w:rsid w:val="009F4601"/>
    <w:rsid w:val="00A13287"/>
    <w:rsid w:val="00A14F74"/>
    <w:rsid w:val="00A179B7"/>
    <w:rsid w:val="00A27E21"/>
    <w:rsid w:val="00A45806"/>
    <w:rsid w:val="00A64715"/>
    <w:rsid w:val="00A82C7F"/>
    <w:rsid w:val="00A954A2"/>
    <w:rsid w:val="00AA3979"/>
    <w:rsid w:val="00AA6263"/>
    <w:rsid w:val="00AB4283"/>
    <w:rsid w:val="00AD6F82"/>
    <w:rsid w:val="00AE0484"/>
    <w:rsid w:val="00AE3FD0"/>
    <w:rsid w:val="00AF0839"/>
    <w:rsid w:val="00AF2CF0"/>
    <w:rsid w:val="00AF3F04"/>
    <w:rsid w:val="00B15937"/>
    <w:rsid w:val="00B26F8E"/>
    <w:rsid w:val="00B34F76"/>
    <w:rsid w:val="00B36C77"/>
    <w:rsid w:val="00B37118"/>
    <w:rsid w:val="00B37214"/>
    <w:rsid w:val="00B45DE6"/>
    <w:rsid w:val="00B5747F"/>
    <w:rsid w:val="00B7008A"/>
    <w:rsid w:val="00B729C1"/>
    <w:rsid w:val="00B806B5"/>
    <w:rsid w:val="00B83CA0"/>
    <w:rsid w:val="00B84F0B"/>
    <w:rsid w:val="00B918C6"/>
    <w:rsid w:val="00BA4ED8"/>
    <w:rsid w:val="00BB30B7"/>
    <w:rsid w:val="00BB3550"/>
    <w:rsid w:val="00BB7EB7"/>
    <w:rsid w:val="00BC628E"/>
    <w:rsid w:val="00BE039F"/>
    <w:rsid w:val="00BE4631"/>
    <w:rsid w:val="00BE4F1A"/>
    <w:rsid w:val="00BE7DFC"/>
    <w:rsid w:val="00BF0C27"/>
    <w:rsid w:val="00BF6E7A"/>
    <w:rsid w:val="00C16780"/>
    <w:rsid w:val="00C26B61"/>
    <w:rsid w:val="00C31CC5"/>
    <w:rsid w:val="00C54A6F"/>
    <w:rsid w:val="00C735AE"/>
    <w:rsid w:val="00C81BB0"/>
    <w:rsid w:val="00C905BC"/>
    <w:rsid w:val="00CA59D7"/>
    <w:rsid w:val="00CB1A51"/>
    <w:rsid w:val="00CC2021"/>
    <w:rsid w:val="00CD26FB"/>
    <w:rsid w:val="00CE72F2"/>
    <w:rsid w:val="00D102C6"/>
    <w:rsid w:val="00D24F4F"/>
    <w:rsid w:val="00D40500"/>
    <w:rsid w:val="00D45E1A"/>
    <w:rsid w:val="00D77574"/>
    <w:rsid w:val="00D80B3E"/>
    <w:rsid w:val="00D83F09"/>
    <w:rsid w:val="00D92830"/>
    <w:rsid w:val="00DA7395"/>
    <w:rsid w:val="00DB0991"/>
    <w:rsid w:val="00E07EEA"/>
    <w:rsid w:val="00E10060"/>
    <w:rsid w:val="00E1754A"/>
    <w:rsid w:val="00E267FD"/>
    <w:rsid w:val="00E42340"/>
    <w:rsid w:val="00E46DA1"/>
    <w:rsid w:val="00E80605"/>
    <w:rsid w:val="00E85008"/>
    <w:rsid w:val="00E9194E"/>
    <w:rsid w:val="00E92BFA"/>
    <w:rsid w:val="00EA581B"/>
    <w:rsid w:val="00EB7618"/>
    <w:rsid w:val="00EC5D56"/>
    <w:rsid w:val="00EC6BBA"/>
    <w:rsid w:val="00EC6C86"/>
    <w:rsid w:val="00EC6FDF"/>
    <w:rsid w:val="00ED08BD"/>
    <w:rsid w:val="00EE6309"/>
    <w:rsid w:val="00EF1ED2"/>
    <w:rsid w:val="00F01746"/>
    <w:rsid w:val="00F15CA2"/>
    <w:rsid w:val="00F17B05"/>
    <w:rsid w:val="00F36268"/>
    <w:rsid w:val="00F57C4C"/>
    <w:rsid w:val="00F76307"/>
    <w:rsid w:val="00F81D76"/>
    <w:rsid w:val="00F855A6"/>
    <w:rsid w:val="00FB1CE4"/>
    <w:rsid w:val="00FB3686"/>
    <w:rsid w:val="00FB766C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5CBA"/>
  <w15:chartTrackingRefBased/>
  <w15:docId w15:val="{F2C1B93A-09D2-401C-B526-4CE6C28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1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481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177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48177F"/>
    <w:rPr>
      <w:vertAlign w:val="superscript"/>
    </w:rPr>
  </w:style>
  <w:style w:type="paragraph" w:styleId="ListParagraph">
    <w:name w:val="List Paragraph"/>
    <w:aliases w:val="RUS List,Noise heading,Text,Credits,Cell bullets,Rec para,alphabet listing,Number abc,a List Paragraph,Colorful List - Accent 11,List Paragraph1,En tête 1,Normal 1,MICA-List,Dot pt,No Spacing1,List Paragraph Char Char Char,Indicator Text"/>
    <w:basedOn w:val="Normal"/>
    <w:link w:val="ListParagraphChar"/>
    <w:uiPriority w:val="34"/>
    <w:qFormat/>
    <w:rsid w:val="00481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E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ED"/>
    <w:rPr>
      <w:lang w:val="en-GB"/>
    </w:rPr>
  </w:style>
  <w:style w:type="paragraph" w:styleId="Revision">
    <w:name w:val="Revision"/>
    <w:hidden/>
    <w:uiPriority w:val="99"/>
    <w:semiHidden/>
    <w:rsid w:val="00E80605"/>
    <w:pPr>
      <w:spacing w:after="0" w:line="240" w:lineRule="auto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E6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B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B27"/>
    <w:rPr>
      <w:b/>
      <w:bCs/>
      <w:sz w:val="20"/>
      <w:szCs w:val="20"/>
      <w:lang w:val="en-GB"/>
    </w:rPr>
  </w:style>
  <w:style w:type="paragraph" w:customStyle="1" w:styleId="Default">
    <w:name w:val="Default"/>
    <w:rsid w:val="00784498"/>
    <w:pPr>
      <w:autoSpaceDE w:val="0"/>
      <w:autoSpaceDN w:val="0"/>
      <w:adjustRightInd w:val="0"/>
      <w:spacing w:after="0" w:line="240" w:lineRule="auto"/>
    </w:pPr>
    <w:rPr>
      <w:rFonts w:ascii="Generic6-Regular" w:eastAsiaTheme="minorHAnsi" w:hAnsi="Generic6-Regular" w:cs="Generic6-Regular"/>
      <w:color w:val="00000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0B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0BD5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B0BD5"/>
    <w:rPr>
      <w:vertAlign w:val="superscript"/>
    </w:rPr>
  </w:style>
  <w:style w:type="character" w:customStyle="1" w:styleId="ListParagraphChar">
    <w:name w:val="List Paragraph Char"/>
    <w:aliases w:val="RUS List Char,Noise heading Char,Text Char,Credits Char,Cell bullets Char,Rec para Char,alphabet listing Char,Number abc Char,a List Paragraph Char,Colorful List - Accent 11 Char,List Paragraph1 Char,En tête 1 Char,Normal 1 Char"/>
    <w:basedOn w:val="DefaultParagraphFont"/>
    <w:link w:val="ListParagraph"/>
    <w:uiPriority w:val="34"/>
    <w:qFormat/>
    <w:locked/>
    <w:rsid w:val="000377B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044BB2A15A941A0AD4D49A8E0F0C7" ma:contentTypeVersion="2" ma:contentTypeDescription="Create a new document." ma:contentTypeScope="" ma:versionID="6c7f28f4dffd9f86ac3790df2ab51f0c">
  <xsd:schema xmlns:xsd="http://www.w3.org/2001/XMLSchema" xmlns:xs="http://www.w3.org/2001/XMLSchema" xmlns:p="http://schemas.microsoft.com/office/2006/metadata/properties" xmlns:ns2="c2cd9a4c-d019-4841-bcde-031ca82592b7" targetNamespace="http://schemas.microsoft.com/office/2006/metadata/properties" ma:root="true" ma:fieldsID="4e21346d0b505c54bca3395693d12cad" ns2:_="">
    <xsd:import namespace="c2cd9a4c-d019-4841-bcde-031ca82592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9a4c-d019-4841-bcde-031ca82592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0A3F-B869-4414-BD0F-073764D15C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5E2984-881F-4F84-AB55-2CA315B8F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31733-C459-4381-86BB-D7D777CEC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9a4c-d019-4841-bcde-031ca8259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FDB72D-E88F-407A-988D-001FA7AA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</dc:creator>
  <cp:keywords/>
  <dc:description/>
  <cp:lastModifiedBy>Alexavier YONG (NEA)</cp:lastModifiedBy>
  <cp:revision>88</cp:revision>
  <cp:lastPrinted>2024-04-02T09:53:00Z</cp:lastPrinted>
  <dcterms:created xsi:type="dcterms:W3CDTF">2024-03-01T11:59:00Z</dcterms:created>
  <dcterms:modified xsi:type="dcterms:W3CDTF">2024-04-03T00:17:00Z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2022-09-24T05:37:22Z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bd1346ef-96c9-4c13-a1a2-da944a7f9d6e</vt:lpwstr>
  </property>
  <property fmtid="{D5CDD505-2E9C-101B-9397-08002B2CF9AE}" pid="8" name="MSIP_Label_770f46e1-5fba-47ae-991f-a0785d9c0dac_ContentBits">
    <vt:lpwstr>0</vt:lpwstr>
  </property>
  <property fmtid="{D5CDD505-2E9C-101B-9397-08002B2CF9AE}" pid="9" name="ContentTypeId">
    <vt:lpwstr>0x010100AAD044BB2A15A941A0AD4D49A8E0F0C7</vt:lpwstr>
  </property>
</Properties>
</file>