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8142D" w14:textId="77777777" w:rsidR="003E7D8A" w:rsidRDefault="003E7D8A" w:rsidP="003525EE">
      <w:pPr>
        <w:jc w:val="both"/>
        <w:rPr>
          <w:rFonts w:ascii="Arial" w:hAnsi="Arial" w:cs="Arial"/>
        </w:rPr>
      </w:pPr>
      <w:bookmarkStart w:id="0" w:name="_Hlk91751691"/>
    </w:p>
    <w:p w14:paraId="51B83D82" w14:textId="494F1FB9" w:rsidR="003E7D8A" w:rsidRPr="00EE30B4" w:rsidRDefault="003E7D8A" w:rsidP="00EE30B4">
      <w:pPr>
        <w:rPr>
          <w:rFonts w:ascii="Arial" w:hAnsi="Arial" w:cs="Arial"/>
          <w:b/>
          <w:bCs/>
          <w:sz w:val="28"/>
          <w:szCs w:val="28"/>
        </w:rPr>
      </w:pPr>
      <w:r w:rsidRPr="00CB0DA1">
        <w:rPr>
          <w:rFonts w:ascii="Arial" w:hAnsi="Arial" w:cs="Arial"/>
          <w:b/>
          <w:bCs/>
          <w:sz w:val="24"/>
          <w:szCs w:val="24"/>
        </w:rPr>
        <w:t xml:space="preserve">CPE </w:t>
      </w:r>
      <w:r>
        <w:rPr>
          <w:rFonts w:ascii="Arial" w:hAnsi="Arial" w:cs="Arial"/>
          <w:b/>
          <w:bCs/>
          <w:sz w:val="24"/>
          <w:szCs w:val="24"/>
        </w:rPr>
        <w:t>58</w:t>
      </w:r>
      <w:r w:rsidRPr="00CB0DA1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Pr="00CB0DA1">
        <w:rPr>
          <w:rFonts w:ascii="Arial" w:hAnsi="Arial" w:cs="Arial"/>
          <w:b/>
          <w:bCs/>
          <w:sz w:val="24"/>
          <w:szCs w:val="24"/>
        </w:rPr>
        <w:t xml:space="preserve"> Advisory: </w:t>
      </w:r>
      <w:r>
        <w:rPr>
          <w:rFonts w:ascii="Arial" w:hAnsi="Arial" w:cs="Arial"/>
          <w:b/>
          <w:bCs/>
          <w:sz w:val="24"/>
          <w:szCs w:val="24"/>
        </w:rPr>
        <w:t xml:space="preserve">Updates to Workforce Vaccination Measures </w:t>
      </w:r>
      <w:r>
        <w:rPr>
          <w:rFonts w:ascii="Arial" w:hAnsi="Arial" w:cs="Arial"/>
          <w:b/>
          <w:bCs/>
        </w:rPr>
        <w:t>and</w:t>
      </w:r>
      <w:r w:rsidR="00EE30B4">
        <w:rPr>
          <w:rFonts w:ascii="Arial" w:hAnsi="Arial" w:cs="Arial"/>
          <w:b/>
          <w:bCs/>
        </w:rPr>
        <w:t xml:space="preserve"> </w:t>
      </w:r>
      <w:r w:rsidRPr="00EE30B4">
        <w:rPr>
          <w:rFonts w:ascii="Arial" w:hAnsi="Arial" w:cs="Arial"/>
          <w:b/>
          <w:bCs/>
          <w:sz w:val="24"/>
          <w:szCs w:val="24"/>
        </w:rPr>
        <w:t>Application for School Assemblies for Pre-Tertiary Private Education Institutions</w:t>
      </w:r>
    </w:p>
    <w:p w14:paraId="633F1C4F" w14:textId="77777777" w:rsidR="003E7D8A" w:rsidRPr="00EE30B4" w:rsidRDefault="003E7D8A" w:rsidP="003525EE">
      <w:pPr>
        <w:jc w:val="both"/>
        <w:rPr>
          <w:rFonts w:ascii="Arial" w:hAnsi="Arial" w:cs="Arial"/>
          <w:sz w:val="24"/>
          <w:szCs w:val="24"/>
        </w:rPr>
      </w:pPr>
    </w:p>
    <w:p w14:paraId="0AC20EA3" w14:textId="77777777" w:rsidR="003E7D8A" w:rsidRDefault="003E7D8A" w:rsidP="003525EE">
      <w:pPr>
        <w:jc w:val="both"/>
        <w:rPr>
          <w:rFonts w:ascii="Arial" w:hAnsi="Arial" w:cs="Arial"/>
        </w:rPr>
      </w:pPr>
    </w:p>
    <w:p w14:paraId="44211160" w14:textId="072DFFFC" w:rsidR="003525EE" w:rsidRDefault="00430D84" w:rsidP="003525EE">
      <w:pPr>
        <w:jc w:val="both"/>
        <w:rPr>
          <w:rFonts w:ascii="Arial" w:hAnsi="Arial" w:cs="Arial"/>
        </w:rPr>
      </w:pPr>
      <w:r w:rsidRPr="009E552B">
        <w:rPr>
          <w:rFonts w:ascii="Arial" w:hAnsi="Arial" w:cs="Arial"/>
        </w:rPr>
        <w:t>Dear Sirs,</w:t>
      </w:r>
    </w:p>
    <w:p w14:paraId="48983440" w14:textId="77777777" w:rsidR="00E96305" w:rsidRPr="005238A4" w:rsidRDefault="00E96305" w:rsidP="003525EE">
      <w:pPr>
        <w:jc w:val="both"/>
        <w:rPr>
          <w:rFonts w:ascii="Arial" w:hAnsi="Arial" w:cs="Arial"/>
          <w:b/>
          <w:bCs/>
          <w:i/>
          <w:iCs/>
          <w:lang w:val="en-US"/>
        </w:rPr>
      </w:pPr>
    </w:p>
    <w:p w14:paraId="1B2AD67A" w14:textId="36D5F00B" w:rsidR="00B57656" w:rsidRPr="005238A4" w:rsidRDefault="00B57656" w:rsidP="00B57656">
      <w:pPr>
        <w:pStyle w:val="ListParagraph"/>
        <w:numPr>
          <w:ilvl w:val="0"/>
          <w:numId w:val="28"/>
        </w:numPr>
        <w:spacing w:line="259" w:lineRule="auto"/>
        <w:ind w:left="0" w:firstLine="0"/>
        <w:jc w:val="both"/>
        <w:rPr>
          <w:rFonts w:ascii="Arial" w:hAnsi="Arial" w:cs="Arial"/>
          <w:lang w:val="en-US"/>
        </w:rPr>
      </w:pPr>
      <w:r w:rsidRPr="005238A4">
        <w:rPr>
          <w:rFonts w:ascii="Arial" w:hAnsi="Arial" w:cs="Arial"/>
        </w:rPr>
        <w:t xml:space="preserve">On </w:t>
      </w:r>
      <w:r w:rsidR="002D30B4" w:rsidRPr="005238A4">
        <w:rPr>
          <w:rFonts w:ascii="Arial" w:hAnsi="Arial" w:cs="Arial"/>
        </w:rPr>
        <w:t>26</w:t>
      </w:r>
      <w:r w:rsidRPr="005238A4">
        <w:rPr>
          <w:rFonts w:ascii="Arial" w:hAnsi="Arial" w:cs="Arial"/>
        </w:rPr>
        <w:t xml:space="preserve"> December 2021, the</w:t>
      </w:r>
      <w:r w:rsidR="00265718" w:rsidRPr="005238A4">
        <w:rPr>
          <w:rFonts w:ascii="Arial" w:hAnsi="Arial" w:cs="Arial"/>
        </w:rPr>
        <w:t xml:space="preserve"> Multi-Ministry Taskforce (MTF)</w:t>
      </w:r>
      <w:r w:rsidRPr="005238A4">
        <w:rPr>
          <w:rFonts w:ascii="Arial" w:hAnsi="Arial" w:cs="Arial"/>
        </w:rPr>
        <w:t xml:space="preserve"> announced an update to</w:t>
      </w:r>
      <w:r w:rsidR="002D30B4" w:rsidRPr="005238A4">
        <w:rPr>
          <w:rFonts w:ascii="Arial" w:hAnsi="Arial" w:cs="Arial"/>
        </w:rPr>
        <w:t xml:space="preserve"> the approach for the management of the Omicron variant. The press release </w:t>
      </w:r>
      <w:r w:rsidRPr="005238A4">
        <w:rPr>
          <w:rFonts w:ascii="Arial" w:hAnsi="Arial" w:cs="Arial"/>
          <w:lang w:val="en-US"/>
        </w:rPr>
        <w:t>is attached below</w:t>
      </w:r>
      <w:r w:rsidR="00320F0E" w:rsidRPr="005238A4">
        <w:rPr>
          <w:rFonts w:ascii="Arial" w:hAnsi="Arial" w:cs="Arial"/>
          <w:lang w:val="en-US"/>
        </w:rPr>
        <w:t>.</w:t>
      </w:r>
      <w:r w:rsidR="0033217E" w:rsidRPr="005238A4">
        <w:rPr>
          <w:rFonts w:ascii="Arial" w:hAnsi="Arial" w:cs="Arial"/>
          <w:lang w:val="en-US"/>
        </w:rPr>
        <w:t xml:space="preserve"> This advisory updates on the changes to the Workforce Vaccination Measures, and the dispensation for </w:t>
      </w:r>
      <w:r w:rsidR="003C37AD" w:rsidRPr="005238A4">
        <w:rPr>
          <w:rFonts w:ascii="Arial" w:hAnsi="Arial" w:cs="Arial"/>
          <w:lang w:val="en-US"/>
        </w:rPr>
        <w:t xml:space="preserve">large-scale </w:t>
      </w:r>
      <w:r w:rsidR="0033217E" w:rsidRPr="005238A4">
        <w:rPr>
          <w:rFonts w:ascii="Arial" w:hAnsi="Arial" w:cs="Arial"/>
          <w:lang w:val="en-US"/>
        </w:rPr>
        <w:t xml:space="preserve">school assemblies for pre-tertiary </w:t>
      </w:r>
      <w:r w:rsidR="008360AF">
        <w:rPr>
          <w:rFonts w:ascii="Arial" w:hAnsi="Arial" w:cs="Arial"/>
          <w:lang w:val="en-US"/>
        </w:rPr>
        <w:t>Private Education Institutions (</w:t>
      </w:r>
      <w:r w:rsidR="0033217E" w:rsidRPr="005238A4">
        <w:rPr>
          <w:rFonts w:ascii="Arial" w:hAnsi="Arial" w:cs="Arial"/>
          <w:lang w:val="en-US"/>
        </w:rPr>
        <w:t>PEIs</w:t>
      </w:r>
      <w:r w:rsidR="008360AF">
        <w:rPr>
          <w:rFonts w:ascii="Arial" w:hAnsi="Arial" w:cs="Arial"/>
          <w:lang w:val="en-US"/>
        </w:rPr>
        <w:t>)</w:t>
      </w:r>
      <w:r w:rsidR="0033217E" w:rsidRPr="005238A4">
        <w:rPr>
          <w:rFonts w:ascii="Arial" w:hAnsi="Arial" w:cs="Arial"/>
          <w:lang w:val="en-US"/>
        </w:rPr>
        <w:t>.</w:t>
      </w:r>
    </w:p>
    <w:p w14:paraId="7C0BFF69" w14:textId="73526557" w:rsidR="00B57656" w:rsidRDefault="00B57656" w:rsidP="00B57656">
      <w:pPr>
        <w:pStyle w:val="ListParagraph"/>
        <w:spacing w:line="259" w:lineRule="auto"/>
        <w:ind w:left="0"/>
        <w:jc w:val="both"/>
        <w:rPr>
          <w:rFonts w:ascii="Arial" w:hAnsi="Arial" w:cs="Arial"/>
          <w:lang w:val="en-US"/>
        </w:rPr>
      </w:pPr>
    </w:p>
    <w:p w14:paraId="6D5D3549" w14:textId="219810F6" w:rsidR="003525EE" w:rsidRPr="002D30B4" w:rsidRDefault="002D30B4" w:rsidP="002D30B4">
      <w:pPr>
        <w:pStyle w:val="ListParagraph"/>
        <w:ind w:left="0"/>
        <w:jc w:val="both"/>
      </w:pPr>
      <w:r>
        <w:rPr>
          <w:rFonts w:eastAsiaTheme="minorEastAsia"/>
          <w:lang w:eastAsia="zh-CN"/>
        </w:rPr>
        <w:object w:dxaOrig="1440" w:dyaOrig="1215" w14:anchorId="76A13D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0.45pt" o:ole="">
            <v:imagedata r:id="rId8" o:title=""/>
          </v:shape>
          <o:OLEObject Type="Embed" ProgID="Outlook.FileAttach" ShapeID="_x0000_i1025" DrawAspect="Icon" ObjectID="_1702490809" r:id="rId9"/>
        </w:object>
      </w:r>
    </w:p>
    <w:p w14:paraId="2BD2225D" w14:textId="50C55DC5" w:rsidR="003525EE" w:rsidRPr="002D30B4" w:rsidRDefault="006411DE" w:rsidP="003525EE">
      <w:pPr>
        <w:pStyle w:val="ListParagraph"/>
        <w:ind w:left="0"/>
        <w:jc w:val="both"/>
        <w:rPr>
          <w:rFonts w:ascii="Arial" w:hAnsi="Arial" w:cs="Arial"/>
          <w:b/>
          <w:bCs/>
          <w:i/>
          <w:iCs/>
        </w:rPr>
      </w:pPr>
      <w:r w:rsidRPr="002D30B4">
        <w:rPr>
          <w:rFonts w:ascii="Arial" w:hAnsi="Arial" w:cs="Arial"/>
          <w:b/>
          <w:bCs/>
          <w:color w:val="FF0000"/>
        </w:rPr>
        <w:t>[</w:t>
      </w:r>
      <w:r w:rsidR="00123B95">
        <w:rPr>
          <w:rFonts w:ascii="Arial" w:hAnsi="Arial" w:cs="Arial"/>
          <w:b/>
          <w:bCs/>
          <w:color w:val="FF0000"/>
        </w:rPr>
        <w:t>Updated</w:t>
      </w:r>
      <w:r w:rsidRPr="002D30B4">
        <w:rPr>
          <w:rFonts w:ascii="Arial" w:hAnsi="Arial" w:cs="Arial"/>
          <w:b/>
          <w:bCs/>
          <w:color w:val="FF0000"/>
        </w:rPr>
        <w:t xml:space="preserve">] </w:t>
      </w:r>
      <w:r w:rsidR="002D30B4" w:rsidRPr="002D30B4">
        <w:rPr>
          <w:rFonts w:ascii="Arial" w:hAnsi="Arial" w:cs="Arial"/>
          <w:b/>
          <w:bCs/>
        </w:rPr>
        <w:t>Updates to Workforce Vaccination Measures</w:t>
      </w:r>
    </w:p>
    <w:p w14:paraId="377D128B" w14:textId="77777777" w:rsidR="003525EE" w:rsidRPr="008D2321" w:rsidRDefault="003525EE" w:rsidP="003525EE">
      <w:pPr>
        <w:pStyle w:val="ListParagraph"/>
        <w:ind w:left="0"/>
        <w:jc w:val="both"/>
        <w:rPr>
          <w:rFonts w:ascii="Arial" w:hAnsi="Arial" w:cs="Arial"/>
          <w:bCs/>
          <w:i/>
          <w:iCs/>
        </w:rPr>
      </w:pPr>
    </w:p>
    <w:p w14:paraId="78D90A9D" w14:textId="4866AD36" w:rsidR="00D42BEC" w:rsidRPr="00E75CFE" w:rsidRDefault="00D42BEC" w:rsidP="00D42BEC">
      <w:pPr>
        <w:pStyle w:val="ListParagraph"/>
        <w:numPr>
          <w:ilvl w:val="0"/>
          <w:numId w:val="28"/>
        </w:numPr>
        <w:spacing w:line="259" w:lineRule="auto"/>
        <w:ind w:left="0" w:firstLine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A</w:t>
      </w:r>
      <w:r w:rsidR="005934DE" w:rsidRPr="005934DE">
        <w:rPr>
          <w:rFonts w:ascii="Arial" w:hAnsi="Arial" w:cs="Arial"/>
        </w:rPr>
        <w:t xml:space="preserve">ll PEI staff (including non-employees such as vendors and contractors who work at your premises) must </w:t>
      </w:r>
      <w:proofErr w:type="gramStart"/>
      <w:r w:rsidR="005934DE" w:rsidRPr="005934DE">
        <w:rPr>
          <w:rFonts w:ascii="Arial" w:hAnsi="Arial" w:cs="Arial"/>
        </w:rPr>
        <w:t xml:space="preserve">adhere to </w:t>
      </w:r>
      <w:r w:rsidR="008360AF">
        <w:rPr>
          <w:rFonts w:ascii="Arial" w:hAnsi="Arial" w:cs="Arial"/>
        </w:rPr>
        <w:t>the Ministry of Manpower’s (</w:t>
      </w:r>
      <w:r w:rsidR="005934DE" w:rsidRPr="005934DE">
        <w:rPr>
          <w:rFonts w:ascii="Arial" w:hAnsi="Arial" w:cs="Arial"/>
        </w:rPr>
        <w:t>MOM</w:t>
      </w:r>
      <w:r w:rsidR="008360AF">
        <w:rPr>
          <w:rFonts w:ascii="Arial" w:hAnsi="Arial" w:cs="Arial"/>
        </w:rPr>
        <w:t>)</w:t>
      </w:r>
      <w:r w:rsidR="005934DE" w:rsidRPr="005934DE">
        <w:rPr>
          <w:rFonts w:ascii="Arial" w:hAnsi="Arial" w:cs="Arial"/>
        </w:rPr>
        <w:t xml:space="preserve"> Workforce Vaccination Measures (WVM)</w:t>
      </w:r>
      <w:r>
        <w:rPr>
          <w:rFonts w:ascii="Arial" w:hAnsi="Arial" w:cs="Arial"/>
        </w:rPr>
        <w:t xml:space="preserve"> at all times</w:t>
      </w:r>
      <w:proofErr w:type="gramEnd"/>
      <w:r w:rsidR="005934DE" w:rsidRPr="005934DE">
        <w:rPr>
          <w:rFonts w:ascii="Arial" w:hAnsi="Arial" w:cs="Arial"/>
        </w:rPr>
        <w:t xml:space="preserve">. </w:t>
      </w:r>
    </w:p>
    <w:p w14:paraId="46B38FBB" w14:textId="77777777" w:rsidR="00D42BEC" w:rsidRPr="00E75CFE" w:rsidRDefault="00D42BEC" w:rsidP="00E75CFE">
      <w:pPr>
        <w:pStyle w:val="ListParagraph"/>
        <w:spacing w:line="259" w:lineRule="auto"/>
        <w:ind w:left="0"/>
        <w:jc w:val="both"/>
        <w:rPr>
          <w:rFonts w:ascii="Arial" w:hAnsi="Arial" w:cs="Arial"/>
          <w:lang w:val="en-US"/>
        </w:rPr>
      </w:pPr>
    </w:p>
    <w:p w14:paraId="31B6C6C3" w14:textId="330429A8" w:rsidR="002D30B4" w:rsidRPr="002D30B4" w:rsidRDefault="00D42BEC" w:rsidP="002D30B4">
      <w:pPr>
        <w:pStyle w:val="ListParagraph"/>
        <w:numPr>
          <w:ilvl w:val="0"/>
          <w:numId w:val="28"/>
        </w:numPr>
        <w:spacing w:line="259" w:lineRule="auto"/>
        <w:ind w:left="0" w:firstLine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From 1 Jan</w:t>
      </w:r>
      <w:r w:rsidR="008C4573">
        <w:rPr>
          <w:rFonts w:ascii="Arial" w:hAnsi="Arial" w:cs="Arial"/>
        </w:rPr>
        <w:t>uary</w:t>
      </w:r>
      <w:r>
        <w:rPr>
          <w:rFonts w:ascii="Arial" w:hAnsi="Arial" w:cs="Arial"/>
        </w:rPr>
        <w:t xml:space="preserve"> 2022, </w:t>
      </w:r>
      <w:r w:rsidR="00F05084">
        <w:rPr>
          <w:rFonts w:ascii="Arial" w:hAnsi="Arial" w:cs="Arial"/>
        </w:rPr>
        <w:t>u</w:t>
      </w:r>
      <w:r w:rsidR="005934DE" w:rsidRPr="00D42BEC">
        <w:rPr>
          <w:rFonts w:ascii="Arial" w:hAnsi="Arial" w:cs="Arial"/>
        </w:rPr>
        <w:t xml:space="preserve">nder the WVM, unvaccinated staff should work from home (WFH) wherever possible. Unvaccinated employees who need to return to the workplace will need to have a negative </w:t>
      </w:r>
      <w:r w:rsidR="001478C9">
        <w:rPr>
          <w:rFonts w:ascii="Arial" w:hAnsi="Arial" w:cs="Arial"/>
        </w:rPr>
        <w:t>pre-event testing (</w:t>
      </w:r>
      <w:r w:rsidR="00E75CFE">
        <w:rPr>
          <w:rFonts w:ascii="Arial" w:hAnsi="Arial" w:cs="Arial"/>
        </w:rPr>
        <w:t>PET</w:t>
      </w:r>
      <w:r w:rsidR="001478C9">
        <w:rPr>
          <w:rFonts w:ascii="Arial" w:hAnsi="Arial" w:cs="Arial"/>
        </w:rPr>
        <w:t>)</w:t>
      </w:r>
      <w:r w:rsidR="00E75CFE">
        <w:rPr>
          <w:rFonts w:ascii="Arial" w:hAnsi="Arial" w:cs="Arial"/>
        </w:rPr>
        <w:t xml:space="preserve"> </w:t>
      </w:r>
      <w:r w:rsidR="005934DE" w:rsidRPr="00D42BEC">
        <w:rPr>
          <w:rFonts w:ascii="Arial" w:hAnsi="Arial" w:cs="Arial"/>
        </w:rPr>
        <w:t xml:space="preserve">result (valid for 24 hours prior to entry). Medically ineligible unvaccinated employees are exempted from the PET requirement. PEIs should also continue to adhere to existing </w:t>
      </w:r>
      <w:r w:rsidR="008360AF">
        <w:rPr>
          <w:rFonts w:ascii="Arial" w:hAnsi="Arial" w:cs="Arial"/>
        </w:rPr>
        <w:t>Safe Management Measures (</w:t>
      </w:r>
      <w:r w:rsidR="005934DE" w:rsidRPr="00D42BEC">
        <w:rPr>
          <w:rFonts w:ascii="Arial" w:hAnsi="Arial" w:cs="Arial"/>
        </w:rPr>
        <w:t>SMMs</w:t>
      </w:r>
      <w:r w:rsidR="008360AF">
        <w:rPr>
          <w:rFonts w:ascii="Arial" w:hAnsi="Arial" w:cs="Arial"/>
        </w:rPr>
        <w:t>)</w:t>
      </w:r>
      <w:r w:rsidR="005934DE" w:rsidRPr="00D42BEC">
        <w:rPr>
          <w:rFonts w:ascii="Arial" w:hAnsi="Arial" w:cs="Arial"/>
        </w:rPr>
        <w:t xml:space="preserve"> for the workplace </w:t>
      </w:r>
      <w:r w:rsidR="008C4573">
        <w:rPr>
          <w:rFonts w:ascii="Arial" w:hAnsi="Arial" w:cs="Arial"/>
        </w:rPr>
        <w:t>as per</w:t>
      </w:r>
      <w:r w:rsidR="005934DE" w:rsidRPr="00D42BEC">
        <w:rPr>
          <w:rFonts w:ascii="Arial" w:hAnsi="Arial" w:cs="Arial"/>
        </w:rPr>
        <w:t xml:space="preserve"> MOM’s prevailing </w:t>
      </w:r>
      <w:hyperlink r:id="rId10" w:history="1">
        <w:r w:rsidR="005934DE" w:rsidRPr="00D42BEC">
          <w:rPr>
            <w:rStyle w:val="Hyperlink"/>
            <w:rFonts w:ascii="Arial" w:hAnsi="Arial" w:cs="Arial"/>
          </w:rPr>
          <w:t>advisory</w:t>
        </w:r>
      </w:hyperlink>
      <w:r w:rsidR="005934DE" w:rsidRPr="00D42BEC">
        <w:rPr>
          <w:rFonts w:ascii="Arial" w:hAnsi="Arial" w:cs="Arial"/>
        </w:rPr>
        <w:t>.</w:t>
      </w:r>
      <w:r w:rsidR="007C6DAF" w:rsidRPr="00D42BEC">
        <w:rPr>
          <w:rFonts w:ascii="Arial" w:hAnsi="Arial" w:cs="Arial"/>
          <w:b/>
          <w:bCs/>
        </w:rPr>
        <w:t xml:space="preserve"> </w:t>
      </w:r>
      <w:r w:rsidR="00336CC6" w:rsidRPr="00336CC6">
        <w:rPr>
          <w:rFonts w:ascii="Arial" w:hAnsi="Arial" w:cs="Arial"/>
          <w:b/>
          <w:bCs/>
        </w:rPr>
        <w:t>With the WVM in place, from 1 January 2022, up to 50% of staff who can work from home (WFH) can return to the office.</w:t>
      </w:r>
    </w:p>
    <w:p w14:paraId="4BF403AD" w14:textId="77777777" w:rsidR="002D30B4" w:rsidRPr="002D30B4" w:rsidRDefault="002D30B4" w:rsidP="002D30B4">
      <w:pPr>
        <w:pStyle w:val="ListParagraph"/>
        <w:rPr>
          <w:rFonts w:ascii="Arial" w:hAnsi="Arial" w:cs="Arial"/>
          <w:lang w:val="en-US"/>
        </w:rPr>
      </w:pPr>
    </w:p>
    <w:p w14:paraId="296055D2" w14:textId="18767438" w:rsidR="002D30B4" w:rsidRPr="00EE30B4" w:rsidRDefault="002D30B4" w:rsidP="002D30B4">
      <w:pPr>
        <w:pStyle w:val="ListParagraph"/>
        <w:numPr>
          <w:ilvl w:val="0"/>
          <w:numId w:val="28"/>
        </w:numPr>
        <w:spacing w:line="259" w:lineRule="auto"/>
        <w:ind w:left="0" w:firstLine="0"/>
        <w:jc w:val="both"/>
        <w:rPr>
          <w:rFonts w:ascii="Arial" w:hAnsi="Arial" w:cs="Arial"/>
          <w:color w:val="000000" w:themeColor="text1"/>
          <w:lang w:val="en-US"/>
        </w:rPr>
      </w:pPr>
      <w:r w:rsidRPr="00EE30B4">
        <w:rPr>
          <w:rFonts w:ascii="Arial" w:hAnsi="Arial" w:cs="Arial"/>
          <w:b/>
          <w:bCs/>
          <w:color w:val="FF0000"/>
        </w:rPr>
        <w:t xml:space="preserve">[New] </w:t>
      </w:r>
      <w:r w:rsidRPr="00EE30B4">
        <w:rPr>
          <w:rFonts w:ascii="Arial" w:hAnsi="Arial" w:cs="Arial"/>
          <w:color w:val="000000" w:themeColor="text1"/>
          <w:lang w:val="en-US"/>
        </w:rPr>
        <w:t>From 15 January 2022, the concession for unvaccinated staff to return to the workplace with a valid negative PET result will be removed. Staff who are partially vaccinated (</w:t>
      </w:r>
      <w:proofErr w:type="gramStart"/>
      <w:r w:rsidRPr="00EE30B4">
        <w:rPr>
          <w:rFonts w:ascii="Arial" w:hAnsi="Arial" w:cs="Arial"/>
          <w:color w:val="000000" w:themeColor="text1"/>
          <w:lang w:val="en-US"/>
        </w:rPr>
        <w:t>i.e.</w:t>
      </w:r>
      <w:proofErr w:type="gramEnd"/>
      <w:r w:rsidRPr="00EE30B4">
        <w:rPr>
          <w:rFonts w:ascii="Arial" w:hAnsi="Arial" w:cs="Arial"/>
          <w:color w:val="000000" w:themeColor="text1"/>
          <w:lang w:val="en-US"/>
        </w:rPr>
        <w:t xml:space="preserve"> have taken at least 1 dose of the vaccine but are not considered fully vaccinated) will be granted a grace period until 31 January 2022 to complete their vaccination regime. During the grace period, they may still return to the workplace with a valid negative PET result</w:t>
      </w:r>
      <w:r w:rsidR="002B2A13" w:rsidRPr="00EE30B4">
        <w:rPr>
          <w:rFonts w:ascii="Arial" w:hAnsi="Arial" w:cs="Arial"/>
          <w:color w:val="000000" w:themeColor="text1"/>
          <w:lang w:val="en-US"/>
        </w:rPr>
        <w:t xml:space="preserve">. </w:t>
      </w:r>
    </w:p>
    <w:p w14:paraId="6FC917B4" w14:textId="77777777" w:rsidR="002D30B4" w:rsidRPr="00EE30B4" w:rsidRDefault="002D30B4" w:rsidP="002D30B4">
      <w:pPr>
        <w:pStyle w:val="ListParagraph"/>
        <w:rPr>
          <w:rFonts w:ascii="Arial" w:hAnsi="Arial" w:cs="Arial"/>
          <w:color w:val="000000" w:themeColor="text1"/>
          <w:lang w:val="en-US"/>
        </w:rPr>
      </w:pPr>
    </w:p>
    <w:p w14:paraId="3D6159A1" w14:textId="1BE902B5" w:rsidR="002D30B4" w:rsidRPr="00EE30B4" w:rsidRDefault="002D30B4" w:rsidP="00E629FB">
      <w:pPr>
        <w:pStyle w:val="ListParagraph"/>
        <w:numPr>
          <w:ilvl w:val="0"/>
          <w:numId w:val="28"/>
        </w:numPr>
        <w:spacing w:line="259" w:lineRule="auto"/>
        <w:ind w:left="0" w:firstLine="0"/>
        <w:jc w:val="both"/>
        <w:rPr>
          <w:rFonts w:ascii="Arial" w:hAnsi="Arial" w:cs="Arial"/>
          <w:color w:val="000000" w:themeColor="text1"/>
          <w:lang w:val="en-US"/>
        </w:rPr>
      </w:pPr>
      <w:r w:rsidRPr="00EE30B4">
        <w:rPr>
          <w:rFonts w:ascii="Arial" w:hAnsi="Arial" w:cs="Arial"/>
          <w:b/>
          <w:bCs/>
          <w:color w:val="FF0000"/>
        </w:rPr>
        <w:t xml:space="preserve">[New] </w:t>
      </w:r>
      <w:r w:rsidRPr="00EE30B4">
        <w:rPr>
          <w:rFonts w:ascii="Arial" w:hAnsi="Arial" w:cs="Arial"/>
          <w:color w:val="000000" w:themeColor="text1"/>
          <w:lang w:val="en-US"/>
        </w:rPr>
        <w:t>All visitors to PEIs for work-related events (</w:t>
      </w:r>
      <w:proofErr w:type="gramStart"/>
      <w:r w:rsidRPr="00EE30B4">
        <w:rPr>
          <w:rFonts w:ascii="Arial" w:hAnsi="Arial" w:cs="Arial"/>
          <w:color w:val="000000" w:themeColor="text1"/>
          <w:lang w:val="en-US"/>
        </w:rPr>
        <w:t>e.g.</w:t>
      </w:r>
      <w:proofErr w:type="gramEnd"/>
      <w:r w:rsidRPr="00EE30B4">
        <w:rPr>
          <w:rFonts w:ascii="Arial" w:hAnsi="Arial" w:cs="Arial"/>
          <w:color w:val="000000" w:themeColor="text1"/>
          <w:lang w:val="en-US"/>
        </w:rPr>
        <w:t xml:space="preserve"> meetings) must adhere to the same requirements as PEI staff. </w:t>
      </w:r>
    </w:p>
    <w:p w14:paraId="5071406C" w14:textId="77777777" w:rsidR="00786595" w:rsidRPr="00EE30B4" w:rsidRDefault="00786595" w:rsidP="00786595">
      <w:pPr>
        <w:pStyle w:val="ListParagraph"/>
        <w:rPr>
          <w:rFonts w:ascii="Arial" w:hAnsi="Arial" w:cs="Arial"/>
          <w:color w:val="000000" w:themeColor="text1"/>
          <w:lang w:val="en-US"/>
        </w:rPr>
      </w:pPr>
    </w:p>
    <w:p w14:paraId="55198E34" w14:textId="26F3A6F1" w:rsidR="00786595" w:rsidRPr="00EE30B4" w:rsidRDefault="00786595" w:rsidP="00E629FB">
      <w:pPr>
        <w:pStyle w:val="ListParagraph"/>
        <w:numPr>
          <w:ilvl w:val="0"/>
          <w:numId w:val="28"/>
        </w:numPr>
        <w:spacing w:line="259" w:lineRule="auto"/>
        <w:ind w:left="0" w:firstLine="0"/>
        <w:jc w:val="both"/>
        <w:rPr>
          <w:rFonts w:ascii="Arial" w:hAnsi="Arial" w:cs="Arial"/>
          <w:color w:val="000000" w:themeColor="text1"/>
          <w:lang w:val="en-US"/>
        </w:rPr>
      </w:pPr>
      <w:r w:rsidRPr="00EE30B4">
        <w:rPr>
          <w:rFonts w:ascii="Arial" w:hAnsi="Arial" w:cs="Arial"/>
          <w:b/>
          <w:bCs/>
          <w:color w:val="000000" w:themeColor="text1"/>
          <w:lang w:val="en-US"/>
        </w:rPr>
        <w:t>For avoidance of doubt, the above supersedes the previous guidance on WVM in the 56</w:t>
      </w:r>
      <w:r w:rsidRPr="00EE30B4">
        <w:rPr>
          <w:rFonts w:ascii="Arial" w:hAnsi="Arial" w:cs="Arial"/>
          <w:b/>
          <w:bCs/>
          <w:color w:val="000000" w:themeColor="text1"/>
          <w:vertAlign w:val="superscript"/>
          <w:lang w:val="en-US"/>
        </w:rPr>
        <w:t>th</w:t>
      </w:r>
      <w:r w:rsidRPr="00EE30B4">
        <w:rPr>
          <w:rFonts w:ascii="Arial" w:hAnsi="Arial" w:cs="Arial"/>
          <w:b/>
          <w:bCs/>
          <w:color w:val="000000" w:themeColor="text1"/>
          <w:lang w:val="en-US"/>
        </w:rPr>
        <w:t xml:space="preserve"> Advisory.</w:t>
      </w:r>
    </w:p>
    <w:p w14:paraId="487B8758" w14:textId="77777777" w:rsidR="00B741B1" w:rsidRPr="00EE30B4" w:rsidRDefault="00B741B1" w:rsidP="00B741B1">
      <w:pPr>
        <w:pStyle w:val="ListParagraph"/>
        <w:rPr>
          <w:rFonts w:ascii="Arial" w:hAnsi="Arial" w:cs="Arial"/>
          <w:color w:val="4472C4" w:themeColor="accent1"/>
          <w:lang w:val="en-US"/>
        </w:rPr>
      </w:pPr>
    </w:p>
    <w:p w14:paraId="6A1C8581" w14:textId="68A4AFFD" w:rsidR="00B741B1" w:rsidRPr="002D30B4" w:rsidRDefault="00B741B1" w:rsidP="00EE30B4">
      <w:pPr>
        <w:pStyle w:val="ListParagraph"/>
        <w:spacing w:after="0"/>
        <w:ind w:left="0"/>
        <w:jc w:val="both"/>
        <w:rPr>
          <w:rFonts w:ascii="Arial" w:hAnsi="Arial" w:cs="Arial"/>
          <w:b/>
          <w:bCs/>
          <w:i/>
          <w:iCs/>
        </w:rPr>
      </w:pPr>
      <w:r w:rsidRPr="00EE30B4">
        <w:rPr>
          <w:rFonts w:ascii="Arial" w:hAnsi="Arial" w:cs="Arial"/>
          <w:b/>
          <w:bCs/>
          <w:color w:val="FF0000"/>
        </w:rPr>
        <w:t xml:space="preserve">[New] </w:t>
      </w:r>
      <w:r w:rsidRPr="00EE30B4">
        <w:rPr>
          <w:rFonts w:ascii="Arial" w:hAnsi="Arial" w:cs="Arial"/>
          <w:b/>
          <w:bCs/>
        </w:rPr>
        <w:t>School Assemblies for Pre-Tertiary PEIs</w:t>
      </w:r>
    </w:p>
    <w:p w14:paraId="2ED76FA0" w14:textId="77777777" w:rsidR="00E629FB" w:rsidRPr="00E629FB" w:rsidRDefault="00E629FB" w:rsidP="00E629FB">
      <w:pPr>
        <w:spacing w:line="259" w:lineRule="auto"/>
        <w:jc w:val="both"/>
        <w:rPr>
          <w:rFonts w:ascii="Arial" w:hAnsi="Arial" w:cs="Arial"/>
          <w:lang w:val="en-US"/>
        </w:rPr>
      </w:pPr>
    </w:p>
    <w:p w14:paraId="2DA8F7EE" w14:textId="687AFFA6" w:rsidR="00DE5788" w:rsidRPr="00123B95" w:rsidRDefault="00DE5788" w:rsidP="00DE5788">
      <w:pPr>
        <w:pStyle w:val="ListParagraph"/>
        <w:numPr>
          <w:ilvl w:val="0"/>
          <w:numId w:val="28"/>
        </w:numPr>
        <w:spacing w:line="259" w:lineRule="auto"/>
        <w:ind w:left="0" w:firstLine="0"/>
        <w:jc w:val="both"/>
        <w:rPr>
          <w:rFonts w:ascii="Arial" w:hAnsi="Arial" w:cs="Arial"/>
          <w:color w:val="000000" w:themeColor="text1"/>
          <w:u w:val="single"/>
          <w:lang w:val="en-US"/>
        </w:rPr>
      </w:pPr>
      <w:r w:rsidRPr="00123B95">
        <w:rPr>
          <w:rFonts w:ascii="Arial" w:hAnsi="Arial" w:cs="Arial"/>
          <w:bCs/>
          <w:color w:val="000000" w:themeColor="text1"/>
          <w:lang w:val="en-US"/>
        </w:rPr>
        <w:t xml:space="preserve">In alignment with MOE schools, </w:t>
      </w:r>
      <w:r w:rsidR="00B741B1" w:rsidRPr="00123B95">
        <w:rPr>
          <w:rFonts w:ascii="Arial" w:hAnsi="Arial" w:cs="Arial"/>
          <w:bCs/>
          <w:color w:val="000000" w:themeColor="text1"/>
        </w:rPr>
        <w:t>PEIs offering full-time pre-tertiary programmes</w:t>
      </w:r>
      <w:r w:rsidRPr="00123B95">
        <w:rPr>
          <w:rFonts w:ascii="Arial" w:hAnsi="Arial" w:cs="Arial"/>
          <w:bCs/>
          <w:color w:val="000000" w:themeColor="text1"/>
        </w:rPr>
        <w:t xml:space="preserve"> (</w:t>
      </w:r>
      <w:proofErr w:type="gramStart"/>
      <w:r w:rsidRPr="00123B95">
        <w:rPr>
          <w:rFonts w:ascii="Arial" w:hAnsi="Arial" w:cs="Arial"/>
          <w:bCs/>
          <w:color w:val="000000" w:themeColor="text1"/>
        </w:rPr>
        <w:t>i.e.</w:t>
      </w:r>
      <w:proofErr w:type="gramEnd"/>
      <w:r w:rsidRPr="00123B95">
        <w:rPr>
          <w:rFonts w:ascii="Arial" w:hAnsi="Arial" w:cs="Arial"/>
          <w:bCs/>
          <w:color w:val="000000" w:themeColor="text1"/>
        </w:rPr>
        <w:t xml:space="preserve"> full-time students</w:t>
      </w:r>
      <w:r w:rsidR="005B1A76">
        <w:rPr>
          <w:rFonts w:ascii="Arial" w:hAnsi="Arial" w:cs="Arial"/>
          <w:bCs/>
          <w:color w:val="000000" w:themeColor="text1"/>
        </w:rPr>
        <w:t xml:space="preserve"> 12 years old and above (born in year 2010 and up to</w:t>
      </w:r>
      <w:r w:rsidRPr="00123B95">
        <w:rPr>
          <w:rFonts w:ascii="Arial" w:hAnsi="Arial" w:cs="Arial"/>
          <w:bCs/>
          <w:color w:val="000000" w:themeColor="text1"/>
        </w:rPr>
        <w:t xml:space="preserve"> High School level)</w:t>
      </w:r>
      <w:r w:rsidR="005B1A76">
        <w:rPr>
          <w:rFonts w:ascii="Arial" w:hAnsi="Arial" w:cs="Arial"/>
          <w:bCs/>
          <w:color w:val="000000" w:themeColor="text1"/>
        </w:rPr>
        <w:t>)</w:t>
      </w:r>
      <w:r w:rsidRPr="00123B95">
        <w:rPr>
          <w:rFonts w:ascii="Arial" w:hAnsi="Arial" w:cs="Arial"/>
          <w:bCs/>
          <w:color w:val="000000" w:themeColor="text1"/>
        </w:rPr>
        <w:t xml:space="preserve"> </w:t>
      </w:r>
      <w:r w:rsidR="00B741B1" w:rsidRPr="00123B95">
        <w:rPr>
          <w:rFonts w:ascii="Arial" w:hAnsi="Arial" w:cs="Arial"/>
          <w:bCs/>
          <w:color w:val="000000" w:themeColor="text1"/>
        </w:rPr>
        <w:t xml:space="preserve">will be eligible for </w:t>
      </w:r>
      <w:r w:rsidR="00786595">
        <w:rPr>
          <w:rFonts w:ascii="Arial" w:hAnsi="Arial" w:cs="Arial"/>
          <w:bCs/>
          <w:color w:val="000000" w:themeColor="text1"/>
        </w:rPr>
        <w:t xml:space="preserve">a </w:t>
      </w:r>
      <w:r w:rsidR="00B741B1" w:rsidRPr="00123B95">
        <w:rPr>
          <w:rFonts w:ascii="Arial" w:hAnsi="Arial" w:cs="Arial"/>
          <w:bCs/>
          <w:color w:val="000000" w:themeColor="text1"/>
        </w:rPr>
        <w:t xml:space="preserve">special dispensation to conduct </w:t>
      </w:r>
      <w:r w:rsidRPr="00123B95">
        <w:rPr>
          <w:rFonts w:ascii="Arial" w:hAnsi="Arial" w:cs="Arial"/>
          <w:bCs/>
          <w:color w:val="000000" w:themeColor="text1"/>
        </w:rPr>
        <w:t>large</w:t>
      </w:r>
      <w:r w:rsidR="00320F1E">
        <w:rPr>
          <w:rFonts w:ascii="Arial" w:hAnsi="Arial" w:cs="Arial"/>
          <w:bCs/>
          <w:color w:val="000000" w:themeColor="text1"/>
        </w:rPr>
        <w:t>-</w:t>
      </w:r>
      <w:r w:rsidRPr="00123B95">
        <w:rPr>
          <w:rFonts w:ascii="Arial" w:hAnsi="Arial" w:cs="Arial"/>
          <w:bCs/>
          <w:color w:val="000000" w:themeColor="text1"/>
        </w:rPr>
        <w:t xml:space="preserve">scale </w:t>
      </w:r>
      <w:r w:rsidR="00B741B1" w:rsidRPr="00123B95">
        <w:rPr>
          <w:rFonts w:ascii="Arial" w:hAnsi="Arial" w:cs="Arial"/>
          <w:bCs/>
          <w:color w:val="000000" w:themeColor="text1"/>
        </w:rPr>
        <w:t xml:space="preserve">school assemblies </w:t>
      </w:r>
      <w:r w:rsidR="0081484E">
        <w:rPr>
          <w:rFonts w:ascii="Arial" w:hAnsi="Arial" w:cs="Arial"/>
          <w:bCs/>
          <w:color w:val="000000" w:themeColor="text1"/>
        </w:rPr>
        <w:t>from January</w:t>
      </w:r>
      <w:r w:rsidR="0087484F">
        <w:rPr>
          <w:rFonts w:ascii="Arial" w:hAnsi="Arial" w:cs="Arial"/>
          <w:bCs/>
          <w:color w:val="000000" w:themeColor="text1"/>
        </w:rPr>
        <w:t xml:space="preserve"> 2022</w:t>
      </w:r>
      <w:r w:rsidR="00B741B1" w:rsidRPr="00123B95">
        <w:rPr>
          <w:rFonts w:ascii="Arial" w:hAnsi="Arial" w:cs="Arial"/>
          <w:bCs/>
          <w:color w:val="000000" w:themeColor="text1"/>
        </w:rPr>
        <w:t>.</w:t>
      </w:r>
      <w:r w:rsidR="00C956ED">
        <w:rPr>
          <w:rFonts w:ascii="Arial" w:hAnsi="Arial" w:cs="Arial"/>
          <w:bCs/>
          <w:color w:val="000000" w:themeColor="text1"/>
        </w:rPr>
        <w:t xml:space="preserve"> </w:t>
      </w:r>
      <w:r w:rsidR="0033217E" w:rsidRPr="00786595">
        <w:rPr>
          <w:rFonts w:ascii="Arial" w:hAnsi="Arial" w:cs="Arial"/>
          <w:bCs/>
          <w:color w:val="000000" w:themeColor="text1"/>
          <w:u w:val="single"/>
        </w:rPr>
        <w:t>T</w:t>
      </w:r>
      <w:r w:rsidR="0033217E" w:rsidRPr="00123B95">
        <w:rPr>
          <w:rFonts w:ascii="Arial" w:hAnsi="Arial" w:cs="Arial"/>
          <w:bCs/>
          <w:color w:val="000000" w:themeColor="text1"/>
          <w:u w:val="single"/>
        </w:rPr>
        <w:t>he conditions for the dispensation are appended in Annex A.</w:t>
      </w:r>
      <w:r w:rsidRPr="00123B95">
        <w:rPr>
          <w:rFonts w:ascii="Arial" w:hAnsi="Arial" w:cs="Arial"/>
          <w:bCs/>
          <w:color w:val="000000" w:themeColor="text1"/>
          <w:u w:val="single"/>
        </w:rPr>
        <w:t xml:space="preserve">  </w:t>
      </w:r>
    </w:p>
    <w:p w14:paraId="300EF58F" w14:textId="77777777" w:rsidR="0033217E" w:rsidRPr="00123B95" w:rsidRDefault="0033217E" w:rsidP="0033217E">
      <w:pPr>
        <w:pStyle w:val="ListParagraph"/>
        <w:spacing w:line="259" w:lineRule="auto"/>
        <w:ind w:left="0"/>
        <w:jc w:val="both"/>
        <w:rPr>
          <w:rFonts w:ascii="Arial" w:hAnsi="Arial" w:cs="Arial"/>
          <w:color w:val="000000" w:themeColor="text1"/>
          <w:lang w:val="en-US"/>
        </w:rPr>
      </w:pPr>
    </w:p>
    <w:p w14:paraId="069D3098" w14:textId="26934741" w:rsidR="00EE30B4" w:rsidRPr="00EE30B4" w:rsidRDefault="0033217E" w:rsidP="008C5437">
      <w:pPr>
        <w:pStyle w:val="ListParagraph"/>
        <w:numPr>
          <w:ilvl w:val="0"/>
          <w:numId w:val="28"/>
        </w:numPr>
        <w:spacing w:line="259" w:lineRule="auto"/>
        <w:ind w:left="0" w:firstLine="0"/>
        <w:jc w:val="both"/>
        <w:rPr>
          <w:rFonts w:ascii="Arial" w:hAnsi="Arial" w:cs="Arial"/>
        </w:rPr>
      </w:pPr>
      <w:r w:rsidRPr="008C5437">
        <w:rPr>
          <w:rFonts w:ascii="Arial" w:hAnsi="Arial" w:cs="Arial"/>
          <w:color w:val="000000" w:themeColor="text1"/>
        </w:rPr>
        <w:t xml:space="preserve">PEIs that wish to apply for the </w:t>
      </w:r>
      <w:r w:rsidR="00A52441" w:rsidRPr="008C5437">
        <w:rPr>
          <w:rFonts w:ascii="Arial" w:hAnsi="Arial" w:cs="Arial"/>
          <w:color w:val="000000" w:themeColor="text1"/>
        </w:rPr>
        <w:t>dispensation</w:t>
      </w:r>
      <w:r w:rsidRPr="008C5437">
        <w:rPr>
          <w:rFonts w:ascii="Arial" w:hAnsi="Arial" w:cs="Arial"/>
          <w:color w:val="000000" w:themeColor="text1"/>
        </w:rPr>
        <w:t xml:space="preserve"> must do so via</w:t>
      </w:r>
      <w:r w:rsidR="008C5437">
        <w:rPr>
          <w:rFonts w:ascii="Arial" w:hAnsi="Arial" w:cs="Arial"/>
          <w:color w:val="000000" w:themeColor="text1"/>
        </w:rPr>
        <w:t xml:space="preserve"> </w:t>
      </w:r>
      <w:hyperlink r:id="rId11" w:history="1">
        <w:r w:rsidR="00EE30B4" w:rsidRPr="00497D78">
          <w:rPr>
            <w:rStyle w:val="Hyperlink"/>
            <w:rFonts w:ascii="Arial" w:hAnsi="Arial" w:cs="Arial"/>
          </w:rPr>
          <w:t>https://go.gov.sg/pei-assembly</w:t>
        </w:r>
      </w:hyperlink>
    </w:p>
    <w:p w14:paraId="7B214168" w14:textId="77777777" w:rsidR="00EE30B4" w:rsidRPr="00EE30B4" w:rsidRDefault="00EE30B4" w:rsidP="00EE30B4">
      <w:pPr>
        <w:pStyle w:val="ListParagraph"/>
        <w:rPr>
          <w:rFonts w:ascii="Arial" w:hAnsi="Arial" w:cs="Arial"/>
          <w:color w:val="000000" w:themeColor="text1"/>
        </w:rPr>
      </w:pPr>
    </w:p>
    <w:p w14:paraId="491BA933" w14:textId="3315A611" w:rsidR="0033217E" w:rsidRPr="0033217E" w:rsidRDefault="0033217E" w:rsidP="0033217E">
      <w:pPr>
        <w:pStyle w:val="ListParagraph"/>
        <w:numPr>
          <w:ilvl w:val="0"/>
          <w:numId w:val="28"/>
        </w:numPr>
        <w:spacing w:line="259" w:lineRule="auto"/>
        <w:ind w:left="0" w:firstLine="0"/>
        <w:jc w:val="both"/>
        <w:rPr>
          <w:rFonts w:ascii="Arial" w:hAnsi="Arial" w:cs="Arial"/>
          <w:lang w:val="en-US"/>
        </w:rPr>
      </w:pPr>
      <w:r w:rsidRPr="0033217E">
        <w:rPr>
          <w:rFonts w:ascii="Arial" w:hAnsi="Arial" w:cs="Arial"/>
        </w:rPr>
        <w:t xml:space="preserve">Please note that any breach of the conditions/parameters governing the </w:t>
      </w:r>
      <w:r w:rsidR="00A52441">
        <w:rPr>
          <w:rFonts w:ascii="Arial" w:hAnsi="Arial" w:cs="Arial"/>
        </w:rPr>
        <w:t>dispensation</w:t>
      </w:r>
      <w:r w:rsidRPr="0033217E">
        <w:rPr>
          <w:rFonts w:ascii="Arial" w:hAnsi="Arial" w:cs="Arial"/>
        </w:rPr>
        <w:t xml:space="preserve"> </w:t>
      </w:r>
      <w:r w:rsidR="00A52441">
        <w:rPr>
          <w:rFonts w:ascii="Arial" w:hAnsi="Arial" w:cs="Arial"/>
        </w:rPr>
        <w:t>are</w:t>
      </w:r>
      <w:r w:rsidRPr="0033217E">
        <w:rPr>
          <w:rFonts w:ascii="Arial" w:hAnsi="Arial" w:cs="Arial"/>
        </w:rPr>
        <w:t xml:space="preserve"> subject to enforcement under the COVID-19 (Temporary Measures) Act 2020. SSG will also conduct surprise enforcement checks on PEIs.</w:t>
      </w:r>
    </w:p>
    <w:p w14:paraId="59D7C93C" w14:textId="77777777" w:rsidR="00B741B1" w:rsidRPr="00E629FB" w:rsidRDefault="00B741B1" w:rsidP="00B741B1">
      <w:pPr>
        <w:jc w:val="both"/>
        <w:rPr>
          <w:rFonts w:ascii="Arial" w:hAnsi="Arial" w:cs="Arial"/>
          <w:b/>
        </w:rPr>
      </w:pPr>
      <w:r w:rsidRPr="00E629FB">
        <w:rPr>
          <w:rFonts w:ascii="Arial" w:hAnsi="Arial" w:cs="Arial"/>
          <w:b/>
        </w:rPr>
        <w:t xml:space="preserve">Social Responsibility and National SMMs </w:t>
      </w:r>
    </w:p>
    <w:p w14:paraId="1D40CBD1" w14:textId="77777777" w:rsidR="00B741B1" w:rsidRPr="00B741B1" w:rsidRDefault="00B741B1" w:rsidP="00B741B1">
      <w:pPr>
        <w:pStyle w:val="ListParagraph"/>
        <w:spacing w:line="259" w:lineRule="auto"/>
        <w:ind w:left="0"/>
        <w:jc w:val="both"/>
        <w:rPr>
          <w:rFonts w:ascii="Arial" w:hAnsi="Arial" w:cs="Arial"/>
          <w:lang w:val="en-US"/>
        </w:rPr>
      </w:pPr>
    </w:p>
    <w:p w14:paraId="0858D258" w14:textId="71CEE88B" w:rsidR="003525EE" w:rsidRPr="008D2321" w:rsidRDefault="003525EE" w:rsidP="003525EE">
      <w:pPr>
        <w:pStyle w:val="ListParagraph"/>
        <w:numPr>
          <w:ilvl w:val="0"/>
          <w:numId w:val="28"/>
        </w:numPr>
        <w:spacing w:line="259" w:lineRule="auto"/>
        <w:ind w:left="0" w:firstLine="0"/>
        <w:jc w:val="both"/>
        <w:rPr>
          <w:rFonts w:ascii="Arial" w:hAnsi="Arial" w:cs="Arial"/>
          <w:lang w:val="en-US"/>
        </w:rPr>
      </w:pPr>
      <w:r w:rsidRPr="008D2321">
        <w:rPr>
          <w:rFonts w:ascii="Arial" w:hAnsi="Arial" w:cs="Arial"/>
          <w:bCs/>
        </w:rPr>
        <w:t xml:space="preserve">All PEIs must continue to abide by prevailing national SMMs. </w:t>
      </w:r>
      <w:r w:rsidRPr="008D2321">
        <w:rPr>
          <w:rFonts w:ascii="Arial" w:hAnsi="Arial" w:cs="Arial"/>
        </w:rPr>
        <w:t xml:space="preserve">PEIs should also check </w:t>
      </w:r>
      <w:hyperlink r:id="rId12" w:history="1">
        <w:r w:rsidRPr="008D2321">
          <w:rPr>
            <w:rStyle w:val="Hyperlink"/>
            <w:rFonts w:ascii="Arial" w:hAnsi="Arial" w:cs="Arial"/>
          </w:rPr>
          <w:t>www.gov.sg/features/covid-19</w:t>
        </w:r>
      </w:hyperlink>
      <w:r w:rsidRPr="008D2321">
        <w:rPr>
          <w:rFonts w:ascii="Arial" w:hAnsi="Arial" w:cs="Arial"/>
        </w:rPr>
        <w:t xml:space="preserve"> for the latest updates and advisories.</w:t>
      </w:r>
    </w:p>
    <w:p w14:paraId="528A2474" w14:textId="77777777" w:rsidR="003525EE" w:rsidRPr="008D2321" w:rsidRDefault="003525EE" w:rsidP="003525EE">
      <w:pPr>
        <w:pStyle w:val="ListParagraph"/>
        <w:ind w:left="0"/>
        <w:jc w:val="both"/>
        <w:rPr>
          <w:rFonts w:ascii="Arial" w:hAnsi="Arial" w:cs="Arial"/>
          <w:lang w:val="en-US"/>
        </w:rPr>
      </w:pPr>
    </w:p>
    <w:p w14:paraId="115897B6" w14:textId="77777777" w:rsidR="00E904EB" w:rsidRDefault="003525EE" w:rsidP="00E904EB">
      <w:pPr>
        <w:pStyle w:val="ListParagraph"/>
        <w:numPr>
          <w:ilvl w:val="0"/>
          <w:numId w:val="28"/>
        </w:numPr>
        <w:spacing w:line="259" w:lineRule="auto"/>
        <w:ind w:left="0" w:firstLine="0"/>
        <w:jc w:val="both"/>
        <w:rPr>
          <w:rFonts w:ascii="Arial" w:hAnsi="Arial" w:cs="Arial"/>
          <w:lang w:val="en-US"/>
        </w:rPr>
      </w:pPr>
      <w:r w:rsidRPr="008D2321">
        <w:rPr>
          <w:rFonts w:ascii="Arial" w:hAnsi="Arial" w:cs="Arial"/>
        </w:rPr>
        <w:t>In addition to the above, PEIs are reminded to adhere to the following:</w:t>
      </w:r>
    </w:p>
    <w:p w14:paraId="5DB8E4DB" w14:textId="77777777" w:rsidR="00E904EB" w:rsidRPr="008D2321" w:rsidRDefault="00E904EB" w:rsidP="00E904EB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8D2321">
        <w:rPr>
          <w:rFonts w:ascii="Arial" w:hAnsi="Arial" w:cs="Arial"/>
        </w:rPr>
        <w:t>Hygiene: High-touch surfaces should be cleaned frequently, and disinfection of premises should be carried out daily, if not more frequently.</w:t>
      </w:r>
    </w:p>
    <w:p w14:paraId="193085D8" w14:textId="77777777" w:rsidR="00E904EB" w:rsidRPr="008D2321" w:rsidRDefault="00E904EB" w:rsidP="00E904EB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8D2321">
        <w:rPr>
          <w:rFonts w:ascii="Arial" w:hAnsi="Arial" w:cs="Arial"/>
        </w:rPr>
        <w:t xml:space="preserve">Safe distancing: All students and staff are to </w:t>
      </w:r>
      <w:proofErr w:type="gramStart"/>
      <w:r w:rsidRPr="008D2321">
        <w:rPr>
          <w:rFonts w:ascii="Arial" w:hAnsi="Arial" w:cs="Arial"/>
        </w:rPr>
        <w:t>wear masks at all times</w:t>
      </w:r>
      <w:proofErr w:type="gramEnd"/>
      <w:r w:rsidRPr="008D2321">
        <w:rPr>
          <w:rStyle w:val="FootnoteReference"/>
          <w:rFonts w:ascii="Arial" w:hAnsi="Arial" w:cs="Arial"/>
        </w:rPr>
        <w:footnoteReference w:id="1"/>
      </w:r>
      <w:r w:rsidRPr="008D2321">
        <w:rPr>
          <w:rFonts w:ascii="Arial" w:hAnsi="Arial" w:cs="Arial"/>
        </w:rPr>
        <w:t>. There should be staggered arrival and dismissal to reduce congestion and intermingling among students in school and on campus.</w:t>
      </w:r>
    </w:p>
    <w:p w14:paraId="0EC0D592" w14:textId="77777777" w:rsidR="00E904EB" w:rsidRPr="00E904EB" w:rsidRDefault="00E904EB" w:rsidP="00E904EB">
      <w:pPr>
        <w:pStyle w:val="ListParagraph"/>
        <w:rPr>
          <w:rFonts w:ascii="Arial" w:hAnsi="Arial" w:cs="Arial"/>
          <w:bCs/>
        </w:rPr>
      </w:pPr>
    </w:p>
    <w:p w14:paraId="42BE05D8" w14:textId="35802D5A" w:rsidR="003525EE" w:rsidRPr="00E904EB" w:rsidRDefault="003525EE" w:rsidP="00E904EB">
      <w:pPr>
        <w:pStyle w:val="ListParagraph"/>
        <w:numPr>
          <w:ilvl w:val="0"/>
          <w:numId w:val="28"/>
        </w:numPr>
        <w:spacing w:line="259" w:lineRule="auto"/>
        <w:ind w:left="0" w:firstLine="0"/>
        <w:jc w:val="both"/>
        <w:rPr>
          <w:rFonts w:ascii="Arial" w:hAnsi="Arial" w:cs="Arial"/>
          <w:lang w:val="en-US"/>
        </w:rPr>
      </w:pPr>
      <w:r w:rsidRPr="00E904EB">
        <w:rPr>
          <w:rFonts w:ascii="Arial" w:hAnsi="Arial" w:cs="Arial"/>
          <w:bCs/>
          <w:lang w:val="en-US"/>
        </w:rPr>
        <w:t xml:space="preserve">PEIs should regularly remind all students and staff that if they are experiencing symptoms such as fever, cough, sore throat etc., they should visit a Swab and Send Home (SASH) clinic via private transport for a doctor to assess and advise them on the next steps. Students and staff should </w:t>
      </w:r>
      <w:proofErr w:type="gramStart"/>
      <w:r w:rsidRPr="00E904EB">
        <w:rPr>
          <w:rFonts w:ascii="Arial" w:hAnsi="Arial" w:cs="Arial"/>
          <w:bCs/>
          <w:lang w:val="en-US"/>
        </w:rPr>
        <w:t>adopt safe distancing and good hygiene practices at all times</w:t>
      </w:r>
      <w:proofErr w:type="gramEnd"/>
      <w:r w:rsidRPr="00E904EB">
        <w:rPr>
          <w:rFonts w:ascii="Arial" w:hAnsi="Arial" w:cs="Arial"/>
          <w:bCs/>
          <w:lang w:val="en-US"/>
        </w:rPr>
        <w:t xml:space="preserve">. </w:t>
      </w:r>
    </w:p>
    <w:p w14:paraId="0EF306FD" w14:textId="77777777" w:rsidR="003525EE" w:rsidRPr="008D2321" w:rsidRDefault="003525EE" w:rsidP="003525EE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1C5FD162" w14:textId="77777777" w:rsidR="003525EE" w:rsidRPr="008D2321" w:rsidRDefault="003525EE" w:rsidP="009D44AB">
      <w:pPr>
        <w:pStyle w:val="ListParagraph"/>
        <w:numPr>
          <w:ilvl w:val="0"/>
          <w:numId w:val="28"/>
        </w:numPr>
        <w:spacing w:line="259" w:lineRule="auto"/>
        <w:ind w:left="0" w:firstLine="0"/>
        <w:jc w:val="both"/>
        <w:rPr>
          <w:rFonts w:ascii="Arial" w:hAnsi="Arial" w:cs="Arial"/>
        </w:rPr>
      </w:pPr>
      <w:r w:rsidRPr="008D2321">
        <w:rPr>
          <w:rFonts w:ascii="Arial" w:hAnsi="Arial" w:cs="Arial"/>
          <w:bCs/>
        </w:rPr>
        <w:t xml:space="preserve">Please contact us via </w:t>
      </w:r>
      <w:hyperlink r:id="rId13" w:history="1">
        <w:r w:rsidRPr="008D2321">
          <w:rPr>
            <w:rStyle w:val="Hyperlink"/>
            <w:rFonts w:ascii="Arial" w:hAnsi="Arial" w:cs="Arial"/>
            <w:bCs/>
          </w:rPr>
          <w:t>CPE_Registration@ssg.gov.sg</w:t>
        </w:r>
      </w:hyperlink>
      <w:r w:rsidRPr="008D2321">
        <w:rPr>
          <w:rFonts w:ascii="Arial" w:hAnsi="Arial" w:cs="Arial"/>
          <w:bCs/>
        </w:rPr>
        <w:t xml:space="preserve"> if you require any clarification. Thank you.</w:t>
      </w:r>
    </w:p>
    <w:bookmarkEnd w:id="0"/>
    <w:p w14:paraId="6F251FB6" w14:textId="6EA0F348" w:rsidR="0033217E" w:rsidRPr="003C37AD" w:rsidRDefault="0033217E" w:rsidP="00C7114D">
      <w:pPr>
        <w:jc w:val="both"/>
        <w:rPr>
          <w:rFonts w:ascii="Arial" w:hAnsi="Arial" w:cs="Arial"/>
          <w:b/>
          <w:color w:val="4472C4" w:themeColor="accent1"/>
        </w:rPr>
      </w:pPr>
      <w:r w:rsidRPr="003C37AD">
        <w:rPr>
          <w:rFonts w:ascii="Arial" w:hAnsi="Arial" w:cs="Arial"/>
          <w:b/>
          <w:color w:val="4472C4" w:themeColor="accent1"/>
        </w:rPr>
        <w:br w:type="page"/>
      </w:r>
    </w:p>
    <w:p w14:paraId="4DFB3D9B" w14:textId="6060F4D5" w:rsidR="0033217E" w:rsidRPr="00123B95" w:rsidRDefault="0033217E" w:rsidP="0033217E">
      <w:pPr>
        <w:pStyle w:val="ListParagraph"/>
        <w:spacing w:after="0" w:line="240" w:lineRule="auto"/>
        <w:ind w:left="0"/>
        <w:contextualSpacing w:val="0"/>
        <w:jc w:val="right"/>
        <w:rPr>
          <w:rFonts w:ascii="Arial" w:hAnsi="Arial" w:cs="Arial"/>
          <w:b/>
          <w:bCs/>
          <w:color w:val="000000" w:themeColor="text1"/>
        </w:rPr>
      </w:pPr>
      <w:r w:rsidRPr="0047429F">
        <w:rPr>
          <w:rFonts w:ascii="Arial" w:hAnsi="Arial" w:cs="Arial"/>
          <w:b/>
          <w:bCs/>
          <w:color w:val="000000" w:themeColor="text1"/>
        </w:rPr>
        <w:lastRenderedPageBreak/>
        <w:t xml:space="preserve">ANNEX </w:t>
      </w:r>
      <w:r w:rsidR="003C37AD" w:rsidRPr="0047429F">
        <w:rPr>
          <w:rFonts w:ascii="Arial" w:hAnsi="Arial" w:cs="Arial"/>
          <w:b/>
          <w:bCs/>
          <w:color w:val="000000" w:themeColor="text1"/>
        </w:rPr>
        <w:t>A</w:t>
      </w:r>
    </w:p>
    <w:p w14:paraId="09B70065" w14:textId="4959FCA8" w:rsidR="0033217E" w:rsidRPr="00123B95" w:rsidRDefault="0033217E" w:rsidP="0033217E">
      <w:pPr>
        <w:pStyle w:val="ListParagraph"/>
        <w:spacing w:after="0" w:line="240" w:lineRule="auto"/>
        <w:ind w:left="0"/>
        <w:contextualSpacing w:val="0"/>
        <w:jc w:val="both"/>
        <w:rPr>
          <w:rFonts w:ascii="Arial" w:hAnsi="Arial" w:cs="Arial"/>
          <w:color w:val="000000" w:themeColor="text1"/>
        </w:rPr>
      </w:pPr>
    </w:p>
    <w:p w14:paraId="1C3E8DC7" w14:textId="75DDFF13" w:rsidR="00DE5788" w:rsidRPr="00123B95" w:rsidRDefault="00DE5788" w:rsidP="0033217E">
      <w:pPr>
        <w:pStyle w:val="ListParagraph"/>
        <w:spacing w:after="0" w:line="240" w:lineRule="auto"/>
        <w:ind w:left="0"/>
        <w:contextualSpacing w:val="0"/>
        <w:jc w:val="both"/>
        <w:rPr>
          <w:rFonts w:ascii="Arial" w:hAnsi="Arial" w:cs="Arial"/>
          <w:b/>
          <w:bCs/>
          <w:color w:val="000000" w:themeColor="text1"/>
          <w:u w:val="single"/>
        </w:rPr>
      </w:pPr>
      <w:r w:rsidRPr="00123B95">
        <w:rPr>
          <w:rFonts w:ascii="Arial" w:hAnsi="Arial" w:cs="Arial"/>
          <w:b/>
          <w:bCs/>
          <w:color w:val="000000" w:themeColor="text1"/>
          <w:u w:val="single"/>
        </w:rPr>
        <w:t>Dispensation for Large-Scale Assemblies</w:t>
      </w:r>
    </w:p>
    <w:p w14:paraId="4C96EA8C" w14:textId="77777777" w:rsidR="0033217E" w:rsidRPr="00123B95" w:rsidRDefault="0033217E" w:rsidP="0033217E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54B0DE1E" w14:textId="77777777" w:rsidR="0033217E" w:rsidRPr="00123B95" w:rsidRDefault="0033217E" w:rsidP="0033217E">
      <w:pPr>
        <w:jc w:val="both"/>
        <w:rPr>
          <w:rFonts w:ascii="Arial" w:hAnsi="Arial" w:cs="Arial"/>
          <w:i/>
          <w:iCs/>
          <w:color w:val="000000" w:themeColor="text1"/>
        </w:rPr>
      </w:pPr>
      <w:r w:rsidRPr="00123B95">
        <w:rPr>
          <w:rFonts w:ascii="Arial" w:hAnsi="Arial" w:cs="Arial"/>
          <w:i/>
          <w:iCs/>
          <w:color w:val="000000" w:themeColor="text1"/>
        </w:rPr>
        <w:t xml:space="preserve">Who can </w:t>
      </w:r>
      <w:proofErr w:type="gramStart"/>
      <w:r w:rsidRPr="00123B95">
        <w:rPr>
          <w:rFonts w:ascii="Arial" w:hAnsi="Arial" w:cs="Arial"/>
          <w:i/>
          <w:iCs/>
          <w:color w:val="000000" w:themeColor="text1"/>
        </w:rPr>
        <w:t>apply</w:t>
      </w:r>
      <w:proofErr w:type="gramEnd"/>
      <w:r w:rsidRPr="00123B95">
        <w:rPr>
          <w:rFonts w:ascii="Arial" w:hAnsi="Arial" w:cs="Arial"/>
          <w:i/>
          <w:iCs/>
          <w:color w:val="000000" w:themeColor="text1"/>
        </w:rPr>
        <w:t xml:space="preserve"> </w:t>
      </w:r>
    </w:p>
    <w:p w14:paraId="2045F5E6" w14:textId="77777777" w:rsidR="0033217E" w:rsidRPr="00123B95" w:rsidRDefault="0033217E" w:rsidP="0033217E">
      <w:pPr>
        <w:jc w:val="both"/>
        <w:rPr>
          <w:rFonts w:ascii="Arial" w:hAnsi="Arial" w:cs="Arial"/>
          <w:b/>
          <w:bCs/>
          <w:i/>
          <w:iCs/>
          <w:color w:val="000000" w:themeColor="text1"/>
        </w:rPr>
      </w:pPr>
    </w:p>
    <w:p w14:paraId="36F73998" w14:textId="783B355F" w:rsidR="0033217E" w:rsidRPr="00123B95" w:rsidRDefault="0033217E" w:rsidP="0033217E">
      <w:pPr>
        <w:pStyle w:val="ListParagraph"/>
        <w:numPr>
          <w:ilvl w:val="0"/>
          <w:numId w:val="36"/>
        </w:numPr>
        <w:spacing w:after="0" w:line="240" w:lineRule="auto"/>
        <w:ind w:left="0" w:firstLine="0"/>
        <w:contextualSpacing w:val="0"/>
        <w:jc w:val="both"/>
        <w:rPr>
          <w:rFonts w:ascii="Arial" w:hAnsi="Arial" w:cs="Arial"/>
          <w:color w:val="000000" w:themeColor="text1"/>
        </w:rPr>
      </w:pPr>
      <w:r w:rsidRPr="00123B95">
        <w:rPr>
          <w:rFonts w:ascii="Arial" w:hAnsi="Arial" w:cs="Arial"/>
          <w:color w:val="000000" w:themeColor="text1"/>
          <w:u w:val="single"/>
        </w:rPr>
        <w:t xml:space="preserve">This dispensation is applicable </w:t>
      </w:r>
      <w:r w:rsidR="00DE5788" w:rsidRPr="00123B95">
        <w:rPr>
          <w:rFonts w:ascii="Arial" w:hAnsi="Arial" w:cs="Arial"/>
          <w:color w:val="000000" w:themeColor="text1"/>
          <w:u w:val="single"/>
        </w:rPr>
        <w:t>only t</w:t>
      </w:r>
      <w:r w:rsidRPr="00123B95">
        <w:rPr>
          <w:rFonts w:ascii="Arial" w:hAnsi="Arial" w:cs="Arial"/>
          <w:color w:val="000000" w:themeColor="text1"/>
          <w:u w:val="single"/>
        </w:rPr>
        <w:t xml:space="preserve">o pre-tertiary </w:t>
      </w:r>
      <w:r w:rsidRPr="00123B95">
        <w:rPr>
          <w:rFonts w:ascii="Arial" w:hAnsi="Arial" w:cs="Arial"/>
          <w:bCs/>
          <w:color w:val="000000" w:themeColor="text1"/>
          <w:u w:val="single"/>
        </w:rPr>
        <w:t>PEIs</w:t>
      </w:r>
      <w:r w:rsidRPr="00123B95">
        <w:rPr>
          <w:rFonts w:ascii="Arial" w:hAnsi="Arial" w:cs="Arial"/>
          <w:bCs/>
          <w:color w:val="000000" w:themeColor="text1"/>
        </w:rPr>
        <w:t xml:space="preserve"> offering full-time pre-tertiary programmes (</w:t>
      </w:r>
      <w:proofErr w:type="gramStart"/>
      <w:r w:rsidRPr="00123B95">
        <w:rPr>
          <w:rFonts w:ascii="Arial" w:hAnsi="Arial" w:cs="Arial"/>
          <w:bCs/>
          <w:color w:val="000000" w:themeColor="text1"/>
        </w:rPr>
        <w:t>i.e.</w:t>
      </w:r>
      <w:proofErr w:type="gramEnd"/>
      <w:r w:rsidRPr="00123B95">
        <w:rPr>
          <w:rFonts w:ascii="Arial" w:hAnsi="Arial" w:cs="Arial"/>
          <w:bCs/>
          <w:color w:val="000000" w:themeColor="text1"/>
        </w:rPr>
        <w:t xml:space="preserve"> full-time students </w:t>
      </w:r>
      <w:r w:rsidR="005B1A76">
        <w:rPr>
          <w:rFonts w:ascii="Arial" w:hAnsi="Arial" w:cs="Arial"/>
          <w:bCs/>
          <w:color w:val="000000" w:themeColor="text1"/>
        </w:rPr>
        <w:t>12 years old and above (born in 2010 and up to High School level))</w:t>
      </w:r>
      <w:r w:rsidRPr="00123B95">
        <w:rPr>
          <w:rFonts w:ascii="Arial" w:hAnsi="Arial" w:cs="Arial"/>
          <w:bCs/>
          <w:color w:val="000000" w:themeColor="text1"/>
        </w:rPr>
        <w:t xml:space="preserve">. </w:t>
      </w:r>
    </w:p>
    <w:p w14:paraId="522566F6" w14:textId="77777777" w:rsidR="00DE5788" w:rsidRPr="00123B95" w:rsidRDefault="00DE5788" w:rsidP="00DE5788">
      <w:pPr>
        <w:pStyle w:val="ListParagraph"/>
        <w:spacing w:after="0" w:line="240" w:lineRule="auto"/>
        <w:ind w:left="0"/>
        <w:contextualSpacing w:val="0"/>
        <w:jc w:val="both"/>
        <w:rPr>
          <w:rFonts w:ascii="Arial" w:hAnsi="Arial" w:cs="Arial"/>
          <w:color w:val="000000" w:themeColor="text1"/>
        </w:rPr>
      </w:pPr>
    </w:p>
    <w:p w14:paraId="67AD0D1F" w14:textId="4A643FF6" w:rsidR="00DE5788" w:rsidRPr="00123B95" w:rsidRDefault="00DE5788" w:rsidP="00DE5788">
      <w:pPr>
        <w:pStyle w:val="ListParagraph"/>
        <w:numPr>
          <w:ilvl w:val="0"/>
          <w:numId w:val="36"/>
        </w:numPr>
        <w:spacing w:after="0" w:line="240" w:lineRule="auto"/>
        <w:ind w:left="0" w:firstLine="0"/>
        <w:contextualSpacing w:val="0"/>
        <w:jc w:val="both"/>
        <w:rPr>
          <w:rFonts w:ascii="Arial" w:hAnsi="Arial" w:cs="Arial"/>
          <w:color w:val="000000" w:themeColor="text1"/>
          <w:u w:val="single"/>
        </w:rPr>
      </w:pPr>
      <w:r w:rsidRPr="00123B95">
        <w:rPr>
          <w:rFonts w:ascii="Arial" w:hAnsi="Arial" w:cs="Arial"/>
          <w:color w:val="000000" w:themeColor="text1"/>
          <w:u w:val="single"/>
        </w:rPr>
        <w:t>Participants:</w:t>
      </w:r>
      <w:r w:rsidRPr="00123B95">
        <w:rPr>
          <w:rFonts w:ascii="Arial" w:hAnsi="Arial" w:cs="Arial"/>
          <w:color w:val="000000" w:themeColor="text1"/>
        </w:rPr>
        <w:t xml:space="preserve"> Only students 12 year</w:t>
      </w:r>
      <w:r w:rsidR="00D94333">
        <w:rPr>
          <w:rFonts w:ascii="Arial" w:hAnsi="Arial" w:cs="Arial"/>
          <w:color w:val="000000" w:themeColor="text1"/>
        </w:rPr>
        <w:t>s</w:t>
      </w:r>
      <w:r w:rsidRPr="00123B95">
        <w:rPr>
          <w:rFonts w:ascii="Arial" w:hAnsi="Arial" w:cs="Arial"/>
          <w:color w:val="000000" w:themeColor="text1"/>
        </w:rPr>
        <w:t xml:space="preserve"> old and above (including unvaccinated students) can take part in these assemblies</w:t>
      </w:r>
      <w:r w:rsidR="00C956ED">
        <w:rPr>
          <w:rFonts w:ascii="Arial" w:hAnsi="Arial" w:cs="Arial"/>
          <w:color w:val="000000" w:themeColor="text1"/>
        </w:rPr>
        <w:t>.</w:t>
      </w:r>
    </w:p>
    <w:p w14:paraId="28A16BA9" w14:textId="77777777" w:rsidR="0033217E" w:rsidRPr="00123B95" w:rsidRDefault="0033217E" w:rsidP="0033217E">
      <w:pPr>
        <w:pStyle w:val="ListParagraph"/>
        <w:spacing w:after="0" w:line="240" w:lineRule="auto"/>
        <w:ind w:left="0"/>
        <w:contextualSpacing w:val="0"/>
        <w:jc w:val="both"/>
        <w:rPr>
          <w:rFonts w:ascii="Arial" w:hAnsi="Arial" w:cs="Arial"/>
          <w:color w:val="000000" w:themeColor="text1"/>
        </w:rPr>
      </w:pPr>
    </w:p>
    <w:p w14:paraId="4569492C" w14:textId="4BF350B9" w:rsidR="0033217E" w:rsidRPr="00123B95" w:rsidRDefault="0033217E" w:rsidP="0033217E">
      <w:pPr>
        <w:pStyle w:val="ListParagraph"/>
        <w:spacing w:after="0" w:line="240" w:lineRule="auto"/>
        <w:ind w:left="0"/>
        <w:contextualSpacing w:val="0"/>
        <w:jc w:val="both"/>
        <w:rPr>
          <w:rFonts w:ascii="Arial" w:hAnsi="Arial" w:cs="Arial"/>
          <w:i/>
          <w:iCs/>
          <w:color w:val="000000" w:themeColor="text1"/>
        </w:rPr>
      </w:pPr>
      <w:r w:rsidRPr="00123B95">
        <w:rPr>
          <w:rFonts w:ascii="Arial" w:hAnsi="Arial" w:cs="Arial"/>
          <w:i/>
          <w:iCs/>
          <w:color w:val="000000" w:themeColor="text1"/>
        </w:rPr>
        <w:t>Parameters of Dispensation</w:t>
      </w:r>
    </w:p>
    <w:p w14:paraId="678EBF17" w14:textId="77777777" w:rsidR="0033217E" w:rsidRPr="00123B95" w:rsidRDefault="0033217E" w:rsidP="0033217E">
      <w:pPr>
        <w:pStyle w:val="ListParagraph"/>
        <w:spacing w:after="0" w:line="240" w:lineRule="auto"/>
        <w:ind w:left="0"/>
        <w:contextualSpacing w:val="0"/>
        <w:jc w:val="both"/>
        <w:rPr>
          <w:rFonts w:ascii="Arial" w:hAnsi="Arial" w:cs="Arial"/>
          <w:color w:val="000000" w:themeColor="text1"/>
        </w:rPr>
      </w:pPr>
    </w:p>
    <w:p w14:paraId="16743648" w14:textId="3809205E" w:rsidR="0033217E" w:rsidRPr="00123B95" w:rsidRDefault="0033217E" w:rsidP="0033217E">
      <w:pPr>
        <w:pStyle w:val="ListParagraph"/>
        <w:numPr>
          <w:ilvl w:val="0"/>
          <w:numId w:val="36"/>
        </w:numPr>
        <w:spacing w:after="0" w:line="240" w:lineRule="auto"/>
        <w:ind w:left="0" w:firstLine="0"/>
        <w:contextualSpacing w:val="0"/>
        <w:jc w:val="both"/>
        <w:rPr>
          <w:rFonts w:ascii="Arial" w:hAnsi="Arial" w:cs="Arial"/>
          <w:color w:val="000000" w:themeColor="text1"/>
        </w:rPr>
      </w:pPr>
      <w:r w:rsidRPr="00123B95">
        <w:rPr>
          <w:rFonts w:ascii="Arial" w:hAnsi="Arial" w:cs="Arial"/>
          <w:color w:val="000000" w:themeColor="text1"/>
          <w:u w:val="single"/>
        </w:rPr>
        <w:t>Venue:</w:t>
      </w:r>
      <w:r w:rsidRPr="00123B95">
        <w:rPr>
          <w:rFonts w:ascii="Arial" w:hAnsi="Arial" w:cs="Arial"/>
          <w:color w:val="000000" w:themeColor="text1"/>
        </w:rPr>
        <w:t xml:space="preserve"> Within the premises of the PEI only.</w:t>
      </w:r>
    </w:p>
    <w:p w14:paraId="28F2C986" w14:textId="77777777" w:rsidR="0033217E" w:rsidRPr="00123B95" w:rsidRDefault="0033217E" w:rsidP="0033217E">
      <w:pPr>
        <w:pStyle w:val="ListParagraph"/>
        <w:spacing w:after="0" w:line="240" w:lineRule="auto"/>
        <w:ind w:left="0"/>
        <w:contextualSpacing w:val="0"/>
        <w:jc w:val="both"/>
        <w:rPr>
          <w:rFonts w:ascii="Arial" w:hAnsi="Arial" w:cs="Arial"/>
          <w:color w:val="000000" w:themeColor="text1"/>
        </w:rPr>
      </w:pPr>
    </w:p>
    <w:p w14:paraId="69A75DDC" w14:textId="77777777" w:rsidR="0033217E" w:rsidRPr="00123B95" w:rsidRDefault="0033217E" w:rsidP="0033217E">
      <w:pPr>
        <w:pStyle w:val="ListParagraph"/>
        <w:numPr>
          <w:ilvl w:val="0"/>
          <w:numId w:val="36"/>
        </w:numPr>
        <w:spacing w:after="0" w:line="240" w:lineRule="auto"/>
        <w:ind w:left="0" w:firstLine="0"/>
        <w:contextualSpacing w:val="0"/>
        <w:jc w:val="both"/>
        <w:rPr>
          <w:rFonts w:ascii="Arial" w:hAnsi="Arial" w:cs="Arial"/>
          <w:color w:val="000000" w:themeColor="text1"/>
        </w:rPr>
      </w:pPr>
      <w:r w:rsidRPr="00123B95">
        <w:rPr>
          <w:rFonts w:ascii="Arial" w:hAnsi="Arial" w:cs="Arial"/>
          <w:color w:val="000000" w:themeColor="text1"/>
          <w:u w:val="single"/>
        </w:rPr>
        <w:t>Safe distancing:</w:t>
      </w:r>
      <w:r w:rsidRPr="00123B95">
        <w:rPr>
          <w:rFonts w:ascii="Arial" w:hAnsi="Arial" w:cs="Arial"/>
          <w:color w:val="000000" w:themeColor="text1"/>
        </w:rPr>
        <w:t xml:space="preserve"> 1m safe distancing between individuals.</w:t>
      </w:r>
    </w:p>
    <w:p w14:paraId="54C8B596" w14:textId="77777777" w:rsidR="0033217E" w:rsidRPr="00123B95" w:rsidRDefault="0033217E" w:rsidP="0033217E">
      <w:pPr>
        <w:pStyle w:val="ListParagraph"/>
        <w:rPr>
          <w:rFonts w:ascii="Arial" w:hAnsi="Arial" w:cs="Arial"/>
          <w:color w:val="000000" w:themeColor="text1"/>
          <w:u w:val="single"/>
        </w:rPr>
      </w:pPr>
    </w:p>
    <w:p w14:paraId="1DACAF72" w14:textId="47E36C9B" w:rsidR="00DE5788" w:rsidRPr="00123B95" w:rsidRDefault="0033217E" w:rsidP="00DE5788">
      <w:pPr>
        <w:pStyle w:val="ListParagraph"/>
        <w:numPr>
          <w:ilvl w:val="0"/>
          <w:numId w:val="36"/>
        </w:numPr>
        <w:spacing w:after="0" w:line="240" w:lineRule="auto"/>
        <w:ind w:left="0" w:firstLine="0"/>
        <w:contextualSpacing w:val="0"/>
        <w:jc w:val="both"/>
        <w:rPr>
          <w:rFonts w:ascii="Arial" w:hAnsi="Arial" w:cs="Arial"/>
          <w:color w:val="000000" w:themeColor="text1"/>
        </w:rPr>
      </w:pPr>
      <w:r w:rsidRPr="00123B95">
        <w:rPr>
          <w:rFonts w:ascii="Arial" w:hAnsi="Arial" w:cs="Arial"/>
          <w:color w:val="000000" w:themeColor="text1"/>
          <w:u w:val="single"/>
        </w:rPr>
        <w:t>Zoning:</w:t>
      </w:r>
      <w:r w:rsidRPr="00123B95">
        <w:rPr>
          <w:rFonts w:ascii="Arial" w:hAnsi="Arial" w:cs="Arial"/>
          <w:color w:val="000000" w:themeColor="text1"/>
        </w:rPr>
        <w:t xml:space="preserve"> 100 pax per zone, with 2m between each zone</w:t>
      </w:r>
      <w:r w:rsidR="00DE5788" w:rsidRPr="00123B95">
        <w:rPr>
          <w:rFonts w:ascii="Arial" w:hAnsi="Arial" w:cs="Arial"/>
          <w:color w:val="000000" w:themeColor="text1"/>
        </w:rPr>
        <w:t>.</w:t>
      </w:r>
    </w:p>
    <w:p w14:paraId="3CA5A82B" w14:textId="77777777" w:rsidR="00123B95" w:rsidRPr="00123B95" w:rsidRDefault="00123B95" w:rsidP="00123B95">
      <w:pPr>
        <w:pStyle w:val="ListParagraph"/>
        <w:rPr>
          <w:rFonts w:ascii="Arial" w:hAnsi="Arial" w:cs="Arial"/>
          <w:color w:val="000000" w:themeColor="text1"/>
        </w:rPr>
      </w:pPr>
    </w:p>
    <w:p w14:paraId="04D35D78" w14:textId="6E8CC16B" w:rsidR="00DE5788" w:rsidRPr="00123B95" w:rsidRDefault="00123B95" w:rsidP="00645CD6">
      <w:pPr>
        <w:pStyle w:val="ListParagraph"/>
        <w:numPr>
          <w:ilvl w:val="0"/>
          <w:numId w:val="36"/>
        </w:numPr>
        <w:spacing w:after="0" w:line="240" w:lineRule="auto"/>
        <w:ind w:left="0" w:firstLine="0"/>
        <w:contextualSpacing w:val="0"/>
        <w:jc w:val="both"/>
        <w:rPr>
          <w:rFonts w:ascii="Arial" w:hAnsi="Arial" w:cs="Arial"/>
          <w:color w:val="000000" w:themeColor="text1"/>
          <w:u w:val="single"/>
        </w:rPr>
      </w:pPr>
      <w:r w:rsidRPr="00123B95">
        <w:rPr>
          <w:rFonts w:ascii="Arial" w:hAnsi="Arial" w:cs="Arial"/>
          <w:color w:val="000000" w:themeColor="text1"/>
          <w:u w:val="single"/>
        </w:rPr>
        <w:t>Mask-on/off</w:t>
      </w:r>
      <w:r w:rsidRPr="00123B95">
        <w:rPr>
          <w:rFonts w:ascii="Arial" w:hAnsi="Arial" w:cs="Arial"/>
          <w:color w:val="000000" w:themeColor="text1"/>
        </w:rPr>
        <w:t>: Masked</w:t>
      </w:r>
      <w:r w:rsidR="00C956ED">
        <w:rPr>
          <w:rFonts w:ascii="Arial" w:hAnsi="Arial" w:cs="Arial"/>
          <w:color w:val="000000" w:themeColor="text1"/>
        </w:rPr>
        <w:t>.</w:t>
      </w:r>
    </w:p>
    <w:p w14:paraId="3D926E90" w14:textId="77777777" w:rsidR="00123B95" w:rsidRPr="00123B95" w:rsidRDefault="00123B95" w:rsidP="00123B95">
      <w:pPr>
        <w:pStyle w:val="ListParagraph"/>
        <w:spacing w:after="0" w:line="240" w:lineRule="auto"/>
        <w:ind w:left="0"/>
        <w:contextualSpacing w:val="0"/>
        <w:jc w:val="both"/>
        <w:rPr>
          <w:rFonts w:ascii="Arial" w:hAnsi="Arial" w:cs="Arial"/>
          <w:color w:val="000000" w:themeColor="text1"/>
          <w:u w:val="single"/>
        </w:rPr>
      </w:pPr>
    </w:p>
    <w:p w14:paraId="48371412" w14:textId="1411162F" w:rsidR="00DE5788" w:rsidRPr="00123B95" w:rsidRDefault="0033217E" w:rsidP="00DE5788">
      <w:pPr>
        <w:pStyle w:val="ListParagraph"/>
        <w:numPr>
          <w:ilvl w:val="0"/>
          <w:numId w:val="36"/>
        </w:numPr>
        <w:spacing w:after="0" w:line="240" w:lineRule="auto"/>
        <w:ind w:left="0" w:firstLine="0"/>
        <w:contextualSpacing w:val="0"/>
        <w:jc w:val="both"/>
        <w:rPr>
          <w:rFonts w:ascii="Arial" w:hAnsi="Arial" w:cs="Arial"/>
          <w:color w:val="000000" w:themeColor="text1"/>
        </w:rPr>
      </w:pPr>
      <w:r w:rsidRPr="00123B95">
        <w:rPr>
          <w:rFonts w:ascii="Arial" w:hAnsi="Arial" w:cs="Arial"/>
          <w:color w:val="000000" w:themeColor="text1"/>
          <w:u w:val="single"/>
        </w:rPr>
        <w:t>Duration:</w:t>
      </w:r>
      <w:r w:rsidRPr="00123B95">
        <w:rPr>
          <w:rFonts w:ascii="Arial" w:hAnsi="Arial" w:cs="Arial"/>
          <w:color w:val="000000" w:themeColor="text1"/>
        </w:rPr>
        <w:t xml:space="preserve"> No more than 30 mins</w:t>
      </w:r>
      <w:r w:rsidR="00C956ED">
        <w:rPr>
          <w:rFonts w:ascii="Arial" w:hAnsi="Arial" w:cs="Arial"/>
          <w:color w:val="000000" w:themeColor="text1"/>
        </w:rPr>
        <w:t>.</w:t>
      </w:r>
    </w:p>
    <w:p w14:paraId="0409CC56" w14:textId="77777777" w:rsidR="00DE5788" w:rsidRPr="00123B95" w:rsidRDefault="00DE5788" w:rsidP="00DE5788">
      <w:pPr>
        <w:pStyle w:val="ListParagraph"/>
        <w:rPr>
          <w:rFonts w:ascii="Arial" w:hAnsi="Arial" w:cs="Arial"/>
          <w:color w:val="000000" w:themeColor="text1"/>
          <w:u w:val="single"/>
        </w:rPr>
      </w:pPr>
    </w:p>
    <w:p w14:paraId="0165EF4A" w14:textId="7E2FB522" w:rsidR="0033217E" w:rsidRPr="00123B95" w:rsidRDefault="0033217E" w:rsidP="00DE5788">
      <w:pPr>
        <w:pStyle w:val="ListParagraph"/>
        <w:numPr>
          <w:ilvl w:val="0"/>
          <w:numId w:val="36"/>
        </w:numPr>
        <w:spacing w:after="0" w:line="240" w:lineRule="auto"/>
        <w:ind w:left="0" w:firstLine="0"/>
        <w:contextualSpacing w:val="0"/>
        <w:jc w:val="both"/>
        <w:rPr>
          <w:rFonts w:ascii="Arial" w:hAnsi="Arial" w:cs="Arial"/>
          <w:color w:val="000000" w:themeColor="text1"/>
        </w:rPr>
      </w:pPr>
      <w:r w:rsidRPr="00123B95">
        <w:rPr>
          <w:rFonts w:ascii="Arial" w:hAnsi="Arial" w:cs="Arial"/>
          <w:color w:val="000000" w:themeColor="text1"/>
          <w:u w:val="single"/>
        </w:rPr>
        <w:t>Capacity</w:t>
      </w:r>
      <w:r w:rsidR="00DE5788" w:rsidRPr="00123B95">
        <w:rPr>
          <w:rFonts w:ascii="Arial" w:hAnsi="Arial" w:cs="Arial"/>
          <w:color w:val="000000" w:themeColor="text1"/>
        </w:rPr>
        <w:t xml:space="preserve">: Subject to school’s venue capacity, </w:t>
      </w:r>
      <w:proofErr w:type="gramStart"/>
      <w:r w:rsidR="00DE5788" w:rsidRPr="00123B95">
        <w:rPr>
          <w:rFonts w:ascii="Arial" w:hAnsi="Arial" w:cs="Arial"/>
          <w:color w:val="000000" w:themeColor="text1"/>
        </w:rPr>
        <w:t>taking into account</w:t>
      </w:r>
      <w:proofErr w:type="gramEnd"/>
      <w:r w:rsidR="00DE5788" w:rsidRPr="00123B95">
        <w:rPr>
          <w:rFonts w:ascii="Arial" w:hAnsi="Arial" w:cs="Arial"/>
          <w:color w:val="000000" w:themeColor="text1"/>
        </w:rPr>
        <w:t xml:space="preserve"> the SMMs above</w:t>
      </w:r>
      <w:r w:rsidR="00123B95" w:rsidRPr="00123B95">
        <w:rPr>
          <w:rFonts w:ascii="Arial" w:hAnsi="Arial" w:cs="Arial"/>
          <w:color w:val="000000" w:themeColor="text1"/>
        </w:rPr>
        <w:t>, with a maximum of 300 students and staff.</w:t>
      </w:r>
    </w:p>
    <w:p w14:paraId="3E99A8E6" w14:textId="77777777" w:rsidR="0033217E" w:rsidRPr="00123B95" w:rsidRDefault="0033217E" w:rsidP="0033217E">
      <w:pPr>
        <w:pStyle w:val="ListParagraph"/>
        <w:rPr>
          <w:rFonts w:ascii="Arial" w:hAnsi="Arial" w:cs="Arial"/>
          <w:bCs/>
          <w:color w:val="000000" w:themeColor="text1"/>
        </w:rPr>
      </w:pPr>
    </w:p>
    <w:p w14:paraId="27F1502E" w14:textId="77777777" w:rsidR="0033217E" w:rsidRPr="00123B95" w:rsidRDefault="0033217E" w:rsidP="0033217E">
      <w:pPr>
        <w:pStyle w:val="ListParagraph"/>
        <w:spacing w:after="0"/>
        <w:ind w:left="0"/>
        <w:jc w:val="both"/>
        <w:rPr>
          <w:rFonts w:ascii="Arial" w:hAnsi="Arial" w:cs="Arial"/>
          <w:color w:val="000000" w:themeColor="text1"/>
        </w:rPr>
      </w:pPr>
    </w:p>
    <w:p w14:paraId="2FA20A04" w14:textId="77777777" w:rsidR="00D824E0" w:rsidRPr="00C7114D" w:rsidRDefault="00D824E0" w:rsidP="00C7114D">
      <w:pPr>
        <w:jc w:val="both"/>
        <w:rPr>
          <w:rFonts w:ascii="Arial" w:hAnsi="Arial" w:cs="Arial"/>
          <w:b/>
        </w:rPr>
      </w:pPr>
    </w:p>
    <w:sectPr w:rsidR="00D824E0" w:rsidRPr="00C7114D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45125" w14:textId="77777777" w:rsidR="009D0851" w:rsidRDefault="009D0851" w:rsidP="00430D84">
      <w:r>
        <w:separator/>
      </w:r>
    </w:p>
  </w:endnote>
  <w:endnote w:type="continuationSeparator" w:id="0">
    <w:p w14:paraId="16559E46" w14:textId="77777777" w:rsidR="009D0851" w:rsidRDefault="009D0851" w:rsidP="00430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3FD1D" w14:textId="52461BB3" w:rsidR="003E7D8A" w:rsidRDefault="003E7D8A">
    <w:pPr>
      <w:pStyle w:val="Footer"/>
    </w:pPr>
    <w:r>
      <w:rPr>
        <w:noProof/>
      </w:rPr>
      <w:drawing>
        <wp:inline distT="0" distB="0" distL="0" distR="0" wp14:anchorId="66A17E1D" wp14:editId="5C700170">
          <wp:extent cx="3164205" cy="506095"/>
          <wp:effectExtent l="0" t="0" r="0" b="825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4205" cy="50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A8330" w14:textId="77777777" w:rsidR="009D0851" w:rsidRDefault="009D0851" w:rsidP="00430D84">
      <w:r>
        <w:separator/>
      </w:r>
    </w:p>
  </w:footnote>
  <w:footnote w:type="continuationSeparator" w:id="0">
    <w:p w14:paraId="10CC96EA" w14:textId="77777777" w:rsidR="009D0851" w:rsidRDefault="009D0851" w:rsidP="00430D84">
      <w:r>
        <w:continuationSeparator/>
      </w:r>
    </w:p>
  </w:footnote>
  <w:footnote w:id="1">
    <w:p w14:paraId="758B729A" w14:textId="77777777" w:rsidR="00E904EB" w:rsidRPr="000B6576" w:rsidRDefault="00E904EB" w:rsidP="00E904EB">
      <w:pPr>
        <w:spacing w:after="240"/>
        <w:jc w:val="both"/>
        <w:rPr>
          <w:rFonts w:ascii="Arial" w:hAnsi="Arial" w:cs="Arial"/>
          <w:i/>
          <w:iCs/>
        </w:rPr>
      </w:pPr>
      <w:r w:rsidRPr="00D169E7">
        <w:rPr>
          <w:rStyle w:val="FootnoteReference"/>
          <w:rFonts w:ascii="Arial" w:hAnsi="Arial" w:cs="Arial"/>
          <w:sz w:val="20"/>
          <w:szCs w:val="20"/>
        </w:rPr>
        <w:footnoteRef/>
      </w:r>
      <w:r w:rsidRPr="00D169E7">
        <w:rPr>
          <w:rFonts w:ascii="Arial" w:hAnsi="Arial" w:cs="Arial"/>
          <w:sz w:val="20"/>
          <w:szCs w:val="20"/>
        </w:rPr>
        <w:t xml:space="preserve"> Children under 6 years old are not required to wear masks. Nonetheless, they are encouraged to wear a mask or face shield.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A7D06" w14:textId="5B1AB38B" w:rsidR="003E7D8A" w:rsidRDefault="003E7D8A">
    <w:pPr>
      <w:pStyle w:val="Header"/>
    </w:pPr>
    <w:r>
      <w:rPr>
        <w:noProof/>
        <w:lang w:eastAsia="en-SG"/>
      </w:rPr>
      <w:drawing>
        <wp:inline distT="0" distB="0" distL="0" distR="0" wp14:anchorId="2A66C9B8" wp14:editId="445552BD">
          <wp:extent cx="2099645" cy="462280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Studio:WDA2137_SSG:Artwork:2 Stationery:2 Letterhead:word:ssg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9645" cy="462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A1755"/>
    <w:multiLevelType w:val="hybridMultilevel"/>
    <w:tmpl w:val="8822E72C"/>
    <w:lvl w:ilvl="0" w:tplc="48090017">
      <w:start w:val="1"/>
      <w:numFmt w:val="lowerLetter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4528E"/>
    <w:multiLevelType w:val="hybridMultilevel"/>
    <w:tmpl w:val="9C82C84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F3456"/>
    <w:multiLevelType w:val="hybridMultilevel"/>
    <w:tmpl w:val="18E45D2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57003"/>
    <w:multiLevelType w:val="hybridMultilevel"/>
    <w:tmpl w:val="08109F88"/>
    <w:lvl w:ilvl="0" w:tplc="4809001B">
      <w:start w:val="1"/>
      <w:numFmt w:val="lowerRoman"/>
      <w:lvlText w:val="%1."/>
      <w:lvlJc w:val="right"/>
      <w:pPr>
        <w:ind w:left="2160" w:hanging="360"/>
      </w:pPr>
    </w:lvl>
    <w:lvl w:ilvl="1" w:tplc="48090019">
      <w:start w:val="1"/>
      <w:numFmt w:val="lowerLetter"/>
      <w:lvlText w:val="%2."/>
      <w:lvlJc w:val="left"/>
      <w:pPr>
        <w:ind w:left="2880" w:hanging="360"/>
      </w:pPr>
    </w:lvl>
    <w:lvl w:ilvl="2" w:tplc="4809001B">
      <w:start w:val="1"/>
      <w:numFmt w:val="lowerRoman"/>
      <w:lvlText w:val="%3."/>
      <w:lvlJc w:val="right"/>
      <w:pPr>
        <w:ind w:left="3600" w:hanging="180"/>
      </w:pPr>
    </w:lvl>
    <w:lvl w:ilvl="3" w:tplc="4809000F">
      <w:start w:val="1"/>
      <w:numFmt w:val="decimal"/>
      <w:lvlText w:val="%4."/>
      <w:lvlJc w:val="left"/>
      <w:pPr>
        <w:ind w:left="4320" w:hanging="360"/>
      </w:pPr>
    </w:lvl>
    <w:lvl w:ilvl="4" w:tplc="48090019">
      <w:start w:val="1"/>
      <w:numFmt w:val="lowerLetter"/>
      <w:lvlText w:val="%5."/>
      <w:lvlJc w:val="left"/>
      <w:pPr>
        <w:ind w:left="5040" w:hanging="360"/>
      </w:pPr>
    </w:lvl>
    <w:lvl w:ilvl="5" w:tplc="4809001B">
      <w:start w:val="1"/>
      <w:numFmt w:val="lowerRoman"/>
      <w:lvlText w:val="%6."/>
      <w:lvlJc w:val="right"/>
      <w:pPr>
        <w:ind w:left="5760" w:hanging="180"/>
      </w:pPr>
    </w:lvl>
    <w:lvl w:ilvl="6" w:tplc="4809000F">
      <w:start w:val="1"/>
      <w:numFmt w:val="decimal"/>
      <w:lvlText w:val="%7."/>
      <w:lvlJc w:val="left"/>
      <w:pPr>
        <w:ind w:left="6480" w:hanging="360"/>
      </w:pPr>
    </w:lvl>
    <w:lvl w:ilvl="7" w:tplc="48090019">
      <w:start w:val="1"/>
      <w:numFmt w:val="lowerLetter"/>
      <w:lvlText w:val="%8."/>
      <w:lvlJc w:val="left"/>
      <w:pPr>
        <w:ind w:left="7200" w:hanging="360"/>
      </w:pPr>
    </w:lvl>
    <w:lvl w:ilvl="8" w:tplc="48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D7045D6"/>
    <w:multiLevelType w:val="hybridMultilevel"/>
    <w:tmpl w:val="D0D4114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C32A41"/>
    <w:multiLevelType w:val="hybridMultilevel"/>
    <w:tmpl w:val="EBDE5BFE"/>
    <w:lvl w:ilvl="0" w:tplc="8CD2D136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olor w:val="000000" w:themeColor="text1"/>
      </w:rPr>
    </w:lvl>
    <w:lvl w:ilvl="1" w:tplc="EF3EA560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03A2E"/>
    <w:multiLevelType w:val="hybridMultilevel"/>
    <w:tmpl w:val="0302C19C"/>
    <w:lvl w:ilvl="0" w:tplc="C35EA84C">
      <w:start w:val="2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8090017">
      <w:start w:val="1"/>
      <w:numFmt w:val="lowerLetter"/>
      <w:lvlText w:val="%2)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936620E"/>
    <w:multiLevelType w:val="hybridMultilevel"/>
    <w:tmpl w:val="DA58E4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A698E"/>
    <w:multiLevelType w:val="hybridMultilevel"/>
    <w:tmpl w:val="88D6EC2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41862"/>
    <w:multiLevelType w:val="hybridMultilevel"/>
    <w:tmpl w:val="B41C184C"/>
    <w:lvl w:ilvl="0" w:tplc="201AD7B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567D8"/>
    <w:multiLevelType w:val="hybridMultilevel"/>
    <w:tmpl w:val="3A24FED4"/>
    <w:lvl w:ilvl="0" w:tplc="9DA4278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C33335"/>
    <w:multiLevelType w:val="hybridMultilevel"/>
    <w:tmpl w:val="90D22D1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E7750"/>
    <w:multiLevelType w:val="hybridMultilevel"/>
    <w:tmpl w:val="1EE818E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65845"/>
    <w:multiLevelType w:val="hybridMultilevel"/>
    <w:tmpl w:val="EEB8B92E"/>
    <w:lvl w:ilvl="0" w:tplc="D2FA3F62">
      <w:start w:val="2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8090017">
      <w:start w:val="1"/>
      <w:numFmt w:val="lowerLetter"/>
      <w:lvlText w:val="%2)"/>
      <w:lvlJc w:val="left"/>
      <w:pPr>
        <w:ind w:left="1069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C75371C"/>
    <w:multiLevelType w:val="hybridMultilevel"/>
    <w:tmpl w:val="C8A87C06"/>
    <w:lvl w:ilvl="0" w:tplc="48090017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FE3625A"/>
    <w:multiLevelType w:val="hybridMultilevel"/>
    <w:tmpl w:val="C12E94DC"/>
    <w:lvl w:ilvl="0" w:tplc="32927F04">
      <w:start w:val="5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  <w:color w:val="auto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17354D4"/>
    <w:multiLevelType w:val="hybridMultilevel"/>
    <w:tmpl w:val="D7D20CFA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4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4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283ED8"/>
    <w:multiLevelType w:val="hybridMultilevel"/>
    <w:tmpl w:val="44DA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37C53"/>
    <w:multiLevelType w:val="hybridMultilevel"/>
    <w:tmpl w:val="AF665B7A"/>
    <w:lvl w:ilvl="0" w:tplc="6478E2FE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00DDD"/>
    <w:multiLevelType w:val="hybridMultilevel"/>
    <w:tmpl w:val="5254E280"/>
    <w:lvl w:ilvl="0" w:tplc="E304A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F4861"/>
    <w:multiLevelType w:val="hybridMultilevel"/>
    <w:tmpl w:val="4EACA958"/>
    <w:lvl w:ilvl="0" w:tplc="9D88ED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7">
      <w:start w:val="1"/>
      <w:numFmt w:val="lowerLetter"/>
      <w:lvlText w:val="%2)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275A7B"/>
    <w:multiLevelType w:val="hybridMultilevel"/>
    <w:tmpl w:val="C6D6B5B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62352E"/>
    <w:multiLevelType w:val="hybridMultilevel"/>
    <w:tmpl w:val="ED64CF4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7218A7"/>
    <w:multiLevelType w:val="hybridMultilevel"/>
    <w:tmpl w:val="E5EC0EA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932902"/>
    <w:multiLevelType w:val="hybridMultilevel"/>
    <w:tmpl w:val="E68E6FF2"/>
    <w:lvl w:ilvl="0" w:tplc="A64430BA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A0720"/>
    <w:multiLevelType w:val="hybridMultilevel"/>
    <w:tmpl w:val="295E83A0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 w15:restartNumberingAfterBreak="0">
    <w:nsid w:val="6A1F0303"/>
    <w:multiLevelType w:val="hybridMultilevel"/>
    <w:tmpl w:val="DC265962"/>
    <w:lvl w:ilvl="0" w:tplc="6EC4E656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E0560"/>
    <w:multiLevelType w:val="hybridMultilevel"/>
    <w:tmpl w:val="A860059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 w15:restartNumberingAfterBreak="0">
    <w:nsid w:val="75D660BA"/>
    <w:multiLevelType w:val="hybridMultilevel"/>
    <w:tmpl w:val="C6E0F7A0"/>
    <w:lvl w:ilvl="0" w:tplc="65C0FD68">
      <w:start w:val="1"/>
      <w:numFmt w:val="lowerLetter"/>
      <w:lvlText w:val="%1."/>
      <w:lvlJc w:val="left"/>
      <w:pPr>
        <w:ind w:left="720" w:hanging="360"/>
      </w:pPr>
      <w:rPr>
        <w:i w:val="0"/>
        <w:iCs w:val="0"/>
      </w:rPr>
    </w:lvl>
    <w:lvl w:ilvl="1" w:tplc="4C8AB3BC">
      <w:start w:val="1"/>
      <w:numFmt w:val="lowerRoman"/>
      <w:lvlText w:val="%2."/>
      <w:lvlJc w:val="right"/>
      <w:pPr>
        <w:ind w:left="1440" w:hanging="360"/>
      </w:pPr>
      <w:rPr>
        <w:i w:val="0"/>
        <w:iCs w:val="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0F2E97"/>
    <w:multiLevelType w:val="hybridMultilevel"/>
    <w:tmpl w:val="3112CCD2"/>
    <w:lvl w:ilvl="0" w:tplc="17CC714E">
      <w:start w:val="2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175D3"/>
    <w:multiLevelType w:val="hybridMultilevel"/>
    <w:tmpl w:val="FDDC829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056F6"/>
    <w:multiLevelType w:val="hybridMultilevel"/>
    <w:tmpl w:val="C6E0F7A0"/>
    <w:lvl w:ilvl="0" w:tplc="65C0FD68">
      <w:start w:val="1"/>
      <w:numFmt w:val="lowerLetter"/>
      <w:lvlText w:val="%1."/>
      <w:lvlJc w:val="left"/>
      <w:pPr>
        <w:ind w:left="720" w:hanging="360"/>
      </w:pPr>
      <w:rPr>
        <w:i w:val="0"/>
        <w:iCs w:val="0"/>
      </w:rPr>
    </w:lvl>
    <w:lvl w:ilvl="1" w:tplc="4C8AB3BC">
      <w:start w:val="1"/>
      <w:numFmt w:val="lowerRoman"/>
      <w:lvlText w:val="%2."/>
      <w:lvlJc w:val="right"/>
      <w:pPr>
        <w:ind w:left="1440" w:hanging="360"/>
      </w:pPr>
      <w:rPr>
        <w:i w:val="0"/>
        <w:iCs w:val="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14E71"/>
    <w:multiLevelType w:val="hybridMultilevel"/>
    <w:tmpl w:val="6E2C0150"/>
    <w:lvl w:ilvl="0" w:tplc="A64430BA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14"/>
  </w:num>
  <w:num w:numId="4">
    <w:abstractNumId w:val="9"/>
  </w:num>
  <w:num w:numId="5">
    <w:abstractNumId w:val="27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"/>
  </w:num>
  <w:num w:numId="13">
    <w:abstractNumId w:val="20"/>
  </w:num>
  <w:num w:numId="14">
    <w:abstractNumId w:val="18"/>
  </w:num>
  <w:num w:numId="15">
    <w:abstractNumId w:val="1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3"/>
  </w:num>
  <w:num w:numId="22">
    <w:abstractNumId w:val="2"/>
  </w:num>
  <w:num w:numId="23">
    <w:abstractNumId w:val="19"/>
  </w:num>
  <w:num w:numId="24">
    <w:abstractNumId w:val="12"/>
  </w:num>
  <w:num w:numId="25">
    <w:abstractNumId w:val="22"/>
  </w:num>
  <w:num w:numId="26">
    <w:abstractNumId w:val="0"/>
  </w:num>
  <w:num w:numId="27">
    <w:abstractNumId w:val="30"/>
  </w:num>
  <w:num w:numId="28">
    <w:abstractNumId w:val="5"/>
  </w:num>
  <w:num w:numId="29">
    <w:abstractNumId w:val="11"/>
  </w:num>
  <w:num w:numId="30">
    <w:abstractNumId w:val="26"/>
  </w:num>
  <w:num w:numId="31">
    <w:abstractNumId w:val="28"/>
  </w:num>
  <w:num w:numId="32">
    <w:abstractNumId w:val="2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</w:num>
  <w:num w:numId="34">
    <w:abstractNumId w:val="31"/>
  </w:num>
  <w:num w:numId="35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</w:num>
  <w:num w:numId="37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84"/>
    <w:rsid w:val="00001FCD"/>
    <w:rsid w:val="00002274"/>
    <w:rsid w:val="000201D1"/>
    <w:rsid w:val="0004710E"/>
    <w:rsid w:val="00055D61"/>
    <w:rsid w:val="00057600"/>
    <w:rsid w:val="00060A92"/>
    <w:rsid w:val="00085C3C"/>
    <w:rsid w:val="00085D25"/>
    <w:rsid w:val="00093ADC"/>
    <w:rsid w:val="000B62C4"/>
    <w:rsid w:val="000B6576"/>
    <w:rsid w:val="000C2240"/>
    <w:rsid w:val="000C4A42"/>
    <w:rsid w:val="000C60BF"/>
    <w:rsid w:val="000D09A3"/>
    <w:rsid w:val="000E315F"/>
    <w:rsid w:val="000E63C6"/>
    <w:rsid w:val="000F0D69"/>
    <w:rsid w:val="000F4D6E"/>
    <w:rsid w:val="000F6216"/>
    <w:rsid w:val="000F7884"/>
    <w:rsid w:val="001141B8"/>
    <w:rsid w:val="00114243"/>
    <w:rsid w:val="001145BC"/>
    <w:rsid w:val="00117A23"/>
    <w:rsid w:val="00122E79"/>
    <w:rsid w:val="00123B95"/>
    <w:rsid w:val="00137830"/>
    <w:rsid w:val="00143E59"/>
    <w:rsid w:val="00144E05"/>
    <w:rsid w:val="001478C9"/>
    <w:rsid w:val="001503BC"/>
    <w:rsid w:val="00156EB7"/>
    <w:rsid w:val="00162C53"/>
    <w:rsid w:val="001639AE"/>
    <w:rsid w:val="001764A1"/>
    <w:rsid w:val="00176E09"/>
    <w:rsid w:val="001809E1"/>
    <w:rsid w:val="00182993"/>
    <w:rsid w:val="00183304"/>
    <w:rsid w:val="00191692"/>
    <w:rsid w:val="001C0084"/>
    <w:rsid w:val="001F3F8E"/>
    <w:rsid w:val="00200196"/>
    <w:rsid w:val="002045A8"/>
    <w:rsid w:val="00206125"/>
    <w:rsid w:val="00216B90"/>
    <w:rsid w:val="00225B7E"/>
    <w:rsid w:val="00226C4C"/>
    <w:rsid w:val="00234CBD"/>
    <w:rsid w:val="00237C3F"/>
    <w:rsid w:val="0024463A"/>
    <w:rsid w:val="002640B6"/>
    <w:rsid w:val="00265718"/>
    <w:rsid w:val="00267277"/>
    <w:rsid w:val="002722E2"/>
    <w:rsid w:val="0028462F"/>
    <w:rsid w:val="00284978"/>
    <w:rsid w:val="002862D5"/>
    <w:rsid w:val="00287D6B"/>
    <w:rsid w:val="00290573"/>
    <w:rsid w:val="002916D2"/>
    <w:rsid w:val="00294E60"/>
    <w:rsid w:val="00297452"/>
    <w:rsid w:val="002A5927"/>
    <w:rsid w:val="002A74E8"/>
    <w:rsid w:val="002B2A13"/>
    <w:rsid w:val="002B3076"/>
    <w:rsid w:val="002B7580"/>
    <w:rsid w:val="002C7CC3"/>
    <w:rsid w:val="002D30B4"/>
    <w:rsid w:val="002E12C2"/>
    <w:rsid w:val="002F3CBA"/>
    <w:rsid w:val="002F3E44"/>
    <w:rsid w:val="002F547F"/>
    <w:rsid w:val="002F78B4"/>
    <w:rsid w:val="00311FF8"/>
    <w:rsid w:val="00320F0E"/>
    <w:rsid w:val="00320F1E"/>
    <w:rsid w:val="003302EA"/>
    <w:rsid w:val="0033217E"/>
    <w:rsid w:val="003340D6"/>
    <w:rsid w:val="003349C7"/>
    <w:rsid w:val="00336CC6"/>
    <w:rsid w:val="003402BC"/>
    <w:rsid w:val="003451ED"/>
    <w:rsid w:val="003469CC"/>
    <w:rsid w:val="003525EE"/>
    <w:rsid w:val="00354CB3"/>
    <w:rsid w:val="00355187"/>
    <w:rsid w:val="003557E8"/>
    <w:rsid w:val="00363ED8"/>
    <w:rsid w:val="0037112B"/>
    <w:rsid w:val="003744D1"/>
    <w:rsid w:val="00376D59"/>
    <w:rsid w:val="0039795D"/>
    <w:rsid w:val="003A2FB0"/>
    <w:rsid w:val="003A4D42"/>
    <w:rsid w:val="003A7BCA"/>
    <w:rsid w:val="003B5187"/>
    <w:rsid w:val="003B78B6"/>
    <w:rsid w:val="003C37AD"/>
    <w:rsid w:val="003C4576"/>
    <w:rsid w:val="003D0A74"/>
    <w:rsid w:val="003E7D8A"/>
    <w:rsid w:val="003F6734"/>
    <w:rsid w:val="00412946"/>
    <w:rsid w:val="00430D84"/>
    <w:rsid w:val="00443979"/>
    <w:rsid w:val="00444253"/>
    <w:rsid w:val="00455003"/>
    <w:rsid w:val="0046612A"/>
    <w:rsid w:val="00470CC9"/>
    <w:rsid w:val="00471B9D"/>
    <w:rsid w:val="004725CB"/>
    <w:rsid w:val="00472CB3"/>
    <w:rsid w:val="0047429F"/>
    <w:rsid w:val="00475F4C"/>
    <w:rsid w:val="00480217"/>
    <w:rsid w:val="0049437F"/>
    <w:rsid w:val="00497082"/>
    <w:rsid w:val="004B1623"/>
    <w:rsid w:val="004B39A6"/>
    <w:rsid w:val="004C1E8B"/>
    <w:rsid w:val="004D20FF"/>
    <w:rsid w:val="004D3354"/>
    <w:rsid w:val="004F49CC"/>
    <w:rsid w:val="005038D7"/>
    <w:rsid w:val="00505027"/>
    <w:rsid w:val="0051175C"/>
    <w:rsid w:val="00521428"/>
    <w:rsid w:val="005238A4"/>
    <w:rsid w:val="00524480"/>
    <w:rsid w:val="00532277"/>
    <w:rsid w:val="005523D0"/>
    <w:rsid w:val="00553FD3"/>
    <w:rsid w:val="00576564"/>
    <w:rsid w:val="00576A6E"/>
    <w:rsid w:val="00576AB3"/>
    <w:rsid w:val="0058235C"/>
    <w:rsid w:val="00586E8D"/>
    <w:rsid w:val="00591AFB"/>
    <w:rsid w:val="005934DE"/>
    <w:rsid w:val="005A39CB"/>
    <w:rsid w:val="005A7BBF"/>
    <w:rsid w:val="005B1A76"/>
    <w:rsid w:val="005C3363"/>
    <w:rsid w:val="005C4816"/>
    <w:rsid w:val="005D2031"/>
    <w:rsid w:val="005E1F72"/>
    <w:rsid w:val="005F5753"/>
    <w:rsid w:val="00600F8A"/>
    <w:rsid w:val="00601D3F"/>
    <w:rsid w:val="00614427"/>
    <w:rsid w:val="00627EC7"/>
    <w:rsid w:val="0063228C"/>
    <w:rsid w:val="00633B0A"/>
    <w:rsid w:val="00637D04"/>
    <w:rsid w:val="00637FF4"/>
    <w:rsid w:val="006411DE"/>
    <w:rsid w:val="00642B03"/>
    <w:rsid w:val="00644E8B"/>
    <w:rsid w:val="006513F2"/>
    <w:rsid w:val="00652F00"/>
    <w:rsid w:val="00655A94"/>
    <w:rsid w:val="006601C0"/>
    <w:rsid w:val="00670B25"/>
    <w:rsid w:val="0068073D"/>
    <w:rsid w:val="006911E6"/>
    <w:rsid w:val="006A2EE8"/>
    <w:rsid w:val="006A37A5"/>
    <w:rsid w:val="006A7F27"/>
    <w:rsid w:val="006B2780"/>
    <w:rsid w:val="006B4453"/>
    <w:rsid w:val="006B4A95"/>
    <w:rsid w:val="006C7A4C"/>
    <w:rsid w:val="006E199C"/>
    <w:rsid w:val="006E6938"/>
    <w:rsid w:val="006F7CDD"/>
    <w:rsid w:val="00700D4C"/>
    <w:rsid w:val="0070128C"/>
    <w:rsid w:val="00706C1C"/>
    <w:rsid w:val="007170FF"/>
    <w:rsid w:val="00721852"/>
    <w:rsid w:val="007521CB"/>
    <w:rsid w:val="007548CB"/>
    <w:rsid w:val="00757C1C"/>
    <w:rsid w:val="00760055"/>
    <w:rsid w:val="00781D13"/>
    <w:rsid w:val="00786595"/>
    <w:rsid w:val="007871A7"/>
    <w:rsid w:val="00787FF8"/>
    <w:rsid w:val="00791696"/>
    <w:rsid w:val="007A5CDA"/>
    <w:rsid w:val="007B6AA7"/>
    <w:rsid w:val="007C0CFB"/>
    <w:rsid w:val="007C6DAF"/>
    <w:rsid w:val="007D65EB"/>
    <w:rsid w:val="007F6F00"/>
    <w:rsid w:val="00805852"/>
    <w:rsid w:val="0081484E"/>
    <w:rsid w:val="00816D5D"/>
    <w:rsid w:val="008360AF"/>
    <w:rsid w:val="00855544"/>
    <w:rsid w:val="0086775B"/>
    <w:rsid w:val="0087484F"/>
    <w:rsid w:val="00876A67"/>
    <w:rsid w:val="00882474"/>
    <w:rsid w:val="00885CD9"/>
    <w:rsid w:val="00891881"/>
    <w:rsid w:val="008926D1"/>
    <w:rsid w:val="00896D67"/>
    <w:rsid w:val="008A4E30"/>
    <w:rsid w:val="008C3D17"/>
    <w:rsid w:val="008C4573"/>
    <w:rsid w:val="008C5437"/>
    <w:rsid w:val="008D4AE0"/>
    <w:rsid w:val="008E41C8"/>
    <w:rsid w:val="00902499"/>
    <w:rsid w:val="00902F75"/>
    <w:rsid w:val="009064B7"/>
    <w:rsid w:val="00916803"/>
    <w:rsid w:val="009268CB"/>
    <w:rsid w:val="0093487B"/>
    <w:rsid w:val="00942D97"/>
    <w:rsid w:val="00946B01"/>
    <w:rsid w:val="0096224A"/>
    <w:rsid w:val="00966F17"/>
    <w:rsid w:val="00971898"/>
    <w:rsid w:val="009751EC"/>
    <w:rsid w:val="00976795"/>
    <w:rsid w:val="00985382"/>
    <w:rsid w:val="009A049D"/>
    <w:rsid w:val="009A3F96"/>
    <w:rsid w:val="009A62EB"/>
    <w:rsid w:val="009A7F56"/>
    <w:rsid w:val="009B7523"/>
    <w:rsid w:val="009C3AF7"/>
    <w:rsid w:val="009D0851"/>
    <w:rsid w:val="009D44AB"/>
    <w:rsid w:val="009E552B"/>
    <w:rsid w:val="009E684B"/>
    <w:rsid w:val="009F0E95"/>
    <w:rsid w:val="009F4FC2"/>
    <w:rsid w:val="009F5922"/>
    <w:rsid w:val="00A00445"/>
    <w:rsid w:val="00A00DB9"/>
    <w:rsid w:val="00A0231F"/>
    <w:rsid w:val="00A0258A"/>
    <w:rsid w:val="00A02F75"/>
    <w:rsid w:val="00A118E6"/>
    <w:rsid w:val="00A12890"/>
    <w:rsid w:val="00A12C58"/>
    <w:rsid w:val="00A1471A"/>
    <w:rsid w:val="00A16870"/>
    <w:rsid w:val="00A3499C"/>
    <w:rsid w:val="00A35176"/>
    <w:rsid w:val="00A43319"/>
    <w:rsid w:val="00A4466E"/>
    <w:rsid w:val="00A52441"/>
    <w:rsid w:val="00A6046E"/>
    <w:rsid w:val="00A85AFA"/>
    <w:rsid w:val="00A90EF8"/>
    <w:rsid w:val="00A91E89"/>
    <w:rsid w:val="00A92C72"/>
    <w:rsid w:val="00AB6533"/>
    <w:rsid w:val="00AB7861"/>
    <w:rsid w:val="00AB7A55"/>
    <w:rsid w:val="00AC55B3"/>
    <w:rsid w:val="00AD09B2"/>
    <w:rsid w:val="00AD5C2A"/>
    <w:rsid w:val="00AE03AD"/>
    <w:rsid w:val="00AE05DD"/>
    <w:rsid w:val="00AE1B8A"/>
    <w:rsid w:val="00B1161A"/>
    <w:rsid w:val="00B12135"/>
    <w:rsid w:val="00B16EDA"/>
    <w:rsid w:val="00B21DA6"/>
    <w:rsid w:val="00B27396"/>
    <w:rsid w:val="00B45FE5"/>
    <w:rsid w:val="00B46487"/>
    <w:rsid w:val="00B52C07"/>
    <w:rsid w:val="00B57656"/>
    <w:rsid w:val="00B62C5B"/>
    <w:rsid w:val="00B72608"/>
    <w:rsid w:val="00B73B6B"/>
    <w:rsid w:val="00B741B1"/>
    <w:rsid w:val="00B77A12"/>
    <w:rsid w:val="00B8024C"/>
    <w:rsid w:val="00B86A93"/>
    <w:rsid w:val="00B90AA6"/>
    <w:rsid w:val="00B90F8E"/>
    <w:rsid w:val="00B96013"/>
    <w:rsid w:val="00BB0E95"/>
    <w:rsid w:val="00BB3203"/>
    <w:rsid w:val="00BC12A3"/>
    <w:rsid w:val="00BC7D31"/>
    <w:rsid w:val="00BD10BE"/>
    <w:rsid w:val="00BE3B51"/>
    <w:rsid w:val="00BF67A9"/>
    <w:rsid w:val="00BF693B"/>
    <w:rsid w:val="00C06150"/>
    <w:rsid w:val="00C06DB4"/>
    <w:rsid w:val="00C169AF"/>
    <w:rsid w:val="00C26C7A"/>
    <w:rsid w:val="00C34316"/>
    <w:rsid w:val="00C46280"/>
    <w:rsid w:val="00C56329"/>
    <w:rsid w:val="00C56FD0"/>
    <w:rsid w:val="00C60738"/>
    <w:rsid w:val="00C610D9"/>
    <w:rsid w:val="00C63630"/>
    <w:rsid w:val="00C648F3"/>
    <w:rsid w:val="00C6783B"/>
    <w:rsid w:val="00C7114D"/>
    <w:rsid w:val="00C71283"/>
    <w:rsid w:val="00C71AA4"/>
    <w:rsid w:val="00C72216"/>
    <w:rsid w:val="00C76280"/>
    <w:rsid w:val="00C956ED"/>
    <w:rsid w:val="00CA2908"/>
    <w:rsid w:val="00CA5D92"/>
    <w:rsid w:val="00CA62C5"/>
    <w:rsid w:val="00CA7D82"/>
    <w:rsid w:val="00CB24F2"/>
    <w:rsid w:val="00CB3F0C"/>
    <w:rsid w:val="00CC5B6B"/>
    <w:rsid w:val="00CD12B4"/>
    <w:rsid w:val="00CD25D4"/>
    <w:rsid w:val="00CD3B33"/>
    <w:rsid w:val="00CD6EE7"/>
    <w:rsid w:val="00CE6400"/>
    <w:rsid w:val="00D06161"/>
    <w:rsid w:val="00D10B37"/>
    <w:rsid w:val="00D169E7"/>
    <w:rsid w:val="00D23D96"/>
    <w:rsid w:val="00D32BD2"/>
    <w:rsid w:val="00D37960"/>
    <w:rsid w:val="00D42BEC"/>
    <w:rsid w:val="00D50041"/>
    <w:rsid w:val="00D52E39"/>
    <w:rsid w:val="00D53E47"/>
    <w:rsid w:val="00D567CA"/>
    <w:rsid w:val="00D61A7A"/>
    <w:rsid w:val="00D64577"/>
    <w:rsid w:val="00D76C92"/>
    <w:rsid w:val="00D810AC"/>
    <w:rsid w:val="00D824E0"/>
    <w:rsid w:val="00D94333"/>
    <w:rsid w:val="00DA1399"/>
    <w:rsid w:val="00DA16BE"/>
    <w:rsid w:val="00DA5506"/>
    <w:rsid w:val="00DA5F06"/>
    <w:rsid w:val="00DC2AC3"/>
    <w:rsid w:val="00DE2F16"/>
    <w:rsid w:val="00DE5788"/>
    <w:rsid w:val="00DF075D"/>
    <w:rsid w:val="00DF22F7"/>
    <w:rsid w:val="00DF7431"/>
    <w:rsid w:val="00DF7EAC"/>
    <w:rsid w:val="00E03218"/>
    <w:rsid w:val="00E03714"/>
    <w:rsid w:val="00E139C8"/>
    <w:rsid w:val="00E278C6"/>
    <w:rsid w:val="00E348EE"/>
    <w:rsid w:val="00E363D2"/>
    <w:rsid w:val="00E36826"/>
    <w:rsid w:val="00E40344"/>
    <w:rsid w:val="00E422D6"/>
    <w:rsid w:val="00E47648"/>
    <w:rsid w:val="00E50E17"/>
    <w:rsid w:val="00E571D7"/>
    <w:rsid w:val="00E629FB"/>
    <w:rsid w:val="00E63A68"/>
    <w:rsid w:val="00E66364"/>
    <w:rsid w:val="00E75CFE"/>
    <w:rsid w:val="00E773B7"/>
    <w:rsid w:val="00E904EB"/>
    <w:rsid w:val="00E955E5"/>
    <w:rsid w:val="00E96305"/>
    <w:rsid w:val="00E978EF"/>
    <w:rsid w:val="00EA0A08"/>
    <w:rsid w:val="00EA0E7E"/>
    <w:rsid w:val="00EA2FB9"/>
    <w:rsid w:val="00EB0F14"/>
    <w:rsid w:val="00EB2069"/>
    <w:rsid w:val="00EC353B"/>
    <w:rsid w:val="00EC48C2"/>
    <w:rsid w:val="00EE30B4"/>
    <w:rsid w:val="00EE6DF3"/>
    <w:rsid w:val="00EF66A0"/>
    <w:rsid w:val="00EF71AE"/>
    <w:rsid w:val="00F05084"/>
    <w:rsid w:val="00F06A1A"/>
    <w:rsid w:val="00F07178"/>
    <w:rsid w:val="00F1305E"/>
    <w:rsid w:val="00F20C6B"/>
    <w:rsid w:val="00F450BA"/>
    <w:rsid w:val="00F60362"/>
    <w:rsid w:val="00F74A34"/>
    <w:rsid w:val="00F77E4E"/>
    <w:rsid w:val="00F82080"/>
    <w:rsid w:val="00FB2EA9"/>
    <w:rsid w:val="00FB6BE5"/>
    <w:rsid w:val="00FC4984"/>
    <w:rsid w:val="00FD64E3"/>
    <w:rsid w:val="00FF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3EF255"/>
  <w15:chartTrackingRefBased/>
  <w15:docId w15:val="{0C7EB677-0B31-4402-A2F2-29900078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7A9"/>
    <w:pPr>
      <w:spacing w:after="0" w:line="240" w:lineRule="auto"/>
    </w:pPr>
    <w:rPr>
      <w:rFonts w:ascii="Calibri" w:eastAsia="DengXia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D84"/>
    <w:rPr>
      <w:rFonts w:ascii="Times New Roman" w:hAnsi="Times New Roman" w:cs="Times New Roman" w:hint="default"/>
      <w:color w:val="00000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30D84"/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30D84"/>
    <w:rPr>
      <w:rFonts w:ascii="Calibri" w:eastAsia="DengXian" w:hAnsi="Calibri" w:cs="Times New Roman"/>
      <w:sz w:val="20"/>
      <w:szCs w:val="20"/>
    </w:rPr>
  </w:style>
  <w:style w:type="character" w:customStyle="1" w:styleId="ListParagraphChar">
    <w:name w:val="List Paragraph Char"/>
    <w:aliases w:val="Recommendation Char,List Paragraph1 Char,Noise heading Char,Credits Char,Cell bullets Char,RUS List Char,Rec para Char,Dot pt Char,F5 List Paragraph Char,No Spacing1 Char,List Paragraph Char Char Char Char,Indicator Text Char,L Char"/>
    <w:link w:val="ListParagraph"/>
    <w:uiPriority w:val="34"/>
    <w:qFormat/>
    <w:locked/>
    <w:rsid w:val="00430D84"/>
  </w:style>
  <w:style w:type="paragraph" w:styleId="ListParagraph">
    <w:name w:val="List Paragraph"/>
    <w:aliases w:val="Recommendation,List Paragraph1,Noise heading,Credits,Cell bullets,RUS List,Rec para,Dot pt,F5 List Paragraph,No Spacing1,List Paragraph Char Char Char,Indicator Text,Numbered Para 1,Colorful List - Accent 11,Bullet 1,MAIN CONTENT,L,Bulle"/>
    <w:basedOn w:val="Normal"/>
    <w:link w:val="ListParagraphChar"/>
    <w:uiPriority w:val="34"/>
    <w:qFormat/>
    <w:rsid w:val="00430D84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30D84"/>
    <w:rPr>
      <w:rFonts w:ascii="Times New Roman" w:hAnsi="Times New Roman" w:cs="Times New Roman" w:hint="default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E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E8B"/>
    <w:rPr>
      <w:rFonts w:ascii="Segoe UI" w:eastAsia="DengXian" w:hAnsi="Segoe UI" w:cs="Segoe UI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762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62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6280"/>
    <w:rPr>
      <w:rFonts w:ascii="Calibri" w:eastAsia="DengXian" w:hAnsi="Calibri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2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280"/>
    <w:rPr>
      <w:rFonts w:ascii="Calibri" w:eastAsia="DengXian" w:hAnsi="Calibri" w:cs="Times New Roman"/>
      <w:b/>
      <w:bCs/>
      <w:sz w:val="20"/>
      <w:szCs w:val="20"/>
      <w:lang w:eastAsia="zh-CN"/>
    </w:rPr>
  </w:style>
  <w:style w:type="paragraph" w:customStyle="1" w:styleId="Default">
    <w:name w:val="Default"/>
    <w:rsid w:val="00E139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5500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7431"/>
    <w:pPr>
      <w:spacing w:after="0" w:line="240" w:lineRule="auto"/>
    </w:pPr>
    <w:rPr>
      <w:rFonts w:ascii="Calibri" w:eastAsia="DengXian" w:hAnsi="Calibri" w:cs="Times New Roman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0231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548CB"/>
    <w:pPr>
      <w:spacing w:after="0" w:line="240" w:lineRule="auto"/>
    </w:pPr>
    <w:rPr>
      <w:rFonts w:ascii="Arial" w:eastAsiaTheme="minorEastAsia" w:hAnsi="Arial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199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199C"/>
    <w:rPr>
      <w:rFonts w:ascii="Calibri" w:eastAsia="DengXian" w:hAnsi="Calibri" w:cs="Times New Roman"/>
      <w:sz w:val="20"/>
      <w:szCs w:val="20"/>
      <w:lang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6E199C"/>
    <w:rPr>
      <w:vertAlign w:val="superscript"/>
    </w:rPr>
  </w:style>
  <w:style w:type="table" w:styleId="TableGrid">
    <w:name w:val="Table Grid"/>
    <w:basedOn w:val="TableNormal"/>
    <w:uiPriority w:val="39"/>
    <w:rsid w:val="00267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57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718"/>
    <w:rPr>
      <w:rFonts w:ascii="Calibri" w:eastAsia="DengXia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657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718"/>
    <w:rPr>
      <w:rFonts w:ascii="Calibri" w:eastAsia="DengXia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5733">
          <w:marLeft w:val="20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3150">
          <w:marLeft w:val="20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397">
          <w:marLeft w:val="20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mailto:CPE_Registration@ssg.gov.s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ov.sg/features/covid-1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.gov.sg/pei-assembl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mom.gov.sg/covid-19/requirements-for-safe-management-measures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AA466-C4CA-4377-B0FF-E2E51C08D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720</Words>
  <Characters>4106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GOH (MOE)</dc:creator>
  <cp:keywords/>
  <dc:description/>
  <cp:lastModifiedBy>Dorothy TEO (SSG)</cp:lastModifiedBy>
  <cp:revision>2</cp:revision>
  <dcterms:created xsi:type="dcterms:W3CDTF">2021-12-31T13:20:00Z</dcterms:created>
  <dcterms:modified xsi:type="dcterms:W3CDTF">2021-12-31T13:20:00Z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2021-09-23T06:41:45Z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c0088da5-e298-40dd-a9dc-e0b575dde91f</vt:lpwstr>
  </property>
  <property fmtid="{D5CDD505-2E9C-101B-9397-08002B2CF9AE}" pid="8" name="MSIP_Label_4f288355-fb4c-44cd-b9ca-40cfc2aee5f8_ContentBits">
    <vt:lpwstr>0</vt:lpwstr>
  </property>
</Properties>
</file>