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DBB" w:rsidRDefault="0019201B" w:rsidP="00861DBB">
      <w:pPr>
        <w:spacing w:after="120" w:line="240" w:lineRule="auto"/>
        <w:rPr>
          <w:rFonts w:ascii="Arial" w:hAnsi="Arial" w:cs="Arial"/>
          <w:sz w:val="20"/>
          <w:szCs w:val="20"/>
        </w:rPr>
      </w:pPr>
      <w:r>
        <w:rPr>
          <w:rFonts w:ascii="Arial" w:hAnsi="Arial" w:cs="Arial"/>
          <w:sz w:val="20"/>
          <w:szCs w:val="20"/>
        </w:rPr>
        <w:t>[Date]</w:t>
      </w:r>
    </w:p>
    <w:p w:rsidR="0019201B" w:rsidRDefault="0019201B" w:rsidP="00861DBB">
      <w:pPr>
        <w:spacing w:after="120" w:line="240" w:lineRule="auto"/>
        <w:rPr>
          <w:rFonts w:ascii="Arial" w:hAnsi="Arial" w:cs="Arial"/>
          <w:sz w:val="20"/>
          <w:szCs w:val="20"/>
        </w:rPr>
      </w:pPr>
    </w:p>
    <w:p w:rsidR="00DB38A9" w:rsidRDefault="00DB38A9" w:rsidP="0019201B">
      <w:pPr>
        <w:tabs>
          <w:tab w:val="left" w:pos="5250"/>
        </w:tabs>
        <w:spacing w:after="120" w:line="240" w:lineRule="auto"/>
        <w:rPr>
          <w:rFonts w:ascii="Arial" w:hAnsi="Arial" w:cs="Arial"/>
          <w:sz w:val="20"/>
          <w:szCs w:val="20"/>
        </w:rPr>
      </w:pPr>
      <w:r w:rsidRPr="00DB38A9">
        <w:rPr>
          <w:rFonts w:ascii="Arial" w:hAnsi="Arial" w:cs="Arial"/>
          <w:sz w:val="20"/>
          <w:szCs w:val="20"/>
        </w:rPr>
        <w:t>[Recipient]</w:t>
      </w:r>
      <w:r w:rsidR="0019201B">
        <w:rPr>
          <w:rFonts w:ascii="Arial" w:hAnsi="Arial" w:cs="Arial"/>
          <w:sz w:val="20"/>
          <w:szCs w:val="20"/>
        </w:rPr>
        <w:tab/>
      </w:r>
    </w:p>
    <w:p w:rsidR="00861DBB" w:rsidRDefault="00861DBB" w:rsidP="00861DBB">
      <w:pPr>
        <w:spacing w:after="120" w:line="240" w:lineRule="auto"/>
        <w:rPr>
          <w:rFonts w:ascii="Arial" w:hAnsi="Arial" w:cs="Arial"/>
          <w:sz w:val="20"/>
          <w:szCs w:val="20"/>
        </w:rPr>
      </w:pPr>
    </w:p>
    <w:p w:rsidR="00DB38A9" w:rsidRDefault="00DB38A9" w:rsidP="00861DBB">
      <w:pPr>
        <w:spacing w:after="120" w:line="240" w:lineRule="auto"/>
        <w:rPr>
          <w:rFonts w:ascii="Arial" w:hAnsi="Arial" w:cs="Arial"/>
          <w:sz w:val="20"/>
          <w:szCs w:val="20"/>
        </w:rPr>
      </w:pPr>
      <w:r>
        <w:rPr>
          <w:rFonts w:ascii="Arial" w:hAnsi="Arial" w:cs="Arial"/>
          <w:sz w:val="20"/>
          <w:szCs w:val="20"/>
        </w:rPr>
        <w:t>Dear Madam</w:t>
      </w:r>
      <w:r w:rsidR="00001445">
        <w:rPr>
          <w:rFonts w:ascii="Arial" w:hAnsi="Arial" w:cs="Arial"/>
          <w:sz w:val="20"/>
          <w:szCs w:val="20"/>
        </w:rPr>
        <w:t>/Sir,</w:t>
      </w:r>
    </w:p>
    <w:p w:rsidR="00DB38A9" w:rsidRPr="00DB38A9" w:rsidRDefault="00445CBF" w:rsidP="00861DBB">
      <w:pPr>
        <w:spacing w:after="120" w:line="240" w:lineRule="auto"/>
        <w:jc w:val="both"/>
        <w:rPr>
          <w:rFonts w:ascii="Arial" w:hAnsi="Arial" w:cs="Arial"/>
          <w:b/>
          <w:sz w:val="20"/>
          <w:szCs w:val="20"/>
        </w:rPr>
      </w:pPr>
      <w:r>
        <w:rPr>
          <w:rFonts w:ascii="Arial" w:hAnsi="Arial" w:cs="Arial"/>
          <w:b/>
          <w:sz w:val="20"/>
          <w:szCs w:val="20"/>
        </w:rPr>
        <w:t xml:space="preserve">CHANGES TO </w:t>
      </w:r>
      <w:r w:rsidR="00DB38A9" w:rsidRPr="00DB38A9">
        <w:rPr>
          <w:rFonts w:ascii="Arial" w:hAnsi="Arial" w:cs="Arial"/>
          <w:b/>
          <w:sz w:val="20"/>
          <w:szCs w:val="20"/>
        </w:rPr>
        <w:t>ABS FINANCIAL BENCHMARKS</w:t>
      </w:r>
      <w:r w:rsidR="00527999">
        <w:rPr>
          <w:rFonts w:ascii="Arial" w:hAnsi="Arial" w:cs="Arial"/>
          <w:b/>
          <w:sz w:val="20"/>
          <w:szCs w:val="20"/>
        </w:rPr>
        <w:t xml:space="preserve"> – </w:t>
      </w:r>
      <w:r>
        <w:rPr>
          <w:rFonts w:ascii="Arial" w:hAnsi="Arial" w:cs="Arial"/>
          <w:b/>
          <w:sz w:val="20"/>
          <w:szCs w:val="20"/>
        </w:rPr>
        <w:t>TRANSITION OF</w:t>
      </w:r>
      <w:r w:rsidR="00527999">
        <w:rPr>
          <w:rFonts w:ascii="Arial" w:hAnsi="Arial" w:cs="Arial"/>
          <w:b/>
          <w:sz w:val="20"/>
          <w:szCs w:val="20"/>
        </w:rPr>
        <w:t xml:space="preserve"> OUTSTANDING CONTRACTS REFERENCING THE FX BENCHMARKS</w:t>
      </w:r>
    </w:p>
    <w:p w:rsidR="005622D0" w:rsidRPr="009D7FE1" w:rsidRDefault="005622D0" w:rsidP="005622D0">
      <w:pPr>
        <w:pStyle w:val="Default"/>
        <w:numPr>
          <w:ilvl w:val="0"/>
          <w:numId w:val="1"/>
        </w:numPr>
        <w:spacing w:after="120"/>
        <w:ind w:left="0" w:firstLine="0"/>
        <w:jc w:val="both"/>
        <w:rPr>
          <w:rFonts w:ascii="Arial" w:hAnsi="Arial" w:cs="Arial"/>
          <w:sz w:val="20"/>
          <w:szCs w:val="20"/>
        </w:rPr>
      </w:pPr>
      <w:r w:rsidRPr="00DB38A9">
        <w:rPr>
          <w:rFonts w:ascii="Arial" w:hAnsi="Arial" w:cs="Arial"/>
          <w:sz w:val="20"/>
          <w:szCs w:val="20"/>
        </w:rPr>
        <w:t>As announced by the Association of Banks in Singapore (</w:t>
      </w:r>
      <w:r w:rsidRPr="00DB38A9">
        <w:rPr>
          <w:rFonts w:ascii="Arial" w:hAnsi="Arial" w:cs="Arial"/>
          <w:b/>
          <w:sz w:val="20"/>
          <w:szCs w:val="20"/>
        </w:rPr>
        <w:t>ABS</w:t>
      </w:r>
      <w:r w:rsidRPr="00DB38A9">
        <w:rPr>
          <w:rFonts w:ascii="Arial" w:hAnsi="Arial" w:cs="Arial"/>
          <w:sz w:val="20"/>
          <w:szCs w:val="20"/>
        </w:rPr>
        <w:t>), in consultation with the Singapore Foreign Exchange Market Committee (</w:t>
      </w:r>
      <w:r w:rsidRPr="00DB38A9">
        <w:rPr>
          <w:rFonts w:ascii="Arial" w:hAnsi="Arial" w:cs="Arial"/>
          <w:b/>
          <w:sz w:val="20"/>
          <w:szCs w:val="20"/>
        </w:rPr>
        <w:t>SFEMC</w:t>
      </w:r>
      <w:r w:rsidRPr="00DB38A9">
        <w:rPr>
          <w:rFonts w:ascii="Arial" w:hAnsi="Arial" w:cs="Arial"/>
          <w:sz w:val="20"/>
          <w:szCs w:val="20"/>
        </w:rPr>
        <w:t>) on 14 June 2013</w:t>
      </w:r>
      <w:r>
        <w:rPr>
          <w:rStyle w:val="FootnoteReference"/>
          <w:rFonts w:ascii="Arial" w:hAnsi="Arial" w:cs="Arial"/>
          <w:sz w:val="20"/>
          <w:szCs w:val="20"/>
        </w:rPr>
        <w:footnoteReference w:id="1"/>
      </w:r>
      <w:r w:rsidRPr="00DB38A9">
        <w:rPr>
          <w:rFonts w:ascii="Arial" w:hAnsi="Arial" w:cs="Arial"/>
          <w:sz w:val="20"/>
          <w:szCs w:val="20"/>
        </w:rPr>
        <w:t>, in order to enhance the robustness, transparency and efficiency of the benchmark contribution process in Singapore, the following changes will be made to the ABS financial benchmarks:</w:t>
      </w:r>
    </w:p>
    <w:tbl>
      <w:tblPr>
        <w:tblStyle w:val="TableGrid"/>
        <w:tblW w:w="9540" w:type="dxa"/>
        <w:tblInd w:w="108" w:type="dxa"/>
        <w:tblLook w:val="04A0"/>
      </w:tblPr>
      <w:tblGrid>
        <w:gridCol w:w="1620"/>
        <w:gridCol w:w="3780"/>
        <w:gridCol w:w="2070"/>
        <w:gridCol w:w="2070"/>
      </w:tblGrid>
      <w:tr w:rsidR="005622D0" w:rsidTr="001930E5">
        <w:tc>
          <w:tcPr>
            <w:tcW w:w="1620" w:type="dxa"/>
            <w:shd w:val="clear" w:color="auto" w:fill="CCFFCC"/>
            <w:vAlign w:val="center"/>
          </w:tcPr>
          <w:p w:rsidR="005622D0" w:rsidRPr="009D7FE1" w:rsidRDefault="005622D0" w:rsidP="001930E5">
            <w:pPr>
              <w:pStyle w:val="Default"/>
              <w:jc w:val="center"/>
              <w:rPr>
                <w:rFonts w:ascii="Arial" w:hAnsi="Arial" w:cs="Arial"/>
                <w:sz w:val="18"/>
                <w:szCs w:val="18"/>
              </w:rPr>
            </w:pPr>
            <w:r w:rsidRPr="009D7FE1">
              <w:rPr>
                <w:rFonts w:ascii="Arial" w:hAnsi="Arial" w:cs="Arial"/>
                <w:sz w:val="18"/>
                <w:szCs w:val="18"/>
              </w:rPr>
              <w:t>FX Benchmark</w:t>
            </w:r>
          </w:p>
        </w:tc>
        <w:tc>
          <w:tcPr>
            <w:tcW w:w="3780" w:type="dxa"/>
            <w:tcBorders>
              <w:bottom w:val="single" w:sz="4" w:space="0" w:color="auto"/>
            </w:tcBorders>
            <w:shd w:val="clear" w:color="auto" w:fill="CCFFCC"/>
            <w:vAlign w:val="center"/>
          </w:tcPr>
          <w:p w:rsidR="005622D0" w:rsidRPr="009D7FE1" w:rsidRDefault="005622D0" w:rsidP="001930E5">
            <w:pPr>
              <w:pStyle w:val="Default"/>
              <w:jc w:val="center"/>
              <w:rPr>
                <w:rFonts w:ascii="Arial" w:hAnsi="Arial" w:cs="Arial"/>
                <w:sz w:val="18"/>
                <w:szCs w:val="18"/>
              </w:rPr>
            </w:pPr>
            <w:r w:rsidRPr="009D7FE1">
              <w:rPr>
                <w:rFonts w:ascii="Arial" w:hAnsi="Arial" w:cs="Arial"/>
                <w:sz w:val="18"/>
                <w:szCs w:val="18"/>
              </w:rPr>
              <w:t>Outcome</w:t>
            </w:r>
          </w:p>
        </w:tc>
        <w:tc>
          <w:tcPr>
            <w:tcW w:w="2070" w:type="dxa"/>
            <w:shd w:val="clear" w:color="auto" w:fill="CCFFCC"/>
            <w:vAlign w:val="center"/>
          </w:tcPr>
          <w:p w:rsidR="005622D0" w:rsidRPr="009D7FE1" w:rsidRDefault="005622D0" w:rsidP="001930E5">
            <w:pPr>
              <w:pStyle w:val="Default"/>
              <w:jc w:val="center"/>
              <w:rPr>
                <w:rFonts w:ascii="Arial" w:hAnsi="Arial" w:cs="Arial"/>
                <w:sz w:val="18"/>
                <w:szCs w:val="18"/>
              </w:rPr>
            </w:pPr>
            <w:r w:rsidRPr="009D7FE1">
              <w:rPr>
                <w:rFonts w:ascii="Arial" w:hAnsi="Arial" w:cs="Arial"/>
                <w:sz w:val="18"/>
                <w:szCs w:val="18"/>
              </w:rPr>
              <w:t>Last Day of Old Benchmark Publication</w:t>
            </w:r>
          </w:p>
        </w:tc>
        <w:tc>
          <w:tcPr>
            <w:tcW w:w="2070" w:type="dxa"/>
            <w:shd w:val="clear" w:color="auto" w:fill="CCFFCC"/>
            <w:vAlign w:val="center"/>
          </w:tcPr>
          <w:p w:rsidR="005622D0" w:rsidRPr="009D7FE1" w:rsidRDefault="005622D0" w:rsidP="001930E5">
            <w:pPr>
              <w:pStyle w:val="Default"/>
              <w:jc w:val="center"/>
              <w:rPr>
                <w:rFonts w:ascii="Arial" w:hAnsi="Arial" w:cs="Arial"/>
                <w:sz w:val="18"/>
                <w:szCs w:val="18"/>
              </w:rPr>
            </w:pPr>
            <w:r w:rsidRPr="009D7FE1">
              <w:rPr>
                <w:rFonts w:ascii="Arial" w:hAnsi="Arial" w:cs="Arial"/>
                <w:sz w:val="18"/>
                <w:szCs w:val="18"/>
              </w:rPr>
              <w:t>First Day of New Benchmark Publication</w:t>
            </w:r>
          </w:p>
        </w:tc>
      </w:tr>
      <w:tr w:rsidR="005622D0" w:rsidTr="001930E5">
        <w:tc>
          <w:tcPr>
            <w:tcW w:w="1620" w:type="dxa"/>
            <w:tcBorders>
              <w:right w:val="single" w:sz="4" w:space="0" w:color="auto"/>
            </w:tcBorders>
            <w:vAlign w:val="center"/>
          </w:tcPr>
          <w:p w:rsidR="005622D0" w:rsidRPr="009D7FE1" w:rsidRDefault="005622D0" w:rsidP="001930E5">
            <w:pPr>
              <w:pStyle w:val="Default"/>
              <w:rPr>
                <w:rFonts w:ascii="Arial" w:hAnsi="Arial" w:cs="Arial"/>
                <w:sz w:val="18"/>
                <w:szCs w:val="18"/>
              </w:rPr>
            </w:pPr>
            <w:r w:rsidRPr="009D7FE1">
              <w:rPr>
                <w:rFonts w:ascii="Arial" w:hAnsi="Arial" w:cs="Arial"/>
                <w:sz w:val="18"/>
                <w:szCs w:val="18"/>
              </w:rPr>
              <w:t>SGD SPOT FX</w:t>
            </w:r>
          </w:p>
        </w:tc>
        <w:tc>
          <w:tcPr>
            <w:tcW w:w="3780" w:type="dxa"/>
            <w:vMerge w:val="restart"/>
            <w:tcBorders>
              <w:top w:val="single" w:sz="4" w:space="0" w:color="auto"/>
              <w:left w:val="single" w:sz="4" w:space="0" w:color="auto"/>
              <w:right w:val="single" w:sz="4" w:space="0" w:color="auto"/>
            </w:tcBorders>
            <w:vAlign w:val="center"/>
          </w:tcPr>
          <w:p w:rsidR="005622D0" w:rsidRPr="009D7FE1" w:rsidRDefault="005622D0" w:rsidP="001930E5">
            <w:pPr>
              <w:pStyle w:val="Default"/>
              <w:rPr>
                <w:rFonts w:ascii="Arial" w:hAnsi="Arial" w:cs="Arial"/>
                <w:sz w:val="18"/>
                <w:szCs w:val="18"/>
              </w:rPr>
            </w:pPr>
            <w:r w:rsidRPr="009D7FE1">
              <w:rPr>
                <w:rFonts w:ascii="Arial" w:hAnsi="Arial" w:cs="Arial"/>
                <w:sz w:val="18"/>
                <w:szCs w:val="18"/>
              </w:rPr>
              <w:t>Transit to Traded Benchmark</w:t>
            </w:r>
          </w:p>
        </w:tc>
        <w:tc>
          <w:tcPr>
            <w:tcW w:w="2070" w:type="dxa"/>
            <w:vMerge w:val="restart"/>
            <w:tcBorders>
              <w:left w:val="single" w:sz="4" w:space="0" w:color="auto"/>
            </w:tcBorders>
            <w:vAlign w:val="center"/>
          </w:tcPr>
          <w:p w:rsidR="005622D0" w:rsidRPr="009D7FE1" w:rsidRDefault="005622D0" w:rsidP="001930E5">
            <w:pPr>
              <w:pStyle w:val="Default"/>
              <w:jc w:val="center"/>
              <w:rPr>
                <w:rFonts w:ascii="Arial" w:hAnsi="Arial" w:cs="Arial"/>
                <w:sz w:val="18"/>
                <w:szCs w:val="18"/>
              </w:rPr>
            </w:pPr>
            <w:r w:rsidRPr="009D7FE1">
              <w:rPr>
                <w:rFonts w:ascii="Arial" w:hAnsi="Arial" w:cs="Arial"/>
                <w:sz w:val="18"/>
                <w:szCs w:val="18"/>
              </w:rPr>
              <w:t>5 Aug 2013</w:t>
            </w:r>
          </w:p>
        </w:tc>
        <w:tc>
          <w:tcPr>
            <w:tcW w:w="2070" w:type="dxa"/>
            <w:vMerge w:val="restart"/>
            <w:vAlign w:val="center"/>
          </w:tcPr>
          <w:p w:rsidR="005622D0" w:rsidRPr="009D7FE1" w:rsidRDefault="005622D0" w:rsidP="001930E5">
            <w:pPr>
              <w:pStyle w:val="Default"/>
              <w:jc w:val="center"/>
              <w:rPr>
                <w:rFonts w:ascii="Arial" w:hAnsi="Arial" w:cs="Arial"/>
                <w:sz w:val="18"/>
                <w:szCs w:val="18"/>
              </w:rPr>
            </w:pPr>
            <w:r w:rsidRPr="009D7FE1">
              <w:rPr>
                <w:rFonts w:ascii="Arial" w:hAnsi="Arial" w:cs="Arial"/>
                <w:sz w:val="18"/>
                <w:szCs w:val="18"/>
              </w:rPr>
              <w:t>6 Aug 2013</w:t>
            </w:r>
          </w:p>
        </w:tc>
      </w:tr>
      <w:tr w:rsidR="005622D0" w:rsidTr="001930E5">
        <w:tc>
          <w:tcPr>
            <w:tcW w:w="1620" w:type="dxa"/>
            <w:tcBorders>
              <w:right w:val="single" w:sz="4" w:space="0" w:color="auto"/>
            </w:tcBorders>
            <w:vAlign w:val="center"/>
          </w:tcPr>
          <w:p w:rsidR="005622D0" w:rsidRPr="009D7FE1" w:rsidRDefault="005622D0" w:rsidP="001930E5">
            <w:pPr>
              <w:pStyle w:val="Default"/>
              <w:rPr>
                <w:rFonts w:ascii="Arial" w:hAnsi="Arial" w:cs="Arial"/>
                <w:sz w:val="18"/>
                <w:szCs w:val="18"/>
              </w:rPr>
            </w:pPr>
            <w:r w:rsidRPr="009D7FE1">
              <w:rPr>
                <w:rFonts w:ascii="Arial" w:hAnsi="Arial" w:cs="Arial"/>
                <w:sz w:val="18"/>
                <w:szCs w:val="18"/>
              </w:rPr>
              <w:t>THB SPOT FX</w:t>
            </w:r>
          </w:p>
        </w:tc>
        <w:tc>
          <w:tcPr>
            <w:tcW w:w="3780" w:type="dxa"/>
            <w:vMerge/>
            <w:tcBorders>
              <w:left w:val="single" w:sz="4" w:space="0" w:color="auto"/>
              <w:right w:val="single" w:sz="4" w:space="0" w:color="auto"/>
            </w:tcBorders>
            <w:vAlign w:val="center"/>
          </w:tcPr>
          <w:p w:rsidR="005622D0" w:rsidRPr="009D7FE1" w:rsidRDefault="005622D0" w:rsidP="001930E5">
            <w:pPr>
              <w:pStyle w:val="Default"/>
              <w:rPr>
                <w:rFonts w:ascii="Arial" w:hAnsi="Arial" w:cs="Arial"/>
                <w:sz w:val="18"/>
                <w:szCs w:val="18"/>
              </w:rPr>
            </w:pPr>
          </w:p>
        </w:tc>
        <w:tc>
          <w:tcPr>
            <w:tcW w:w="2070" w:type="dxa"/>
            <w:vMerge/>
            <w:tcBorders>
              <w:left w:val="single" w:sz="4" w:space="0" w:color="auto"/>
            </w:tcBorders>
            <w:vAlign w:val="center"/>
          </w:tcPr>
          <w:p w:rsidR="005622D0" w:rsidRPr="009D7FE1" w:rsidRDefault="005622D0" w:rsidP="001930E5">
            <w:pPr>
              <w:pStyle w:val="Default"/>
              <w:jc w:val="center"/>
              <w:rPr>
                <w:rFonts w:ascii="Arial" w:hAnsi="Arial" w:cs="Arial"/>
                <w:sz w:val="18"/>
                <w:szCs w:val="18"/>
              </w:rPr>
            </w:pPr>
          </w:p>
        </w:tc>
        <w:tc>
          <w:tcPr>
            <w:tcW w:w="2070" w:type="dxa"/>
            <w:vMerge/>
            <w:vAlign w:val="center"/>
          </w:tcPr>
          <w:p w:rsidR="005622D0" w:rsidRPr="009D7FE1" w:rsidRDefault="005622D0" w:rsidP="001930E5">
            <w:pPr>
              <w:pStyle w:val="Default"/>
              <w:jc w:val="center"/>
              <w:rPr>
                <w:rFonts w:ascii="Arial" w:hAnsi="Arial" w:cs="Arial"/>
                <w:sz w:val="18"/>
                <w:szCs w:val="18"/>
              </w:rPr>
            </w:pPr>
          </w:p>
        </w:tc>
      </w:tr>
      <w:tr w:rsidR="005622D0" w:rsidTr="001930E5">
        <w:tc>
          <w:tcPr>
            <w:tcW w:w="1620" w:type="dxa"/>
            <w:tcBorders>
              <w:right w:val="single" w:sz="4" w:space="0" w:color="auto"/>
            </w:tcBorders>
            <w:vAlign w:val="center"/>
          </w:tcPr>
          <w:p w:rsidR="005622D0" w:rsidRPr="009D7FE1" w:rsidRDefault="005622D0" w:rsidP="001930E5">
            <w:pPr>
              <w:pStyle w:val="Default"/>
              <w:rPr>
                <w:rFonts w:ascii="Arial" w:hAnsi="Arial" w:cs="Arial"/>
                <w:sz w:val="18"/>
                <w:szCs w:val="18"/>
              </w:rPr>
            </w:pPr>
            <w:r w:rsidRPr="009D7FE1">
              <w:rPr>
                <w:rFonts w:ascii="Arial" w:hAnsi="Arial" w:cs="Arial"/>
                <w:sz w:val="18"/>
                <w:szCs w:val="18"/>
              </w:rPr>
              <w:t>IDR SPOT FX</w:t>
            </w:r>
          </w:p>
        </w:tc>
        <w:tc>
          <w:tcPr>
            <w:tcW w:w="3780" w:type="dxa"/>
            <w:vMerge/>
            <w:tcBorders>
              <w:left w:val="single" w:sz="4" w:space="0" w:color="auto"/>
              <w:bottom w:val="single" w:sz="4" w:space="0" w:color="auto"/>
              <w:right w:val="single" w:sz="4" w:space="0" w:color="auto"/>
            </w:tcBorders>
            <w:vAlign w:val="center"/>
          </w:tcPr>
          <w:p w:rsidR="005622D0" w:rsidRPr="009D7FE1" w:rsidRDefault="005622D0" w:rsidP="001930E5">
            <w:pPr>
              <w:pStyle w:val="Default"/>
              <w:rPr>
                <w:rFonts w:ascii="Arial" w:hAnsi="Arial" w:cs="Arial"/>
                <w:sz w:val="18"/>
                <w:szCs w:val="18"/>
              </w:rPr>
            </w:pPr>
          </w:p>
        </w:tc>
        <w:tc>
          <w:tcPr>
            <w:tcW w:w="2070" w:type="dxa"/>
            <w:vMerge/>
            <w:tcBorders>
              <w:left w:val="single" w:sz="4" w:space="0" w:color="auto"/>
            </w:tcBorders>
            <w:vAlign w:val="center"/>
          </w:tcPr>
          <w:p w:rsidR="005622D0" w:rsidRPr="009D7FE1" w:rsidRDefault="005622D0" w:rsidP="001930E5">
            <w:pPr>
              <w:pStyle w:val="Default"/>
              <w:jc w:val="center"/>
              <w:rPr>
                <w:rFonts w:ascii="Arial" w:hAnsi="Arial" w:cs="Arial"/>
                <w:sz w:val="18"/>
                <w:szCs w:val="18"/>
              </w:rPr>
            </w:pPr>
          </w:p>
        </w:tc>
        <w:tc>
          <w:tcPr>
            <w:tcW w:w="2070" w:type="dxa"/>
            <w:vMerge/>
            <w:vAlign w:val="center"/>
          </w:tcPr>
          <w:p w:rsidR="005622D0" w:rsidRPr="009D7FE1" w:rsidRDefault="005622D0" w:rsidP="001930E5">
            <w:pPr>
              <w:pStyle w:val="Default"/>
              <w:jc w:val="center"/>
              <w:rPr>
                <w:rFonts w:ascii="Arial" w:hAnsi="Arial" w:cs="Arial"/>
                <w:sz w:val="18"/>
                <w:szCs w:val="18"/>
              </w:rPr>
            </w:pPr>
          </w:p>
        </w:tc>
      </w:tr>
      <w:tr w:rsidR="005622D0" w:rsidTr="001930E5">
        <w:tc>
          <w:tcPr>
            <w:tcW w:w="1620" w:type="dxa"/>
            <w:vAlign w:val="center"/>
          </w:tcPr>
          <w:p w:rsidR="005622D0" w:rsidRPr="009D7FE1" w:rsidRDefault="005622D0" w:rsidP="001930E5">
            <w:pPr>
              <w:pStyle w:val="Default"/>
              <w:rPr>
                <w:rFonts w:ascii="Arial" w:hAnsi="Arial" w:cs="Arial"/>
                <w:sz w:val="18"/>
                <w:szCs w:val="18"/>
              </w:rPr>
            </w:pPr>
            <w:r w:rsidRPr="009D7FE1">
              <w:rPr>
                <w:rFonts w:ascii="Arial" w:hAnsi="Arial" w:cs="Arial"/>
                <w:sz w:val="18"/>
                <w:szCs w:val="18"/>
              </w:rPr>
              <w:t>MYR SPOT FX</w:t>
            </w:r>
          </w:p>
        </w:tc>
        <w:tc>
          <w:tcPr>
            <w:tcW w:w="3780" w:type="dxa"/>
            <w:tcBorders>
              <w:top w:val="single" w:sz="4" w:space="0" w:color="auto"/>
            </w:tcBorders>
            <w:vAlign w:val="center"/>
          </w:tcPr>
          <w:p w:rsidR="005622D0" w:rsidRPr="009D7FE1" w:rsidRDefault="005622D0" w:rsidP="001930E5">
            <w:pPr>
              <w:pStyle w:val="Default"/>
              <w:rPr>
                <w:rFonts w:ascii="Arial" w:hAnsi="Arial" w:cs="Arial"/>
                <w:sz w:val="18"/>
                <w:szCs w:val="18"/>
              </w:rPr>
            </w:pPr>
            <w:r w:rsidRPr="009D7FE1">
              <w:rPr>
                <w:rFonts w:ascii="Arial" w:hAnsi="Arial" w:cs="Arial"/>
                <w:sz w:val="18"/>
                <w:szCs w:val="18"/>
              </w:rPr>
              <w:t xml:space="preserve">Transit to </w:t>
            </w:r>
            <w:r>
              <w:rPr>
                <w:rFonts w:ascii="Arial" w:hAnsi="Arial" w:cs="Arial"/>
                <w:sz w:val="18"/>
                <w:szCs w:val="18"/>
              </w:rPr>
              <w:t>Alternative</w:t>
            </w:r>
            <w:r w:rsidRPr="009D7FE1">
              <w:rPr>
                <w:rFonts w:ascii="Arial" w:hAnsi="Arial" w:cs="Arial"/>
                <w:sz w:val="18"/>
                <w:szCs w:val="18"/>
              </w:rPr>
              <w:t xml:space="preserve"> Benchmark: PPKM </w:t>
            </w:r>
          </w:p>
        </w:tc>
        <w:tc>
          <w:tcPr>
            <w:tcW w:w="2070" w:type="dxa"/>
            <w:vAlign w:val="center"/>
          </w:tcPr>
          <w:p w:rsidR="005622D0" w:rsidRPr="009D7FE1" w:rsidRDefault="005622D0" w:rsidP="001930E5">
            <w:pPr>
              <w:pStyle w:val="Default"/>
              <w:jc w:val="center"/>
              <w:rPr>
                <w:rFonts w:ascii="Arial" w:hAnsi="Arial" w:cs="Arial"/>
                <w:sz w:val="18"/>
                <w:szCs w:val="18"/>
              </w:rPr>
            </w:pPr>
            <w:r w:rsidRPr="009D7FE1">
              <w:rPr>
                <w:rFonts w:ascii="Arial" w:hAnsi="Arial" w:cs="Arial"/>
                <w:sz w:val="18"/>
                <w:szCs w:val="18"/>
              </w:rPr>
              <w:t>5 Aug 2013</w:t>
            </w:r>
          </w:p>
        </w:tc>
        <w:tc>
          <w:tcPr>
            <w:tcW w:w="2070" w:type="dxa"/>
            <w:vAlign w:val="center"/>
          </w:tcPr>
          <w:p w:rsidR="005622D0" w:rsidRDefault="005622D0" w:rsidP="001930E5">
            <w:pPr>
              <w:pStyle w:val="Default"/>
              <w:jc w:val="center"/>
              <w:rPr>
                <w:rFonts w:ascii="Arial" w:hAnsi="Arial" w:cs="Arial"/>
                <w:sz w:val="18"/>
                <w:szCs w:val="18"/>
              </w:rPr>
            </w:pPr>
            <w:r>
              <w:rPr>
                <w:rFonts w:ascii="Arial" w:hAnsi="Arial" w:cs="Arial"/>
                <w:sz w:val="18"/>
                <w:szCs w:val="18"/>
              </w:rPr>
              <w:t>N.A.</w:t>
            </w:r>
          </w:p>
          <w:p w:rsidR="005622D0" w:rsidRPr="009D7FE1" w:rsidRDefault="005622D0" w:rsidP="001930E5">
            <w:pPr>
              <w:pStyle w:val="Default"/>
              <w:jc w:val="center"/>
              <w:rPr>
                <w:rFonts w:ascii="Arial" w:hAnsi="Arial" w:cs="Arial"/>
                <w:sz w:val="18"/>
                <w:szCs w:val="18"/>
              </w:rPr>
            </w:pPr>
            <w:r w:rsidRPr="009D7FE1">
              <w:rPr>
                <w:rFonts w:ascii="Arial" w:hAnsi="Arial" w:cs="Arial"/>
                <w:sz w:val="18"/>
                <w:szCs w:val="18"/>
              </w:rPr>
              <w:t>6 Aug 2013</w:t>
            </w:r>
            <w:r>
              <w:rPr>
                <w:rFonts w:ascii="Arial" w:hAnsi="Arial" w:cs="Arial"/>
                <w:sz w:val="18"/>
                <w:szCs w:val="18"/>
              </w:rPr>
              <w:t xml:space="preserve">: </w:t>
            </w:r>
            <w:r w:rsidRPr="009D7FE1">
              <w:rPr>
                <w:rFonts w:ascii="Arial" w:hAnsi="Arial" w:cs="Arial"/>
                <w:sz w:val="18"/>
                <w:szCs w:val="18"/>
              </w:rPr>
              <w:t>Transit to Alternative Benchmark</w:t>
            </w:r>
          </w:p>
        </w:tc>
      </w:tr>
      <w:tr w:rsidR="005622D0" w:rsidTr="001930E5">
        <w:tc>
          <w:tcPr>
            <w:tcW w:w="1620" w:type="dxa"/>
            <w:tcBorders>
              <w:bottom w:val="single" w:sz="4" w:space="0" w:color="auto"/>
            </w:tcBorders>
            <w:vAlign w:val="center"/>
          </w:tcPr>
          <w:p w:rsidR="005622D0" w:rsidRPr="009D7FE1" w:rsidRDefault="005622D0" w:rsidP="001930E5">
            <w:pPr>
              <w:pStyle w:val="Default"/>
              <w:rPr>
                <w:rFonts w:ascii="Arial" w:hAnsi="Arial" w:cs="Arial"/>
                <w:sz w:val="18"/>
                <w:szCs w:val="18"/>
              </w:rPr>
            </w:pPr>
            <w:r w:rsidRPr="009D7FE1">
              <w:rPr>
                <w:rFonts w:ascii="Arial" w:hAnsi="Arial" w:cs="Arial"/>
                <w:sz w:val="18"/>
                <w:szCs w:val="18"/>
              </w:rPr>
              <w:t>VND SPOT FX</w:t>
            </w:r>
          </w:p>
        </w:tc>
        <w:tc>
          <w:tcPr>
            <w:tcW w:w="3780" w:type="dxa"/>
            <w:tcBorders>
              <w:bottom w:val="single" w:sz="4" w:space="0" w:color="auto"/>
            </w:tcBorders>
            <w:vAlign w:val="center"/>
          </w:tcPr>
          <w:p w:rsidR="005622D0" w:rsidRPr="009D7FE1" w:rsidRDefault="005622D0" w:rsidP="001930E5">
            <w:pPr>
              <w:pStyle w:val="Default"/>
              <w:rPr>
                <w:rFonts w:ascii="Arial" w:hAnsi="Arial" w:cs="Arial"/>
                <w:sz w:val="18"/>
                <w:szCs w:val="18"/>
              </w:rPr>
            </w:pPr>
            <w:r w:rsidRPr="009D7FE1">
              <w:rPr>
                <w:rFonts w:ascii="Arial" w:hAnsi="Arial" w:cs="Arial"/>
                <w:sz w:val="18"/>
                <w:szCs w:val="18"/>
              </w:rPr>
              <w:t>Discontinue</w:t>
            </w:r>
          </w:p>
        </w:tc>
        <w:tc>
          <w:tcPr>
            <w:tcW w:w="2070" w:type="dxa"/>
            <w:tcBorders>
              <w:bottom w:val="single" w:sz="4" w:space="0" w:color="auto"/>
            </w:tcBorders>
            <w:vAlign w:val="center"/>
          </w:tcPr>
          <w:p w:rsidR="005622D0" w:rsidRPr="009D7FE1" w:rsidRDefault="005622D0" w:rsidP="001930E5">
            <w:pPr>
              <w:pStyle w:val="Default"/>
              <w:jc w:val="center"/>
              <w:rPr>
                <w:rFonts w:ascii="Arial" w:hAnsi="Arial" w:cs="Arial"/>
                <w:sz w:val="18"/>
                <w:szCs w:val="18"/>
              </w:rPr>
            </w:pPr>
            <w:r w:rsidRPr="009D7FE1">
              <w:rPr>
                <w:rFonts w:ascii="Arial" w:hAnsi="Arial" w:cs="Arial"/>
                <w:sz w:val="18"/>
                <w:szCs w:val="18"/>
              </w:rPr>
              <w:t>12 Jul 2013</w:t>
            </w:r>
          </w:p>
        </w:tc>
        <w:tc>
          <w:tcPr>
            <w:tcW w:w="2070" w:type="dxa"/>
            <w:tcBorders>
              <w:bottom w:val="single" w:sz="4" w:space="0" w:color="auto"/>
            </w:tcBorders>
            <w:vAlign w:val="center"/>
          </w:tcPr>
          <w:p w:rsidR="005622D0" w:rsidRPr="009D7FE1" w:rsidRDefault="005622D0" w:rsidP="001930E5">
            <w:pPr>
              <w:pStyle w:val="Default"/>
              <w:jc w:val="center"/>
              <w:rPr>
                <w:rFonts w:ascii="Arial" w:hAnsi="Arial" w:cs="Arial"/>
                <w:sz w:val="18"/>
                <w:szCs w:val="18"/>
              </w:rPr>
            </w:pPr>
            <w:r w:rsidRPr="009D7FE1">
              <w:rPr>
                <w:rFonts w:ascii="Arial" w:hAnsi="Arial" w:cs="Arial"/>
                <w:sz w:val="18"/>
                <w:szCs w:val="18"/>
              </w:rPr>
              <w:t>N.A</w:t>
            </w:r>
          </w:p>
        </w:tc>
      </w:tr>
      <w:tr w:rsidR="005622D0" w:rsidTr="001930E5">
        <w:tc>
          <w:tcPr>
            <w:tcW w:w="9540" w:type="dxa"/>
            <w:gridSpan w:val="4"/>
            <w:tcBorders>
              <w:bottom w:val="single" w:sz="4" w:space="0" w:color="auto"/>
            </w:tcBorders>
            <w:shd w:val="clear" w:color="auto" w:fill="auto"/>
          </w:tcPr>
          <w:p w:rsidR="005622D0" w:rsidRDefault="005622D0" w:rsidP="001930E5">
            <w:pPr>
              <w:pStyle w:val="Default"/>
              <w:spacing w:after="120"/>
              <w:jc w:val="center"/>
              <w:rPr>
                <w:rFonts w:ascii="Arial" w:hAnsi="Arial" w:cs="Arial"/>
                <w:sz w:val="20"/>
                <w:szCs w:val="20"/>
              </w:rPr>
            </w:pPr>
          </w:p>
        </w:tc>
      </w:tr>
      <w:tr w:rsidR="005622D0" w:rsidTr="001930E5">
        <w:tc>
          <w:tcPr>
            <w:tcW w:w="1620" w:type="dxa"/>
            <w:shd w:val="clear" w:color="auto" w:fill="CCFFCC"/>
            <w:vAlign w:val="center"/>
          </w:tcPr>
          <w:p w:rsidR="005622D0" w:rsidRPr="009D7FE1" w:rsidRDefault="005622D0" w:rsidP="001930E5">
            <w:pPr>
              <w:pStyle w:val="Default"/>
              <w:jc w:val="center"/>
              <w:rPr>
                <w:rFonts w:ascii="Arial" w:hAnsi="Arial" w:cs="Arial"/>
                <w:sz w:val="18"/>
                <w:szCs w:val="18"/>
              </w:rPr>
            </w:pPr>
            <w:r>
              <w:rPr>
                <w:rFonts w:ascii="Arial" w:hAnsi="Arial" w:cs="Arial"/>
                <w:sz w:val="18"/>
                <w:szCs w:val="18"/>
              </w:rPr>
              <w:t>Rates</w:t>
            </w:r>
            <w:r w:rsidRPr="009D7FE1">
              <w:rPr>
                <w:rFonts w:ascii="Arial" w:hAnsi="Arial" w:cs="Arial"/>
                <w:sz w:val="18"/>
                <w:szCs w:val="18"/>
              </w:rPr>
              <w:t xml:space="preserve"> Benchmark</w:t>
            </w:r>
          </w:p>
        </w:tc>
        <w:tc>
          <w:tcPr>
            <w:tcW w:w="3780" w:type="dxa"/>
            <w:tcBorders>
              <w:bottom w:val="single" w:sz="4" w:space="0" w:color="auto"/>
            </w:tcBorders>
            <w:shd w:val="clear" w:color="auto" w:fill="CCFFCC"/>
            <w:vAlign w:val="center"/>
          </w:tcPr>
          <w:p w:rsidR="005622D0" w:rsidRPr="009D7FE1" w:rsidRDefault="005622D0" w:rsidP="001930E5">
            <w:pPr>
              <w:pStyle w:val="Default"/>
              <w:jc w:val="center"/>
              <w:rPr>
                <w:rFonts w:ascii="Arial" w:hAnsi="Arial" w:cs="Arial"/>
                <w:sz w:val="18"/>
                <w:szCs w:val="18"/>
              </w:rPr>
            </w:pPr>
            <w:r w:rsidRPr="009D7FE1">
              <w:rPr>
                <w:rFonts w:ascii="Arial" w:hAnsi="Arial" w:cs="Arial"/>
                <w:sz w:val="18"/>
                <w:szCs w:val="18"/>
              </w:rPr>
              <w:t>Outcome</w:t>
            </w:r>
          </w:p>
        </w:tc>
        <w:tc>
          <w:tcPr>
            <w:tcW w:w="2070" w:type="dxa"/>
            <w:shd w:val="clear" w:color="auto" w:fill="CCFFCC"/>
            <w:vAlign w:val="center"/>
          </w:tcPr>
          <w:p w:rsidR="005622D0" w:rsidRPr="009D7FE1" w:rsidRDefault="005622D0" w:rsidP="001930E5">
            <w:pPr>
              <w:pStyle w:val="Default"/>
              <w:jc w:val="center"/>
              <w:rPr>
                <w:rFonts w:ascii="Arial" w:hAnsi="Arial" w:cs="Arial"/>
                <w:sz w:val="18"/>
                <w:szCs w:val="18"/>
              </w:rPr>
            </w:pPr>
            <w:r w:rsidRPr="009D7FE1">
              <w:rPr>
                <w:rFonts w:ascii="Arial" w:hAnsi="Arial" w:cs="Arial"/>
                <w:sz w:val="18"/>
                <w:szCs w:val="18"/>
              </w:rPr>
              <w:t>Last Day of Old Benchmark Publication</w:t>
            </w:r>
          </w:p>
        </w:tc>
        <w:tc>
          <w:tcPr>
            <w:tcW w:w="2070" w:type="dxa"/>
            <w:shd w:val="clear" w:color="auto" w:fill="CCFFCC"/>
            <w:vAlign w:val="center"/>
          </w:tcPr>
          <w:p w:rsidR="005622D0" w:rsidRPr="009D7FE1" w:rsidRDefault="005622D0" w:rsidP="001930E5">
            <w:pPr>
              <w:pStyle w:val="Default"/>
              <w:jc w:val="center"/>
              <w:rPr>
                <w:rFonts w:ascii="Arial" w:hAnsi="Arial" w:cs="Arial"/>
                <w:sz w:val="18"/>
                <w:szCs w:val="18"/>
              </w:rPr>
            </w:pPr>
            <w:r w:rsidRPr="009D7FE1">
              <w:rPr>
                <w:rFonts w:ascii="Arial" w:hAnsi="Arial" w:cs="Arial"/>
                <w:sz w:val="18"/>
                <w:szCs w:val="18"/>
              </w:rPr>
              <w:t>First Day of New Benchmark Publication</w:t>
            </w:r>
          </w:p>
        </w:tc>
      </w:tr>
      <w:tr w:rsidR="005622D0" w:rsidTr="001930E5">
        <w:tc>
          <w:tcPr>
            <w:tcW w:w="1620" w:type="dxa"/>
            <w:vAlign w:val="center"/>
          </w:tcPr>
          <w:p w:rsidR="005622D0" w:rsidRPr="009D7FE1" w:rsidRDefault="005622D0" w:rsidP="001930E5">
            <w:pPr>
              <w:pStyle w:val="Default"/>
              <w:rPr>
                <w:rFonts w:ascii="Arial" w:hAnsi="Arial" w:cs="Arial"/>
                <w:sz w:val="18"/>
                <w:szCs w:val="18"/>
              </w:rPr>
            </w:pPr>
            <w:r w:rsidRPr="009D7FE1">
              <w:rPr>
                <w:rFonts w:ascii="Arial" w:hAnsi="Arial" w:cs="Arial"/>
                <w:sz w:val="18"/>
                <w:szCs w:val="18"/>
              </w:rPr>
              <w:t>SGD IRS</w:t>
            </w:r>
          </w:p>
        </w:tc>
        <w:tc>
          <w:tcPr>
            <w:tcW w:w="3780" w:type="dxa"/>
            <w:vMerge w:val="restart"/>
            <w:vAlign w:val="center"/>
          </w:tcPr>
          <w:p w:rsidR="005622D0" w:rsidRPr="009D7FE1" w:rsidRDefault="005622D0" w:rsidP="001930E5">
            <w:pPr>
              <w:pStyle w:val="Default"/>
              <w:rPr>
                <w:rFonts w:ascii="Arial" w:hAnsi="Arial" w:cs="Arial"/>
                <w:sz w:val="18"/>
                <w:szCs w:val="18"/>
              </w:rPr>
            </w:pPr>
            <w:r w:rsidRPr="009D7FE1">
              <w:rPr>
                <w:rFonts w:ascii="Arial" w:hAnsi="Arial" w:cs="Arial"/>
                <w:sz w:val="18"/>
                <w:szCs w:val="18"/>
              </w:rPr>
              <w:t>Discontinue: All maturities</w:t>
            </w:r>
          </w:p>
        </w:tc>
        <w:tc>
          <w:tcPr>
            <w:tcW w:w="2070" w:type="dxa"/>
            <w:vMerge w:val="restart"/>
            <w:vAlign w:val="center"/>
          </w:tcPr>
          <w:p w:rsidR="005622D0" w:rsidRPr="009D7FE1" w:rsidRDefault="005622D0" w:rsidP="001930E5">
            <w:pPr>
              <w:pStyle w:val="Default"/>
              <w:jc w:val="center"/>
              <w:rPr>
                <w:rFonts w:ascii="Arial" w:hAnsi="Arial" w:cs="Arial"/>
                <w:sz w:val="18"/>
                <w:szCs w:val="18"/>
              </w:rPr>
            </w:pPr>
            <w:r w:rsidRPr="009D7FE1">
              <w:rPr>
                <w:rFonts w:ascii="Arial" w:hAnsi="Arial" w:cs="Arial"/>
                <w:sz w:val="18"/>
                <w:szCs w:val="18"/>
              </w:rPr>
              <w:t>12 Jul 2013</w:t>
            </w:r>
          </w:p>
        </w:tc>
        <w:tc>
          <w:tcPr>
            <w:tcW w:w="2070" w:type="dxa"/>
            <w:vMerge w:val="restart"/>
            <w:vAlign w:val="center"/>
          </w:tcPr>
          <w:p w:rsidR="005622D0" w:rsidRPr="009D7FE1" w:rsidRDefault="005622D0" w:rsidP="001930E5">
            <w:pPr>
              <w:pStyle w:val="Default"/>
              <w:jc w:val="center"/>
              <w:rPr>
                <w:rFonts w:ascii="Arial" w:hAnsi="Arial" w:cs="Arial"/>
                <w:sz w:val="18"/>
                <w:szCs w:val="18"/>
              </w:rPr>
            </w:pPr>
            <w:r w:rsidRPr="009D7FE1">
              <w:rPr>
                <w:rFonts w:ascii="Arial" w:hAnsi="Arial" w:cs="Arial"/>
                <w:sz w:val="18"/>
                <w:szCs w:val="18"/>
              </w:rPr>
              <w:t>N.A</w:t>
            </w:r>
          </w:p>
        </w:tc>
      </w:tr>
      <w:tr w:rsidR="005622D0" w:rsidTr="001930E5">
        <w:tc>
          <w:tcPr>
            <w:tcW w:w="1620" w:type="dxa"/>
            <w:vAlign w:val="center"/>
          </w:tcPr>
          <w:p w:rsidR="005622D0" w:rsidRPr="009D7FE1" w:rsidRDefault="005622D0" w:rsidP="001930E5">
            <w:pPr>
              <w:pStyle w:val="Default"/>
              <w:rPr>
                <w:rFonts w:ascii="Arial" w:hAnsi="Arial" w:cs="Arial"/>
                <w:sz w:val="18"/>
                <w:szCs w:val="18"/>
              </w:rPr>
            </w:pPr>
            <w:r w:rsidRPr="009D7FE1">
              <w:rPr>
                <w:rFonts w:ascii="Arial" w:hAnsi="Arial" w:cs="Arial"/>
                <w:sz w:val="18"/>
                <w:szCs w:val="18"/>
              </w:rPr>
              <w:t>THB SOR</w:t>
            </w:r>
          </w:p>
        </w:tc>
        <w:tc>
          <w:tcPr>
            <w:tcW w:w="3780" w:type="dxa"/>
            <w:vMerge/>
            <w:vAlign w:val="center"/>
          </w:tcPr>
          <w:p w:rsidR="005622D0" w:rsidRPr="009D7FE1" w:rsidRDefault="005622D0" w:rsidP="001930E5">
            <w:pPr>
              <w:pStyle w:val="Default"/>
              <w:rPr>
                <w:rFonts w:ascii="Arial" w:hAnsi="Arial" w:cs="Arial"/>
                <w:sz w:val="18"/>
                <w:szCs w:val="18"/>
              </w:rPr>
            </w:pPr>
          </w:p>
        </w:tc>
        <w:tc>
          <w:tcPr>
            <w:tcW w:w="2070" w:type="dxa"/>
            <w:vMerge/>
            <w:vAlign w:val="center"/>
          </w:tcPr>
          <w:p w:rsidR="005622D0" w:rsidRPr="009D7FE1" w:rsidRDefault="005622D0" w:rsidP="001930E5">
            <w:pPr>
              <w:pStyle w:val="Default"/>
              <w:jc w:val="center"/>
              <w:rPr>
                <w:rFonts w:ascii="Arial" w:hAnsi="Arial" w:cs="Arial"/>
                <w:sz w:val="18"/>
                <w:szCs w:val="18"/>
              </w:rPr>
            </w:pPr>
          </w:p>
        </w:tc>
        <w:tc>
          <w:tcPr>
            <w:tcW w:w="2070" w:type="dxa"/>
            <w:vMerge/>
            <w:vAlign w:val="center"/>
          </w:tcPr>
          <w:p w:rsidR="005622D0" w:rsidRPr="009D7FE1" w:rsidRDefault="005622D0" w:rsidP="001930E5">
            <w:pPr>
              <w:pStyle w:val="Default"/>
              <w:jc w:val="center"/>
              <w:rPr>
                <w:rFonts w:ascii="Arial" w:hAnsi="Arial" w:cs="Arial"/>
                <w:sz w:val="18"/>
                <w:szCs w:val="18"/>
              </w:rPr>
            </w:pPr>
          </w:p>
        </w:tc>
      </w:tr>
      <w:tr w:rsidR="005622D0" w:rsidTr="001930E5">
        <w:tc>
          <w:tcPr>
            <w:tcW w:w="1620" w:type="dxa"/>
            <w:vAlign w:val="center"/>
          </w:tcPr>
          <w:p w:rsidR="005622D0" w:rsidRPr="009D7FE1" w:rsidRDefault="005622D0" w:rsidP="001930E5">
            <w:pPr>
              <w:pStyle w:val="Default"/>
              <w:rPr>
                <w:rFonts w:ascii="Arial" w:hAnsi="Arial" w:cs="Arial"/>
                <w:sz w:val="18"/>
                <w:szCs w:val="18"/>
              </w:rPr>
            </w:pPr>
            <w:r w:rsidRPr="009D7FE1">
              <w:rPr>
                <w:rFonts w:ascii="Arial" w:hAnsi="Arial" w:cs="Arial"/>
                <w:sz w:val="18"/>
                <w:szCs w:val="18"/>
              </w:rPr>
              <w:t>IDR SOR</w:t>
            </w:r>
          </w:p>
        </w:tc>
        <w:tc>
          <w:tcPr>
            <w:tcW w:w="3780" w:type="dxa"/>
            <w:vMerge/>
            <w:vAlign w:val="center"/>
          </w:tcPr>
          <w:p w:rsidR="005622D0" w:rsidRPr="009D7FE1" w:rsidRDefault="005622D0" w:rsidP="001930E5">
            <w:pPr>
              <w:pStyle w:val="Default"/>
              <w:rPr>
                <w:rFonts w:ascii="Arial" w:hAnsi="Arial" w:cs="Arial"/>
                <w:sz w:val="18"/>
                <w:szCs w:val="18"/>
              </w:rPr>
            </w:pPr>
          </w:p>
        </w:tc>
        <w:tc>
          <w:tcPr>
            <w:tcW w:w="2070" w:type="dxa"/>
            <w:vMerge/>
            <w:vAlign w:val="center"/>
          </w:tcPr>
          <w:p w:rsidR="005622D0" w:rsidRPr="009D7FE1" w:rsidRDefault="005622D0" w:rsidP="001930E5">
            <w:pPr>
              <w:pStyle w:val="Default"/>
              <w:jc w:val="center"/>
              <w:rPr>
                <w:rFonts w:ascii="Arial" w:hAnsi="Arial" w:cs="Arial"/>
                <w:sz w:val="18"/>
                <w:szCs w:val="18"/>
              </w:rPr>
            </w:pPr>
          </w:p>
        </w:tc>
        <w:tc>
          <w:tcPr>
            <w:tcW w:w="2070" w:type="dxa"/>
            <w:vMerge/>
            <w:vAlign w:val="center"/>
          </w:tcPr>
          <w:p w:rsidR="005622D0" w:rsidRPr="009D7FE1" w:rsidRDefault="005622D0" w:rsidP="001930E5">
            <w:pPr>
              <w:pStyle w:val="Default"/>
              <w:jc w:val="center"/>
              <w:rPr>
                <w:rFonts w:ascii="Arial" w:hAnsi="Arial" w:cs="Arial"/>
                <w:sz w:val="18"/>
                <w:szCs w:val="18"/>
              </w:rPr>
            </w:pPr>
          </w:p>
        </w:tc>
      </w:tr>
      <w:tr w:rsidR="005622D0" w:rsidTr="001930E5">
        <w:tc>
          <w:tcPr>
            <w:tcW w:w="1620" w:type="dxa"/>
            <w:vMerge w:val="restart"/>
            <w:vAlign w:val="center"/>
          </w:tcPr>
          <w:p w:rsidR="005622D0" w:rsidRPr="009D7FE1" w:rsidRDefault="005622D0" w:rsidP="001930E5">
            <w:pPr>
              <w:pStyle w:val="Default"/>
              <w:rPr>
                <w:rFonts w:ascii="Arial" w:hAnsi="Arial" w:cs="Arial"/>
                <w:sz w:val="18"/>
                <w:szCs w:val="18"/>
              </w:rPr>
            </w:pPr>
            <w:r w:rsidRPr="009D7FE1">
              <w:rPr>
                <w:rFonts w:ascii="Arial" w:hAnsi="Arial" w:cs="Arial"/>
                <w:sz w:val="18"/>
                <w:szCs w:val="18"/>
              </w:rPr>
              <w:t>SGD SOR</w:t>
            </w:r>
          </w:p>
        </w:tc>
        <w:tc>
          <w:tcPr>
            <w:tcW w:w="3780" w:type="dxa"/>
            <w:vAlign w:val="center"/>
          </w:tcPr>
          <w:p w:rsidR="005622D0" w:rsidRPr="009D7FE1" w:rsidRDefault="005622D0" w:rsidP="001930E5">
            <w:pPr>
              <w:pStyle w:val="Default"/>
              <w:rPr>
                <w:rFonts w:ascii="Arial" w:hAnsi="Arial" w:cs="Arial"/>
                <w:sz w:val="18"/>
                <w:szCs w:val="18"/>
              </w:rPr>
            </w:pPr>
            <w:r w:rsidRPr="009D7FE1">
              <w:rPr>
                <w:rFonts w:ascii="Arial" w:hAnsi="Arial" w:cs="Arial"/>
                <w:sz w:val="18"/>
                <w:szCs w:val="18"/>
              </w:rPr>
              <w:t>Transit to Traded Benchmark: O/N, 1m, 3m, 6m</w:t>
            </w:r>
          </w:p>
        </w:tc>
        <w:tc>
          <w:tcPr>
            <w:tcW w:w="2070" w:type="dxa"/>
            <w:vMerge w:val="restart"/>
            <w:vAlign w:val="center"/>
          </w:tcPr>
          <w:p w:rsidR="005622D0" w:rsidRPr="009D7FE1" w:rsidRDefault="005622D0" w:rsidP="001930E5">
            <w:pPr>
              <w:pStyle w:val="Default"/>
              <w:jc w:val="center"/>
              <w:rPr>
                <w:rFonts w:ascii="Arial" w:hAnsi="Arial" w:cs="Arial"/>
                <w:sz w:val="18"/>
                <w:szCs w:val="18"/>
              </w:rPr>
            </w:pPr>
            <w:r w:rsidRPr="009D7FE1">
              <w:rPr>
                <w:rFonts w:ascii="Arial" w:hAnsi="Arial" w:cs="Arial"/>
                <w:sz w:val="18"/>
                <w:szCs w:val="18"/>
              </w:rPr>
              <w:t>30 Sep 2013</w:t>
            </w:r>
          </w:p>
        </w:tc>
        <w:tc>
          <w:tcPr>
            <w:tcW w:w="2070" w:type="dxa"/>
            <w:vAlign w:val="center"/>
          </w:tcPr>
          <w:p w:rsidR="005622D0" w:rsidRPr="009D7FE1" w:rsidRDefault="005622D0" w:rsidP="001930E5">
            <w:pPr>
              <w:pStyle w:val="Default"/>
              <w:jc w:val="center"/>
              <w:rPr>
                <w:rFonts w:ascii="Arial" w:hAnsi="Arial" w:cs="Arial"/>
                <w:sz w:val="18"/>
                <w:szCs w:val="18"/>
              </w:rPr>
            </w:pPr>
            <w:r w:rsidRPr="009D7FE1">
              <w:rPr>
                <w:rFonts w:ascii="Arial" w:hAnsi="Arial" w:cs="Arial"/>
                <w:sz w:val="18"/>
                <w:szCs w:val="18"/>
              </w:rPr>
              <w:t>1 Oct 2013</w:t>
            </w:r>
          </w:p>
        </w:tc>
      </w:tr>
      <w:tr w:rsidR="005622D0" w:rsidTr="001930E5">
        <w:tc>
          <w:tcPr>
            <w:tcW w:w="1620" w:type="dxa"/>
            <w:vMerge/>
            <w:vAlign w:val="center"/>
          </w:tcPr>
          <w:p w:rsidR="005622D0" w:rsidRPr="009D7FE1" w:rsidRDefault="005622D0" w:rsidP="001930E5">
            <w:pPr>
              <w:pStyle w:val="Default"/>
              <w:rPr>
                <w:rFonts w:ascii="Arial" w:hAnsi="Arial" w:cs="Arial"/>
                <w:sz w:val="18"/>
                <w:szCs w:val="18"/>
              </w:rPr>
            </w:pPr>
          </w:p>
        </w:tc>
        <w:tc>
          <w:tcPr>
            <w:tcW w:w="3780" w:type="dxa"/>
            <w:vAlign w:val="center"/>
          </w:tcPr>
          <w:p w:rsidR="005622D0" w:rsidRPr="009D7FE1" w:rsidRDefault="005622D0" w:rsidP="001930E5">
            <w:pPr>
              <w:pStyle w:val="Default"/>
              <w:rPr>
                <w:rFonts w:ascii="Arial" w:hAnsi="Arial" w:cs="Arial"/>
                <w:sz w:val="18"/>
                <w:szCs w:val="18"/>
              </w:rPr>
            </w:pPr>
            <w:r w:rsidRPr="009D7FE1">
              <w:rPr>
                <w:rFonts w:ascii="Arial" w:hAnsi="Arial" w:cs="Arial"/>
                <w:sz w:val="18"/>
                <w:szCs w:val="18"/>
              </w:rPr>
              <w:t>Discontinue: 1w, 2m, 9m, 12m</w:t>
            </w:r>
          </w:p>
        </w:tc>
        <w:tc>
          <w:tcPr>
            <w:tcW w:w="2070" w:type="dxa"/>
            <w:vMerge/>
            <w:vAlign w:val="center"/>
          </w:tcPr>
          <w:p w:rsidR="005622D0" w:rsidRPr="009D7FE1" w:rsidRDefault="005622D0" w:rsidP="001930E5">
            <w:pPr>
              <w:pStyle w:val="Default"/>
              <w:jc w:val="center"/>
              <w:rPr>
                <w:rFonts w:ascii="Arial" w:hAnsi="Arial" w:cs="Arial"/>
                <w:sz w:val="18"/>
                <w:szCs w:val="18"/>
              </w:rPr>
            </w:pPr>
          </w:p>
        </w:tc>
        <w:tc>
          <w:tcPr>
            <w:tcW w:w="2070" w:type="dxa"/>
            <w:vAlign w:val="center"/>
          </w:tcPr>
          <w:p w:rsidR="005622D0" w:rsidRPr="009D7FE1" w:rsidRDefault="005622D0" w:rsidP="001930E5">
            <w:pPr>
              <w:pStyle w:val="Default"/>
              <w:jc w:val="center"/>
              <w:rPr>
                <w:rFonts w:ascii="Arial" w:hAnsi="Arial" w:cs="Arial"/>
                <w:sz w:val="18"/>
                <w:szCs w:val="18"/>
              </w:rPr>
            </w:pPr>
            <w:r w:rsidRPr="009D7FE1">
              <w:rPr>
                <w:rFonts w:ascii="Arial" w:hAnsi="Arial" w:cs="Arial"/>
                <w:sz w:val="18"/>
                <w:szCs w:val="18"/>
              </w:rPr>
              <w:t>N.A</w:t>
            </w:r>
          </w:p>
        </w:tc>
      </w:tr>
      <w:tr w:rsidR="005622D0" w:rsidTr="001930E5">
        <w:tc>
          <w:tcPr>
            <w:tcW w:w="1620" w:type="dxa"/>
            <w:vMerge w:val="restart"/>
            <w:vAlign w:val="center"/>
          </w:tcPr>
          <w:p w:rsidR="005622D0" w:rsidRPr="009D7FE1" w:rsidRDefault="005622D0" w:rsidP="001930E5">
            <w:pPr>
              <w:pStyle w:val="Default"/>
              <w:rPr>
                <w:rFonts w:ascii="Arial" w:hAnsi="Arial" w:cs="Arial"/>
                <w:sz w:val="18"/>
                <w:szCs w:val="18"/>
              </w:rPr>
            </w:pPr>
            <w:r w:rsidRPr="009D7FE1">
              <w:rPr>
                <w:rFonts w:ascii="Arial" w:hAnsi="Arial" w:cs="Arial"/>
                <w:sz w:val="18"/>
                <w:szCs w:val="18"/>
              </w:rPr>
              <w:t>SGD SIBOR</w:t>
            </w:r>
          </w:p>
        </w:tc>
        <w:tc>
          <w:tcPr>
            <w:tcW w:w="3780" w:type="dxa"/>
            <w:vAlign w:val="center"/>
          </w:tcPr>
          <w:p w:rsidR="005622D0" w:rsidRPr="009D7FE1" w:rsidRDefault="005622D0" w:rsidP="001930E5">
            <w:pPr>
              <w:pStyle w:val="Default"/>
              <w:rPr>
                <w:rFonts w:ascii="Arial" w:hAnsi="Arial" w:cs="Arial"/>
                <w:sz w:val="18"/>
                <w:szCs w:val="18"/>
              </w:rPr>
            </w:pPr>
            <w:r w:rsidRPr="009D7FE1">
              <w:rPr>
                <w:rFonts w:ascii="Arial" w:hAnsi="Arial" w:cs="Arial"/>
                <w:sz w:val="18"/>
                <w:szCs w:val="18"/>
              </w:rPr>
              <w:t>Improve Governance: 1m, 3m, 6m, 12m</w:t>
            </w:r>
          </w:p>
        </w:tc>
        <w:tc>
          <w:tcPr>
            <w:tcW w:w="2070" w:type="dxa"/>
            <w:vAlign w:val="center"/>
          </w:tcPr>
          <w:p w:rsidR="005622D0" w:rsidRPr="009D7FE1" w:rsidRDefault="005622D0" w:rsidP="001930E5">
            <w:pPr>
              <w:pStyle w:val="Default"/>
              <w:jc w:val="center"/>
              <w:rPr>
                <w:rFonts w:ascii="Arial" w:hAnsi="Arial" w:cs="Arial"/>
                <w:sz w:val="18"/>
                <w:szCs w:val="18"/>
              </w:rPr>
            </w:pPr>
            <w:r w:rsidRPr="009D7FE1">
              <w:rPr>
                <w:rFonts w:ascii="Arial" w:hAnsi="Arial" w:cs="Arial"/>
                <w:sz w:val="18"/>
                <w:szCs w:val="18"/>
              </w:rPr>
              <w:t>N.A</w:t>
            </w:r>
          </w:p>
        </w:tc>
        <w:tc>
          <w:tcPr>
            <w:tcW w:w="2070" w:type="dxa"/>
            <w:vAlign w:val="center"/>
          </w:tcPr>
          <w:p w:rsidR="005622D0" w:rsidRPr="009D7FE1" w:rsidRDefault="005622D0" w:rsidP="001930E5">
            <w:pPr>
              <w:pStyle w:val="Default"/>
              <w:jc w:val="center"/>
              <w:rPr>
                <w:rFonts w:ascii="Arial" w:hAnsi="Arial" w:cs="Arial"/>
                <w:sz w:val="18"/>
                <w:szCs w:val="18"/>
              </w:rPr>
            </w:pPr>
            <w:r w:rsidRPr="009D7FE1">
              <w:rPr>
                <w:rFonts w:ascii="Arial" w:hAnsi="Arial" w:cs="Arial"/>
                <w:sz w:val="18"/>
                <w:szCs w:val="18"/>
              </w:rPr>
              <w:t>N.A</w:t>
            </w:r>
          </w:p>
        </w:tc>
      </w:tr>
      <w:tr w:rsidR="005622D0" w:rsidTr="001930E5">
        <w:tc>
          <w:tcPr>
            <w:tcW w:w="1620" w:type="dxa"/>
            <w:vMerge/>
            <w:vAlign w:val="center"/>
          </w:tcPr>
          <w:p w:rsidR="005622D0" w:rsidRPr="009D7FE1" w:rsidRDefault="005622D0" w:rsidP="001930E5">
            <w:pPr>
              <w:pStyle w:val="Default"/>
              <w:rPr>
                <w:rFonts w:ascii="Arial" w:hAnsi="Arial" w:cs="Arial"/>
                <w:sz w:val="18"/>
                <w:szCs w:val="18"/>
              </w:rPr>
            </w:pPr>
          </w:p>
        </w:tc>
        <w:tc>
          <w:tcPr>
            <w:tcW w:w="3780" w:type="dxa"/>
            <w:vAlign w:val="center"/>
          </w:tcPr>
          <w:p w:rsidR="005622D0" w:rsidRPr="009D7FE1" w:rsidRDefault="005622D0" w:rsidP="001930E5">
            <w:pPr>
              <w:pStyle w:val="Default"/>
              <w:rPr>
                <w:rFonts w:ascii="Arial" w:hAnsi="Arial" w:cs="Arial"/>
                <w:sz w:val="18"/>
                <w:szCs w:val="18"/>
              </w:rPr>
            </w:pPr>
            <w:r w:rsidRPr="009D7FE1">
              <w:rPr>
                <w:rFonts w:ascii="Arial" w:hAnsi="Arial" w:cs="Arial"/>
                <w:sz w:val="18"/>
                <w:szCs w:val="18"/>
              </w:rPr>
              <w:t>Discontinue: 2m, 9m</w:t>
            </w:r>
          </w:p>
        </w:tc>
        <w:tc>
          <w:tcPr>
            <w:tcW w:w="2070" w:type="dxa"/>
            <w:vAlign w:val="center"/>
          </w:tcPr>
          <w:p w:rsidR="005622D0" w:rsidRPr="009D7FE1" w:rsidRDefault="005622D0" w:rsidP="001930E5">
            <w:pPr>
              <w:pStyle w:val="Default"/>
              <w:jc w:val="center"/>
              <w:rPr>
                <w:rFonts w:ascii="Arial" w:hAnsi="Arial" w:cs="Arial"/>
                <w:sz w:val="18"/>
                <w:szCs w:val="18"/>
              </w:rPr>
            </w:pPr>
            <w:r w:rsidRPr="009D7FE1">
              <w:rPr>
                <w:rFonts w:ascii="Arial" w:hAnsi="Arial" w:cs="Arial"/>
                <w:sz w:val="18"/>
                <w:szCs w:val="18"/>
              </w:rPr>
              <w:t>30 Sep 2013</w:t>
            </w:r>
          </w:p>
        </w:tc>
        <w:tc>
          <w:tcPr>
            <w:tcW w:w="2070" w:type="dxa"/>
            <w:vAlign w:val="center"/>
          </w:tcPr>
          <w:p w:rsidR="005622D0" w:rsidRPr="009D7FE1" w:rsidRDefault="005622D0" w:rsidP="001930E5">
            <w:pPr>
              <w:pStyle w:val="Default"/>
              <w:jc w:val="center"/>
              <w:rPr>
                <w:rFonts w:ascii="Arial" w:hAnsi="Arial" w:cs="Arial"/>
                <w:sz w:val="18"/>
                <w:szCs w:val="18"/>
              </w:rPr>
            </w:pPr>
            <w:r w:rsidRPr="009D7FE1">
              <w:rPr>
                <w:rFonts w:ascii="Arial" w:hAnsi="Arial" w:cs="Arial"/>
                <w:sz w:val="18"/>
                <w:szCs w:val="18"/>
              </w:rPr>
              <w:t>N.A</w:t>
            </w:r>
          </w:p>
        </w:tc>
      </w:tr>
      <w:tr w:rsidR="005622D0" w:rsidTr="001930E5">
        <w:tc>
          <w:tcPr>
            <w:tcW w:w="1620" w:type="dxa"/>
            <w:vAlign w:val="center"/>
          </w:tcPr>
          <w:p w:rsidR="005622D0" w:rsidRPr="009D7FE1" w:rsidRDefault="005622D0" w:rsidP="001930E5">
            <w:pPr>
              <w:pStyle w:val="Default"/>
              <w:rPr>
                <w:rFonts w:ascii="Arial" w:hAnsi="Arial" w:cs="Arial"/>
                <w:sz w:val="18"/>
                <w:szCs w:val="18"/>
              </w:rPr>
            </w:pPr>
            <w:r w:rsidRPr="009D7FE1">
              <w:rPr>
                <w:rFonts w:ascii="Arial" w:hAnsi="Arial" w:cs="Arial"/>
                <w:sz w:val="18"/>
                <w:szCs w:val="18"/>
              </w:rPr>
              <w:t>USD SIBOR</w:t>
            </w:r>
          </w:p>
        </w:tc>
        <w:tc>
          <w:tcPr>
            <w:tcW w:w="3780" w:type="dxa"/>
            <w:vAlign w:val="center"/>
          </w:tcPr>
          <w:p w:rsidR="005622D0" w:rsidRPr="009D7FE1" w:rsidRDefault="005622D0" w:rsidP="001930E5">
            <w:pPr>
              <w:pStyle w:val="Default"/>
              <w:rPr>
                <w:rFonts w:ascii="Arial" w:hAnsi="Arial" w:cs="Arial"/>
                <w:sz w:val="18"/>
                <w:szCs w:val="18"/>
              </w:rPr>
            </w:pPr>
            <w:r w:rsidRPr="009D7FE1">
              <w:rPr>
                <w:rFonts w:ascii="Arial" w:hAnsi="Arial" w:cs="Arial"/>
                <w:sz w:val="18"/>
                <w:szCs w:val="18"/>
              </w:rPr>
              <w:t>Transit to Alternative Benchmark: USD LIBOR</w:t>
            </w:r>
          </w:p>
        </w:tc>
        <w:tc>
          <w:tcPr>
            <w:tcW w:w="2070" w:type="dxa"/>
            <w:vAlign w:val="center"/>
          </w:tcPr>
          <w:p w:rsidR="005622D0" w:rsidRPr="009D7FE1" w:rsidRDefault="005622D0" w:rsidP="001930E5">
            <w:pPr>
              <w:pStyle w:val="Default"/>
              <w:jc w:val="center"/>
              <w:rPr>
                <w:rFonts w:ascii="Arial" w:hAnsi="Arial" w:cs="Arial"/>
                <w:sz w:val="18"/>
                <w:szCs w:val="18"/>
              </w:rPr>
            </w:pPr>
            <w:r w:rsidRPr="009D7FE1">
              <w:rPr>
                <w:rFonts w:ascii="Arial" w:hAnsi="Arial" w:cs="Arial"/>
                <w:sz w:val="18"/>
                <w:szCs w:val="18"/>
              </w:rPr>
              <w:t>31 Dec 2013</w:t>
            </w:r>
          </w:p>
        </w:tc>
        <w:tc>
          <w:tcPr>
            <w:tcW w:w="2070" w:type="dxa"/>
            <w:vAlign w:val="center"/>
          </w:tcPr>
          <w:p w:rsidR="005622D0" w:rsidRDefault="005622D0" w:rsidP="001930E5">
            <w:pPr>
              <w:pStyle w:val="Default"/>
              <w:jc w:val="center"/>
              <w:rPr>
                <w:rFonts w:ascii="Arial" w:hAnsi="Arial" w:cs="Arial"/>
                <w:sz w:val="18"/>
                <w:szCs w:val="18"/>
              </w:rPr>
            </w:pPr>
            <w:r w:rsidRPr="009D7FE1">
              <w:rPr>
                <w:rFonts w:ascii="Arial" w:hAnsi="Arial" w:cs="Arial"/>
                <w:sz w:val="18"/>
                <w:szCs w:val="18"/>
              </w:rPr>
              <w:t>N.A</w:t>
            </w:r>
          </w:p>
          <w:p w:rsidR="005622D0" w:rsidRPr="009D7FE1" w:rsidRDefault="005622D0" w:rsidP="001930E5">
            <w:pPr>
              <w:pStyle w:val="Default"/>
              <w:jc w:val="center"/>
              <w:rPr>
                <w:rFonts w:ascii="Arial" w:hAnsi="Arial" w:cs="Arial"/>
                <w:sz w:val="18"/>
                <w:szCs w:val="18"/>
              </w:rPr>
            </w:pPr>
            <w:r>
              <w:rPr>
                <w:rFonts w:ascii="Arial" w:hAnsi="Arial" w:cs="Arial"/>
                <w:sz w:val="18"/>
                <w:szCs w:val="18"/>
              </w:rPr>
              <w:t>1 Jan 2014: Transit to Alternative Benchmark</w:t>
            </w:r>
          </w:p>
        </w:tc>
      </w:tr>
    </w:tbl>
    <w:p w:rsidR="005622D0" w:rsidRDefault="005622D0" w:rsidP="005622D0">
      <w:pPr>
        <w:spacing w:after="0" w:line="240" w:lineRule="auto"/>
        <w:rPr>
          <w:rFonts w:ascii="Arial" w:hAnsi="Arial" w:cs="Arial"/>
          <w:sz w:val="20"/>
          <w:szCs w:val="20"/>
        </w:rPr>
      </w:pPr>
    </w:p>
    <w:p w:rsidR="00DB38A9" w:rsidRDefault="00B24EE0" w:rsidP="00861DBB">
      <w:pPr>
        <w:pStyle w:val="Default"/>
        <w:numPr>
          <w:ilvl w:val="0"/>
          <w:numId w:val="1"/>
        </w:numPr>
        <w:ind w:left="0" w:firstLine="0"/>
        <w:jc w:val="both"/>
        <w:rPr>
          <w:rFonts w:ascii="Arial" w:hAnsi="Arial" w:cs="Arial"/>
          <w:sz w:val="20"/>
          <w:szCs w:val="20"/>
        </w:rPr>
      </w:pPr>
      <w:r>
        <w:rPr>
          <w:rFonts w:ascii="Arial" w:hAnsi="Arial" w:cs="Arial"/>
          <w:sz w:val="20"/>
          <w:szCs w:val="20"/>
        </w:rPr>
        <w:t>T</w:t>
      </w:r>
      <w:r w:rsidR="003B1992" w:rsidRPr="003B1992">
        <w:rPr>
          <w:rFonts w:ascii="Arial" w:hAnsi="Arial" w:cs="Arial"/>
          <w:sz w:val="20"/>
          <w:szCs w:val="20"/>
        </w:rPr>
        <w:t>o facilitate a smooth transition to the new FX benchmarks,</w:t>
      </w:r>
      <w:r w:rsidR="003B1992" w:rsidRPr="003B1992">
        <w:rPr>
          <w:rFonts w:ascii="Arial" w:eastAsia="Times New Roman" w:hAnsi="Arial" w:cs="Arial"/>
          <w:color w:val="auto"/>
          <w:sz w:val="20"/>
          <w:szCs w:val="20"/>
        </w:rPr>
        <w:t xml:space="preserve"> the International Swaps and Derivatives Association, Inc. (</w:t>
      </w:r>
      <w:r w:rsidR="003B1992" w:rsidRPr="003B1992">
        <w:rPr>
          <w:rFonts w:ascii="Arial" w:eastAsia="Times New Roman" w:hAnsi="Arial" w:cs="Arial"/>
          <w:b/>
          <w:color w:val="auto"/>
          <w:sz w:val="20"/>
          <w:szCs w:val="20"/>
        </w:rPr>
        <w:t>ISDA</w:t>
      </w:r>
      <w:r w:rsidR="003B1992" w:rsidRPr="003B1992">
        <w:rPr>
          <w:rFonts w:ascii="Arial" w:eastAsia="Times New Roman" w:hAnsi="Arial" w:cs="Arial"/>
          <w:color w:val="auto"/>
          <w:sz w:val="20"/>
          <w:szCs w:val="20"/>
        </w:rPr>
        <w:t>) and EMTA, Inc. (</w:t>
      </w:r>
      <w:r w:rsidR="003B1992" w:rsidRPr="003B1992">
        <w:rPr>
          <w:rFonts w:ascii="Arial" w:eastAsia="Times New Roman" w:hAnsi="Arial" w:cs="Arial"/>
          <w:b/>
          <w:color w:val="auto"/>
          <w:sz w:val="20"/>
          <w:szCs w:val="20"/>
        </w:rPr>
        <w:t>EMTA</w:t>
      </w:r>
      <w:r w:rsidR="003B1992" w:rsidRPr="003B1992">
        <w:rPr>
          <w:rFonts w:ascii="Arial" w:eastAsia="Times New Roman" w:hAnsi="Arial" w:cs="Arial"/>
          <w:color w:val="auto"/>
          <w:sz w:val="20"/>
          <w:szCs w:val="20"/>
        </w:rPr>
        <w:t>) ha</w:t>
      </w:r>
      <w:r w:rsidR="00DB55E5">
        <w:rPr>
          <w:rFonts w:ascii="Arial" w:eastAsia="Times New Roman" w:hAnsi="Arial" w:cs="Arial"/>
          <w:color w:val="auto"/>
          <w:sz w:val="20"/>
          <w:szCs w:val="20"/>
        </w:rPr>
        <w:t>ve</w:t>
      </w:r>
      <w:r w:rsidR="003B1992" w:rsidRPr="003B1992">
        <w:rPr>
          <w:rFonts w:ascii="Arial" w:eastAsia="Times New Roman" w:hAnsi="Arial" w:cs="Arial"/>
          <w:color w:val="auto"/>
          <w:sz w:val="20"/>
          <w:szCs w:val="20"/>
        </w:rPr>
        <w:t xml:space="preserve"> published a Multilateral Amendment Agreement (</w:t>
      </w:r>
      <w:r w:rsidR="003B1992" w:rsidRPr="003B1992">
        <w:rPr>
          <w:rFonts w:ascii="Arial" w:eastAsia="Times New Roman" w:hAnsi="Arial" w:cs="Arial"/>
          <w:b/>
          <w:color w:val="auto"/>
          <w:sz w:val="20"/>
          <w:szCs w:val="20"/>
        </w:rPr>
        <w:t>FX-MAA</w:t>
      </w:r>
      <w:r w:rsidR="003B1992" w:rsidRPr="003B1992">
        <w:rPr>
          <w:rFonts w:ascii="Arial" w:eastAsia="Times New Roman" w:hAnsi="Arial" w:cs="Arial"/>
          <w:color w:val="auto"/>
          <w:sz w:val="20"/>
          <w:szCs w:val="20"/>
        </w:rPr>
        <w:t>) on 5 July 2013. The FX-MAA will assist parties to implement the recommendations of the</w:t>
      </w:r>
      <w:r w:rsidR="00DB38A9" w:rsidRPr="003B1992">
        <w:rPr>
          <w:rFonts w:ascii="Arial" w:hAnsi="Arial" w:cs="Arial"/>
          <w:sz w:val="20"/>
          <w:szCs w:val="20"/>
        </w:rPr>
        <w:t xml:space="preserve"> </w:t>
      </w:r>
      <w:r w:rsidR="00DB38A9" w:rsidRPr="004D7C4F">
        <w:rPr>
          <w:rFonts w:ascii="Arial" w:hAnsi="Arial" w:cs="Arial"/>
          <w:sz w:val="20"/>
          <w:szCs w:val="20"/>
        </w:rPr>
        <w:t>SFEMC</w:t>
      </w:r>
      <w:r w:rsidR="00DB38A9" w:rsidRPr="003B1992">
        <w:rPr>
          <w:rFonts w:ascii="Arial" w:hAnsi="Arial" w:cs="Arial"/>
          <w:sz w:val="20"/>
          <w:szCs w:val="20"/>
        </w:rPr>
        <w:t xml:space="preserve"> </w:t>
      </w:r>
      <w:r w:rsidR="003B1992" w:rsidRPr="003B1992">
        <w:rPr>
          <w:rFonts w:ascii="Arial" w:hAnsi="Arial" w:cs="Arial"/>
          <w:sz w:val="20"/>
          <w:szCs w:val="20"/>
        </w:rPr>
        <w:t>that</w:t>
      </w:r>
      <w:r w:rsidR="003B1992">
        <w:rPr>
          <w:rFonts w:ascii="Arial" w:hAnsi="Arial" w:cs="Arial"/>
          <w:sz w:val="20"/>
          <w:szCs w:val="20"/>
        </w:rPr>
        <w:t xml:space="preserve"> parties mutually agree to amend </w:t>
      </w:r>
      <w:r w:rsidR="003B1992">
        <w:rPr>
          <w:rFonts w:ascii="Arial" w:eastAsia="Times New Roman" w:hAnsi="Arial" w:cs="Arial"/>
          <w:sz w:val="20"/>
          <w:szCs w:val="20"/>
        </w:rPr>
        <w:t xml:space="preserve">NDF and other relevant </w:t>
      </w:r>
      <w:r w:rsidR="003B1992" w:rsidRPr="00570763">
        <w:rPr>
          <w:rFonts w:ascii="Arial" w:eastAsia="Times New Roman" w:hAnsi="Arial" w:cs="Arial"/>
          <w:sz w:val="20"/>
          <w:szCs w:val="20"/>
        </w:rPr>
        <w:t xml:space="preserve">contracts </w:t>
      </w:r>
      <w:r w:rsidR="003B1992">
        <w:rPr>
          <w:rFonts w:ascii="Arial" w:eastAsia="Times New Roman" w:hAnsi="Arial" w:cs="Arial"/>
          <w:sz w:val="20"/>
          <w:szCs w:val="20"/>
        </w:rPr>
        <w:t>referencing the existing SGD, THB, IDR or MYR spot rate benchmarks that remain outstanding on 6 August 2013 to reference (as applicable) the new spot rate benchmarks for</w:t>
      </w:r>
      <w:r w:rsidR="003B1992" w:rsidRPr="00737D98">
        <w:rPr>
          <w:rFonts w:ascii="Arial" w:eastAsia="Times New Roman" w:hAnsi="Arial" w:cs="Arial"/>
          <w:sz w:val="20"/>
          <w:szCs w:val="20"/>
        </w:rPr>
        <w:t xml:space="preserve"> </w:t>
      </w:r>
      <w:r w:rsidR="003B1992">
        <w:rPr>
          <w:rFonts w:ascii="Arial" w:eastAsia="Times New Roman" w:hAnsi="Arial" w:cs="Arial"/>
          <w:sz w:val="20"/>
          <w:szCs w:val="20"/>
        </w:rPr>
        <w:t xml:space="preserve">SGD, THB or IDR or the </w:t>
      </w:r>
      <w:r w:rsidR="003B1992">
        <w:rPr>
          <w:rFonts w:ascii="Arial" w:hAnsi="Arial" w:cs="Arial"/>
          <w:sz w:val="20"/>
          <w:szCs w:val="20"/>
        </w:rPr>
        <w:t>onshore MYR spot rate benchmark.</w:t>
      </w:r>
      <w:r w:rsidR="000F381F">
        <w:rPr>
          <w:rFonts w:ascii="Arial" w:hAnsi="Arial" w:cs="Arial"/>
          <w:sz w:val="20"/>
          <w:szCs w:val="20"/>
        </w:rPr>
        <w:t xml:space="preserve"> We have signed up to the FX-MAA.</w:t>
      </w:r>
    </w:p>
    <w:p w:rsidR="003B1992" w:rsidRPr="003B1992" w:rsidRDefault="003B1992" w:rsidP="003B1992">
      <w:pPr>
        <w:pStyle w:val="Default"/>
        <w:jc w:val="both"/>
        <w:rPr>
          <w:rFonts w:ascii="Arial" w:hAnsi="Arial" w:cs="Arial"/>
          <w:sz w:val="20"/>
          <w:szCs w:val="20"/>
        </w:rPr>
      </w:pPr>
    </w:p>
    <w:p w:rsidR="00737D98" w:rsidRDefault="00527999" w:rsidP="00861DBB">
      <w:pPr>
        <w:spacing w:after="120" w:line="240" w:lineRule="auto"/>
        <w:jc w:val="both"/>
        <w:rPr>
          <w:rFonts w:ascii="Arial" w:hAnsi="Arial" w:cs="Arial"/>
          <w:sz w:val="20"/>
          <w:szCs w:val="20"/>
        </w:rPr>
      </w:pPr>
      <w:r>
        <w:rPr>
          <w:rFonts w:ascii="Arial" w:hAnsi="Arial" w:cs="Arial"/>
          <w:sz w:val="20"/>
          <w:szCs w:val="20"/>
        </w:rPr>
        <w:t>2.</w:t>
      </w:r>
      <w:r>
        <w:rPr>
          <w:rFonts w:ascii="Arial" w:hAnsi="Arial" w:cs="Arial"/>
          <w:sz w:val="20"/>
          <w:szCs w:val="20"/>
        </w:rPr>
        <w:tab/>
      </w:r>
      <w:r w:rsidR="003B1992">
        <w:rPr>
          <w:rFonts w:ascii="Arial" w:hAnsi="Arial" w:cs="Arial"/>
          <w:sz w:val="20"/>
          <w:szCs w:val="20"/>
        </w:rPr>
        <w:t>As we</w:t>
      </w:r>
      <w:r w:rsidR="009F71F2">
        <w:rPr>
          <w:rFonts w:ascii="Arial" w:hAnsi="Arial" w:cs="Arial"/>
          <w:sz w:val="20"/>
          <w:szCs w:val="20"/>
        </w:rPr>
        <w:t xml:space="preserve"> have outstanding transactions with you that are impacted by the proposed cha</w:t>
      </w:r>
      <w:r w:rsidR="003B1992">
        <w:rPr>
          <w:rFonts w:ascii="Arial" w:hAnsi="Arial" w:cs="Arial"/>
          <w:sz w:val="20"/>
          <w:szCs w:val="20"/>
        </w:rPr>
        <w:t xml:space="preserve">nges in the above FX benchmarks, we request that you </w:t>
      </w:r>
      <w:r w:rsidR="000F381F">
        <w:rPr>
          <w:rFonts w:ascii="Arial" w:hAnsi="Arial" w:cs="Arial"/>
          <w:sz w:val="20"/>
          <w:szCs w:val="20"/>
        </w:rPr>
        <w:t xml:space="preserve">sign up </w:t>
      </w:r>
      <w:r w:rsidR="003B1992">
        <w:rPr>
          <w:rFonts w:ascii="Arial" w:hAnsi="Arial" w:cs="Arial"/>
          <w:sz w:val="20"/>
          <w:szCs w:val="20"/>
        </w:rPr>
        <w:t>to the FX-MAA. If you have outstanding affected transactions with other dealers besides our firm,</w:t>
      </w:r>
      <w:r w:rsidR="000F381F">
        <w:rPr>
          <w:rFonts w:ascii="Arial" w:hAnsi="Arial" w:cs="Arial"/>
          <w:sz w:val="20"/>
          <w:szCs w:val="20"/>
        </w:rPr>
        <w:t xml:space="preserve"> by signing up to</w:t>
      </w:r>
      <w:r w:rsidR="003B1992">
        <w:rPr>
          <w:rFonts w:ascii="Arial" w:hAnsi="Arial" w:cs="Arial"/>
          <w:sz w:val="20"/>
          <w:szCs w:val="20"/>
        </w:rPr>
        <w:t xml:space="preserve"> </w:t>
      </w:r>
      <w:r w:rsidR="00CA3C98">
        <w:rPr>
          <w:rFonts w:ascii="Arial" w:hAnsi="Arial" w:cs="Arial"/>
          <w:sz w:val="20"/>
          <w:szCs w:val="20"/>
        </w:rPr>
        <w:t>t</w:t>
      </w:r>
      <w:r w:rsidR="00CA3C98">
        <w:rPr>
          <w:rFonts w:ascii="Arial" w:eastAsia="Times New Roman" w:hAnsi="Arial" w:cs="Arial"/>
          <w:sz w:val="20"/>
          <w:szCs w:val="20"/>
        </w:rPr>
        <w:t>he FX-MAA</w:t>
      </w:r>
      <w:r w:rsidR="000F381F">
        <w:rPr>
          <w:rFonts w:ascii="Arial" w:eastAsia="Times New Roman" w:hAnsi="Arial" w:cs="Arial"/>
          <w:sz w:val="20"/>
          <w:szCs w:val="20"/>
        </w:rPr>
        <w:t>, you will be deemed to have amended</w:t>
      </w:r>
      <w:r w:rsidR="00CA3C98">
        <w:rPr>
          <w:rFonts w:ascii="Arial" w:eastAsia="Times New Roman" w:hAnsi="Arial" w:cs="Arial"/>
          <w:sz w:val="20"/>
          <w:szCs w:val="20"/>
        </w:rPr>
        <w:t xml:space="preserve"> your </w:t>
      </w:r>
      <w:bookmarkStart w:id="0" w:name="_GoBack"/>
      <w:bookmarkEnd w:id="0"/>
      <w:r w:rsidR="00CA3C98">
        <w:rPr>
          <w:rFonts w:ascii="Arial" w:eastAsia="Times New Roman" w:hAnsi="Arial" w:cs="Arial"/>
          <w:sz w:val="20"/>
          <w:szCs w:val="20"/>
        </w:rPr>
        <w:t xml:space="preserve">outstanding contracts not only with us </w:t>
      </w:r>
      <w:r w:rsidR="000F381F">
        <w:rPr>
          <w:rFonts w:ascii="Arial" w:eastAsia="Times New Roman" w:hAnsi="Arial" w:cs="Arial"/>
          <w:sz w:val="20"/>
          <w:szCs w:val="20"/>
        </w:rPr>
        <w:t>but with all other firms that sign up to the FX-</w:t>
      </w:r>
      <w:r w:rsidR="000F381F">
        <w:rPr>
          <w:rFonts w:ascii="Arial" w:eastAsia="Times New Roman" w:hAnsi="Arial" w:cs="Arial"/>
          <w:sz w:val="20"/>
          <w:szCs w:val="20"/>
        </w:rPr>
        <w:lastRenderedPageBreak/>
        <w:t xml:space="preserve">MAA. </w:t>
      </w:r>
      <w:r w:rsidR="00DB55E5">
        <w:rPr>
          <w:rFonts w:ascii="Arial" w:eastAsia="Times New Roman" w:hAnsi="Arial" w:cs="Arial"/>
          <w:sz w:val="20"/>
          <w:szCs w:val="20"/>
        </w:rPr>
        <w:t xml:space="preserve">You can find a list of the </w:t>
      </w:r>
      <w:r w:rsidR="00D4580D">
        <w:rPr>
          <w:rFonts w:ascii="Arial" w:eastAsia="Times New Roman" w:hAnsi="Arial" w:cs="Arial"/>
          <w:sz w:val="20"/>
          <w:szCs w:val="20"/>
        </w:rPr>
        <w:t>SFEMC</w:t>
      </w:r>
      <w:r w:rsidR="00FE7AEF">
        <w:rPr>
          <w:rFonts w:ascii="Arial" w:eastAsia="Times New Roman" w:hAnsi="Arial" w:cs="Arial"/>
          <w:sz w:val="20"/>
          <w:szCs w:val="20"/>
        </w:rPr>
        <w:t>/ABS</w:t>
      </w:r>
      <w:r w:rsidR="00D4580D">
        <w:rPr>
          <w:rFonts w:ascii="Arial" w:eastAsia="Times New Roman" w:hAnsi="Arial" w:cs="Arial"/>
          <w:sz w:val="20"/>
          <w:szCs w:val="20"/>
        </w:rPr>
        <w:t xml:space="preserve"> member </w:t>
      </w:r>
      <w:r w:rsidR="00D2571A">
        <w:rPr>
          <w:rFonts w:ascii="Arial" w:eastAsia="Times New Roman" w:hAnsi="Arial" w:cs="Arial"/>
          <w:sz w:val="20"/>
          <w:szCs w:val="20"/>
        </w:rPr>
        <w:t>banks</w:t>
      </w:r>
      <w:r w:rsidR="00DB55E5">
        <w:rPr>
          <w:rFonts w:ascii="Arial" w:eastAsia="Times New Roman" w:hAnsi="Arial" w:cs="Arial"/>
          <w:sz w:val="20"/>
          <w:szCs w:val="20"/>
        </w:rPr>
        <w:t xml:space="preserve"> that have signed up to the FX-MAA at</w:t>
      </w:r>
      <w:r w:rsidR="00FE7AEF">
        <w:rPr>
          <w:rFonts w:ascii="Arial" w:eastAsia="Times New Roman" w:hAnsi="Arial" w:cs="Arial"/>
          <w:sz w:val="20"/>
          <w:szCs w:val="20"/>
        </w:rPr>
        <w:t>:</w:t>
      </w:r>
      <w:r w:rsidR="00DB55E5">
        <w:rPr>
          <w:rFonts w:ascii="Arial" w:eastAsia="Times New Roman" w:hAnsi="Arial" w:cs="Arial"/>
          <w:sz w:val="20"/>
          <w:szCs w:val="20"/>
        </w:rPr>
        <w:t xml:space="preserve"> </w:t>
      </w:r>
      <w:hyperlink r:id="rId8" w:history="1">
        <w:r w:rsidR="00FE7AEF" w:rsidRPr="00BB0BE3">
          <w:rPr>
            <w:rStyle w:val="Hyperlink"/>
            <w:rFonts w:ascii="Arial" w:eastAsia="Times New Roman" w:hAnsi="Arial" w:cs="Arial"/>
            <w:sz w:val="20"/>
            <w:szCs w:val="20"/>
          </w:rPr>
          <w:t>http://www.sfemc.org/ci_view.asp?id=19</w:t>
        </w:r>
      </w:hyperlink>
      <w:r w:rsidR="00DB55E5">
        <w:rPr>
          <w:rFonts w:ascii="Arial" w:eastAsia="Times New Roman" w:hAnsi="Arial" w:cs="Arial"/>
          <w:sz w:val="20"/>
          <w:szCs w:val="20"/>
        </w:rPr>
        <w:t xml:space="preserve">. </w:t>
      </w:r>
      <w:r w:rsidR="000F381F">
        <w:rPr>
          <w:rFonts w:ascii="Arial" w:eastAsia="Times New Roman" w:hAnsi="Arial" w:cs="Arial"/>
          <w:sz w:val="20"/>
          <w:szCs w:val="20"/>
        </w:rPr>
        <w:t>This will save you the trouble of e</w:t>
      </w:r>
      <w:r w:rsidR="00CA3C98">
        <w:rPr>
          <w:rFonts w:ascii="Arial" w:eastAsia="Times New Roman" w:hAnsi="Arial" w:cs="Arial"/>
          <w:sz w:val="20"/>
          <w:szCs w:val="20"/>
        </w:rPr>
        <w:t xml:space="preserve">ntering into separate bilateral </w:t>
      </w:r>
      <w:r w:rsidR="000F381F">
        <w:rPr>
          <w:rFonts w:ascii="Arial" w:eastAsia="Times New Roman" w:hAnsi="Arial" w:cs="Arial"/>
          <w:sz w:val="20"/>
          <w:szCs w:val="20"/>
        </w:rPr>
        <w:t xml:space="preserve">amendment </w:t>
      </w:r>
      <w:r w:rsidR="00CA3C98">
        <w:rPr>
          <w:rFonts w:ascii="Arial" w:eastAsia="Times New Roman" w:hAnsi="Arial" w:cs="Arial"/>
          <w:sz w:val="20"/>
          <w:szCs w:val="20"/>
        </w:rPr>
        <w:t xml:space="preserve">agreements with each </w:t>
      </w:r>
      <w:r w:rsidR="000F381F">
        <w:rPr>
          <w:rFonts w:ascii="Arial" w:eastAsia="Times New Roman" w:hAnsi="Arial" w:cs="Arial"/>
          <w:sz w:val="20"/>
          <w:szCs w:val="20"/>
        </w:rPr>
        <w:t>firm</w:t>
      </w:r>
      <w:r w:rsidR="00DB55E5">
        <w:rPr>
          <w:rFonts w:ascii="Arial" w:eastAsia="Times New Roman" w:hAnsi="Arial" w:cs="Arial"/>
          <w:sz w:val="20"/>
          <w:szCs w:val="20"/>
        </w:rPr>
        <w:t xml:space="preserve"> with whom you have outstanding affected transactions</w:t>
      </w:r>
      <w:r w:rsidR="000F381F">
        <w:rPr>
          <w:rFonts w:ascii="Arial" w:eastAsia="Times New Roman" w:hAnsi="Arial" w:cs="Arial"/>
          <w:sz w:val="20"/>
          <w:szCs w:val="20"/>
        </w:rPr>
        <w:t>.</w:t>
      </w:r>
    </w:p>
    <w:p w:rsidR="003E3285" w:rsidRPr="003E3285" w:rsidRDefault="000F381F" w:rsidP="003E3285">
      <w:pPr>
        <w:spacing w:after="120" w:line="240" w:lineRule="auto"/>
        <w:jc w:val="both"/>
        <w:rPr>
          <w:rFonts w:ascii="Arial" w:hAnsi="Arial" w:cs="Arial"/>
          <w:sz w:val="20"/>
          <w:szCs w:val="20"/>
        </w:rPr>
      </w:pPr>
      <w:r>
        <w:rPr>
          <w:rFonts w:ascii="Arial" w:hAnsi="Arial" w:cs="Arial"/>
          <w:sz w:val="20"/>
          <w:szCs w:val="20"/>
        </w:rPr>
        <w:t>3.</w:t>
      </w:r>
      <w:r>
        <w:rPr>
          <w:rFonts w:ascii="Arial" w:hAnsi="Arial" w:cs="Arial"/>
          <w:sz w:val="20"/>
          <w:szCs w:val="20"/>
        </w:rPr>
        <w:tab/>
      </w:r>
      <w:r w:rsidR="003E3285" w:rsidRPr="003E3285">
        <w:rPr>
          <w:rFonts w:ascii="Arial" w:hAnsi="Arial" w:cs="Arial"/>
          <w:sz w:val="20"/>
          <w:szCs w:val="20"/>
        </w:rPr>
        <w:t>You can find the FX-MAA at</w:t>
      </w:r>
      <w:r w:rsidR="00FE7AEF">
        <w:rPr>
          <w:rFonts w:ascii="Arial" w:hAnsi="Arial" w:cs="Arial"/>
          <w:sz w:val="20"/>
          <w:szCs w:val="20"/>
        </w:rPr>
        <w:t xml:space="preserve">: </w:t>
      </w:r>
      <w:hyperlink r:id="rId9" w:history="1">
        <w:r w:rsidR="00FE7AEF" w:rsidRPr="00BB0BE3">
          <w:rPr>
            <w:rStyle w:val="Hyperlink"/>
            <w:rFonts w:ascii="Arial" w:hAnsi="Arial" w:cs="Arial"/>
            <w:sz w:val="20"/>
            <w:szCs w:val="20"/>
          </w:rPr>
          <w:t>http://www.isda.org/publications/fx-curr-annex-sup-user-guide.aspx</w:t>
        </w:r>
      </w:hyperlink>
      <w:r w:rsidR="003E3285" w:rsidRPr="003E3285">
        <w:rPr>
          <w:rFonts w:ascii="Arial" w:hAnsi="Arial" w:cs="Arial"/>
          <w:sz w:val="20"/>
          <w:szCs w:val="20"/>
        </w:rPr>
        <w:t>. We also enclose a copy</w:t>
      </w:r>
      <w:r w:rsidR="003E3285">
        <w:rPr>
          <w:rFonts w:ascii="Arial" w:hAnsi="Arial" w:cs="Arial"/>
          <w:sz w:val="20"/>
          <w:szCs w:val="20"/>
        </w:rPr>
        <w:t xml:space="preserve"> of the FX-MAA</w:t>
      </w:r>
      <w:r w:rsidR="003E3285" w:rsidRPr="003E3285">
        <w:rPr>
          <w:rFonts w:ascii="Arial" w:hAnsi="Arial" w:cs="Arial"/>
          <w:sz w:val="20"/>
          <w:szCs w:val="20"/>
        </w:rPr>
        <w:t xml:space="preserve"> for your convenient reference</w:t>
      </w:r>
      <w:r w:rsidR="00DB55E5">
        <w:rPr>
          <w:rFonts w:ascii="Arial" w:hAnsi="Arial" w:cs="Arial"/>
          <w:sz w:val="20"/>
          <w:szCs w:val="20"/>
        </w:rPr>
        <w:t xml:space="preserve"> and execution</w:t>
      </w:r>
      <w:r w:rsidR="003E3285" w:rsidRPr="003E3285">
        <w:rPr>
          <w:rFonts w:ascii="Arial" w:hAnsi="Arial" w:cs="Arial"/>
          <w:sz w:val="20"/>
          <w:szCs w:val="20"/>
        </w:rPr>
        <w:t xml:space="preserve">. </w:t>
      </w:r>
      <w:r w:rsidR="003E3285">
        <w:rPr>
          <w:rFonts w:ascii="Arial" w:hAnsi="Arial" w:cs="Arial"/>
          <w:sz w:val="20"/>
          <w:szCs w:val="20"/>
        </w:rPr>
        <w:t>To sign up to the FX-MAA, you need to complete, sign and r</w:t>
      </w:r>
      <w:r w:rsidR="003E3285" w:rsidRPr="003E3285">
        <w:rPr>
          <w:rFonts w:ascii="Arial" w:hAnsi="Arial" w:cs="Arial"/>
          <w:sz w:val="20"/>
          <w:szCs w:val="20"/>
        </w:rPr>
        <w:t xml:space="preserve">eturn the </w:t>
      </w:r>
      <w:r w:rsidR="003E3285">
        <w:rPr>
          <w:rFonts w:ascii="Arial" w:hAnsi="Arial" w:cs="Arial"/>
          <w:sz w:val="20"/>
          <w:szCs w:val="20"/>
        </w:rPr>
        <w:t xml:space="preserve">FX-MAA </w:t>
      </w:r>
      <w:r w:rsidR="003E3285" w:rsidRPr="003E3285">
        <w:rPr>
          <w:rFonts w:ascii="Arial" w:hAnsi="Arial" w:cs="Arial"/>
          <w:sz w:val="20"/>
          <w:szCs w:val="20"/>
        </w:rPr>
        <w:t xml:space="preserve">via fax </w:t>
      </w:r>
      <w:r w:rsidR="003E3285" w:rsidRPr="003E3285">
        <w:rPr>
          <w:rFonts w:ascii="Arial" w:hAnsi="Arial" w:cs="Arial"/>
          <w:sz w:val="20"/>
          <w:szCs w:val="20"/>
          <w:lang w:val="en-GB"/>
        </w:rPr>
        <w:t xml:space="preserve">+65 6410 2288 </w:t>
      </w:r>
      <w:r w:rsidR="003E3285" w:rsidRPr="003E3285">
        <w:rPr>
          <w:rFonts w:ascii="Arial" w:hAnsi="Arial" w:cs="Arial"/>
          <w:sz w:val="20"/>
          <w:szCs w:val="20"/>
        </w:rPr>
        <w:t xml:space="preserve"> or email (scanned copy) (</w:t>
      </w:r>
      <w:hyperlink r:id="rId10" w:history="1">
        <w:r w:rsidR="003E3285" w:rsidRPr="003E3285">
          <w:rPr>
            <w:rStyle w:val="Hyperlink"/>
            <w:rFonts w:ascii="Arial" w:hAnsi="Arial" w:cs="Arial"/>
            <w:sz w:val="20"/>
            <w:szCs w:val="20"/>
            <w:lang w:val="en-GB"/>
          </w:rPr>
          <w:t>ndfamend@cliffordchance.com</w:t>
        </w:r>
      </w:hyperlink>
      <w:r w:rsidR="003E3285" w:rsidRPr="003E3285">
        <w:rPr>
          <w:rFonts w:ascii="Arial" w:hAnsi="Arial" w:cs="Arial"/>
          <w:sz w:val="20"/>
          <w:szCs w:val="20"/>
        </w:rPr>
        <w:t xml:space="preserve">) and also send an ORIGINAL, HARD COPY to Clifford Chance </w:t>
      </w:r>
      <w:proofErr w:type="spellStart"/>
      <w:r w:rsidR="003E3285" w:rsidRPr="003E3285">
        <w:rPr>
          <w:rFonts w:ascii="Arial" w:hAnsi="Arial" w:cs="Arial"/>
          <w:sz w:val="20"/>
          <w:szCs w:val="20"/>
        </w:rPr>
        <w:t>Pte</w:t>
      </w:r>
      <w:proofErr w:type="spellEnd"/>
      <w:r w:rsidR="003E3285" w:rsidRPr="003E3285">
        <w:rPr>
          <w:rFonts w:ascii="Arial" w:hAnsi="Arial" w:cs="Arial"/>
          <w:sz w:val="20"/>
          <w:szCs w:val="20"/>
        </w:rPr>
        <w:t xml:space="preserve"> Ltd at </w:t>
      </w:r>
      <w:r w:rsidR="003E3285" w:rsidRPr="003E3285">
        <w:rPr>
          <w:rFonts w:ascii="Arial" w:hAnsi="Arial" w:cs="Arial"/>
          <w:sz w:val="20"/>
          <w:szCs w:val="20"/>
          <w:lang w:val="en-GB"/>
        </w:rPr>
        <w:t>12 Marina Boulevard, 25</w:t>
      </w:r>
      <w:r w:rsidR="003E3285" w:rsidRPr="003E3285">
        <w:rPr>
          <w:rFonts w:ascii="Arial" w:hAnsi="Arial" w:cs="Arial"/>
          <w:sz w:val="20"/>
          <w:szCs w:val="20"/>
          <w:vertAlign w:val="superscript"/>
          <w:lang w:val="en-GB"/>
        </w:rPr>
        <w:t>th</w:t>
      </w:r>
      <w:r w:rsidR="003E3285" w:rsidRPr="003E3285">
        <w:rPr>
          <w:rFonts w:ascii="Arial" w:hAnsi="Arial" w:cs="Arial"/>
          <w:sz w:val="20"/>
          <w:szCs w:val="20"/>
          <w:lang w:val="en-GB"/>
        </w:rPr>
        <w:t xml:space="preserve"> Floor, Tower 3, Marina Bay Financial Centre, Singapore 018982 for the attention of: Paul Landless</w:t>
      </w:r>
      <w:r w:rsidR="003E3285">
        <w:rPr>
          <w:rFonts w:ascii="Arial" w:hAnsi="Arial" w:cs="Arial"/>
          <w:sz w:val="20"/>
          <w:szCs w:val="20"/>
          <w:lang w:val="en-GB"/>
        </w:rPr>
        <w:t xml:space="preserve">. Please note that you need to do so by </w:t>
      </w:r>
      <w:r w:rsidR="003E3285" w:rsidRPr="003E3285">
        <w:rPr>
          <w:rFonts w:ascii="Arial" w:hAnsi="Arial" w:cs="Arial"/>
          <w:b/>
          <w:sz w:val="20"/>
          <w:szCs w:val="20"/>
          <w:u w:val="single"/>
        </w:rPr>
        <w:t>not later than 5:00 p.m. Singapore time on August 2, 2013</w:t>
      </w:r>
      <w:r w:rsidR="003E3285" w:rsidRPr="003E3285">
        <w:rPr>
          <w:rFonts w:ascii="Arial" w:hAnsi="Arial" w:cs="Arial"/>
          <w:sz w:val="20"/>
          <w:szCs w:val="20"/>
        </w:rPr>
        <w:t xml:space="preserve">. </w:t>
      </w:r>
      <w:r w:rsidR="003E3285">
        <w:rPr>
          <w:rFonts w:ascii="Arial" w:hAnsi="Arial" w:cs="Arial"/>
          <w:sz w:val="20"/>
          <w:szCs w:val="20"/>
        </w:rPr>
        <w:t>You do not need to pay any fee to sign up to the FX-MAA.</w:t>
      </w:r>
    </w:p>
    <w:p w:rsidR="00575C06" w:rsidRDefault="00575C06" w:rsidP="00575C06">
      <w:pPr>
        <w:pStyle w:val="Default"/>
        <w:tabs>
          <w:tab w:val="left" w:pos="720"/>
        </w:tabs>
        <w:spacing w:after="120"/>
        <w:jc w:val="both"/>
        <w:rPr>
          <w:rFonts w:ascii="Arial" w:eastAsia="Times New Roman" w:hAnsi="Arial" w:cs="Arial"/>
          <w:color w:val="auto"/>
          <w:sz w:val="20"/>
          <w:szCs w:val="20"/>
        </w:rPr>
      </w:pPr>
      <w:r>
        <w:rPr>
          <w:rFonts w:ascii="Arial" w:eastAsia="Times New Roman" w:hAnsi="Arial" w:cs="Arial"/>
          <w:color w:val="auto"/>
          <w:sz w:val="20"/>
          <w:szCs w:val="20"/>
        </w:rPr>
        <w:t>4.</w:t>
      </w:r>
      <w:r>
        <w:rPr>
          <w:rFonts w:ascii="Arial" w:eastAsia="Times New Roman" w:hAnsi="Arial" w:cs="Arial"/>
          <w:color w:val="auto"/>
          <w:sz w:val="20"/>
          <w:szCs w:val="20"/>
        </w:rPr>
        <w:tab/>
      </w:r>
      <w:r w:rsidR="003E3285" w:rsidRPr="00DB55E5">
        <w:rPr>
          <w:rFonts w:ascii="Arial" w:eastAsia="Times New Roman" w:hAnsi="Arial" w:cs="Arial"/>
          <w:color w:val="auto"/>
          <w:sz w:val="20"/>
          <w:szCs w:val="20"/>
          <w:u w:val="single"/>
        </w:rPr>
        <w:t>If you do not wish to sign up to the FX-MAA</w:t>
      </w:r>
      <w:r w:rsidR="003E3285">
        <w:rPr>
          <w:rFonts w:ascii="Arial" w:eastAsia="Times New Roman" w:hAnsi="Arial" w:cs="Arial"/>
          <w:color w:val="auto"/>
          <w:sz w:val="20"/>
          <w:szCs w:val="20"/>
        </w:rPr>
        <w:t>, we request that you enter into the bilateral form of the Amendment Agreement (</w:t>
      </w:r>
      <w:r w:rsidR="003E3285" w:rsidRPr="003E3285">
        <w:rPr>
          <w:rFonts w:ascii="Arial" w:eastAsia="Times New Roman" w:hAnsi="Arial" w:cs="Arial"/>
          <w:b/>
          <w:color w:val="auto"/>
          <w:sz w:val="20"/>
          <w:szCs w:val="20"/>
        </w:rPr>
        <w:t>FX-BAA</w:t>
      </w:r>
      <w:r w:rsidR="003E3285">
        <w:rPr>
          <w:rFonts w:ascii="Arial" w:eastAsia="Times New Roman" w:hAnsi="Arial" w:cs="Arial"/>
          <w:color w:val="auto"/>
          <w:sz w:val="20"/>
          <w:szCs w:val="20"/>
        </w:rPr>
        <w:t xml:space="preserve">) with us. </w:t>
      </w:r>
      <w:r w:rsidR="003E3285">
        <w:rPr>
          <w:rFonts w:ascii="Arial" w:hAnsi="Arial" w:cs="Arial"/>
          <w:sz w:val="20"/>
          <w:szCs w:val="20"/>
        </w:rPr>
        <w:t>P</w:t>
      </w:r>
      <w:r w:rsidR="003E3285">
        <w:rPr>
          <w:rFonts w:ascii="Arial" w:eastAsia="Times New Roman" w:hAnsi="Arial" w:cs="Arial"/>
          <w:color w:val="auto"/>
          <w:sz w:val="20"/>
          <w:szCs w:val="20"/>
        </w:rPr>
        <w:t xml:space="preserve">lease complete, sign and return the </w:t>
      </w:r>
      <w:r w:rsidR="003D3ECD">
        <w:rPr>
          <w:rFonts w:ascii="Arial" w:eastAsia="Times New Roman" w:hAnsi="Arial" w:cs="Arial"/>
          <w:color w:val="auto"/>
          <w:sz w:val="20"/>
          <w:szCs w:val="20"/>
        </w:rPr>
        <w:t xml:space="preserve">enclosed </w:t>
      </w:r>
      <w:r w:rsidR="003E3285">
        <w:rPr>
          <w:rFonts w:ascii="Arial" w:eastAsia="Times New Roman" w:hAnsi="Arial" w:cs="Arial"/>
          <w:color w:val="auto"/>
          <w:sz w:val="20"/>
          <w:szCs w:val="20"/>
        </w:rPr>
        <w:t xml:space="preserve">FX-BAA to [ ] </w:t>
      </w:r>
      <w:r w:rsidR="003E3285">
        <w:rPr>
          <w:rFonts w:ascii="Arial" w:hAnsi="Arial" w:cs="Arial"/>
          <w:sz w:val="20"/>
          <w:szCs w:val="20"/>
          <w:lang w:val="en-GB"/>
        </w:rPr>
        <w:t xml:space="preserve">by </w:t>
      </w:r>
      <w:r w:rsidR="003E3285" w:rsidRPr="003E3285">
        <w:rPr>
          <w:rFonts w:ascii="Arial" w:hAnsi="Arial" w:cs="Arial"/>
          <w:b/>
          <w:sz w:val="20"/>
          <w:szCs w:val="20"/>
          <w:u w:val="single"/>
        </w:rPr>
        <w:t xml:space="preserve">not later than 5:00 p.m. Singapore time on </w:t>
      </w:r>
      <w:r w:rsidR="003E3285">
        <w:rPr>
          <w:rFonts w:ascii="Arial" w:hAnsi="Arial" w:cs="Arial"/>
          <w:b/>
          <w:sz w:val="20"/>
          <w:szCs w:val="20"/>
          <w:u w:val="single"/>
        </w:rPr>
        <w:t>[</w:t>
      </w:r>
      <w:r w:rsidR="003E3285" w:rsidRPr="003E3285">
        <w:rPr>
          <w:rFonts w:ascii="Arial" w:hAnsi="Arial" w:cs="Arial"/>
          <w:b/>
          <w:sz w:val="20"/>
          <w:szCs w:val="20"/>
          <w:u w:val="single"/>
        </w:rPr>
        <w:t>August 2, 2013</w:t>
      </w:r>
      <w:r w:rsidR="003E3285">
        <w:rPr>
          <w:rFonts w:ascii="Arial" w:hAnsi="Arial" w:cs="Arial"/>
          <w:b/>
          <w:sz w:val="20"/>
          <w:szCs w:val="20"/>
          <w:u w:val="single"/>
        </w:rPr>
        <w:t>]</w:t>
      </w:r>
      <w:r w:rsidR="003E3285">
        <w:rPr>
          <w:rStyle w:val="FootnoteReference"/>
          <w:rFonts w:ascii="Arial" w:hAnsi="Arial" w:cs="Arial"/>
          <w:b/>
          <w:sz w:val="20"/>
          <w:szCs w:val="20"/>
          <w:u w:val="single"/>
        </w:rPr>
        <w:footnoteReference w:id="2"/>
      </w:r>
      <w:r w:rsidRPr="00001445">
        <w:rPr>
          <w:rFonts w:ascii="Arial" w:eastAsia="Times New Roman" w:hAnsi="Arial" w:cs="Arial"/>
          <w:color w:val="auto"/>
          <w:sz w:val="20"/>
          <w:szCs w:val="20"/>
        </w:rPr>
        <w:t>.</w:t>
      </w:r>
    </w:p>
    <w:p w:rsidR="00E63FA2" w:rsidRDefault="00065BA0" w:rsidP="00575C06">
      <w:pPr>
        <w:pStyle w:val="Default"/>
        <w:tabs>
          <w:tab w:val="left" w:pos="720"/>
        </w:tabs>
        <w:spacing w:after="120"/>
        <w:jc w:val="both"/>
        <w:rPr>
          <w:rFonts w:ascii="Arial" w:eastAsia="Times New Roman" w:hAnsi="Arial" w:cs="Arial"/>
          <w:color w:val="auto"/>
          <w:sz w:val="20"/>
          <w:szCs w:val="20"/>
        </w:rPr>
      </w:pPr>
      <w:r>
        <w:rPr>
          <w:rFonts w:ascii="Arial" w:eastAsia="Times New Roman" w:hAnsi="Arial" w:cs="Arial"/>
          <w:color w:val="auto"/>
          <w:sz w:val="20"/>
          <w:szCs w:val="20"/>
        </w:rPr>
        <w:t>5.</w:t>
      </w:r>
      <w:r>
        <w:rPr>
          <w:rFonts w:ascii="Arial" w:eastAsia="Times New Roman" w:hAnsi="Arial" w:cs="Arial"/>
          <w:color w:val="auto"/>
          <w:sz w:val="20"/>
          <w:szCs w:val="20"/>
        </w:rPr>
        <w:tab/>
      </w:r>
      <w:r w:rsidR="003E3285">
        <w:rPr>
          <w:rFonts w:ascii="Arial" w:eastAsia="Times New Roman" w:hAnsi="Arial" w:cs="Arial"/>
          <w:color w:val="auto"/>
          <w:sz w:val="20"/>
          <w:szCs w:val="20"/>
        </w:rPr>
        <w:t xml:space="preserve">We would </w:t>
      </w:r>
      <w:r w:rsidR="00E63FA2">
        <w:rPr>
          <w:rFonts w:ascii="Arial" w:eastAsia="Times New Roman" w:hAnsi="Arial" w:cs="Arial"/>
          <w:color w:val="auto"/>
          <w:sz w:val="20"/>
          <w:szCs w:val="20"/>
        </w:rPr>
        <w:t>urge you to take action so that your outstanding affected transactions are transitioned smoothly. If you do not do so, the valuation and settlement of your outstanding affected transactions will be handled in accordance with the contractual fallbacks (for a description of how these operate, please refer to the SFEMC Explanatory Note at</w:t>
      </w:r>
      <w:r w:rsidR="00FE7AEF">
        <w:rPr>
          <w:rFonts w:ascii="Arial" w:eastAsia="Times New Roman" w:hAnsi="Arial" w:cs="Arial"/>
          <w:color w:val="auto"/>
          <w:sz w:val="20"/>
          <w:szCs w:val="20"/>
        </w:rPr>
        <w:t xml:space="preserve">: </w:t>
      </w:r>
      <w:hyperlink r:id="rId11" w:history="1">
        <w:r w:rsidR="00FE7AEF" w:rsidRPr="00BB0BE3">
          <w:rPr>
            <w:rStyle w:val="Hyperlink"/>
            <w:rFonts w:ascii="Arial" w:eastAsia="Times New Roman" w:hAnsi="Arial" w:cs="Arial"/>
            <w:sz w:val="20"/>
            <w:szCs w:val="20"/>
          </w:rPr>
          <w:t>http://www.sfemc.org/ci_view.asp?id=19</w:t>
        </w:r>
      </w:hyperlink>
      <w:r w:rsidR="00E63FA2">
        <w:rPr>
          <w:rFonts w:ascii="Arial" w:eastAsia="Times New Roman" w:hAnsi="Arial" w:cs="Arial"/>
          <w:color w:val="auto"/>
          <w:sz w:val="20"/>
          <w:szCs w:val="20"/>
        </w:rPr>
        <w:t>). These fallbacks will result in a delay in the valuation and settlement of your transactions.</w:t>
      </w:r>
    </w:p>
    <w:p w:rsidR="00E63FA2" w:rsidRDefault="00E63FA2" w:rsidP="00E63FA2">
      <w:pPr>
        <w:pStyle w:val="Default"/>
        <w:tabs>
          <w:tab w:val="left" w:pos="720"/>
        </w:tabs>
        <w:spacing w:after="120"/>
        <w:jc w:val="both"/>
        <w:rPr>
          <w:rFonts w:ascii="Arial" w:eastAsia="Times New Roman" w:hAnsi="Arial" w:cs="Arial"/>
          <w:color w:val="auto"/>
          <w:sz w:val="20"/>
          <w:szCs w:val="20"/>
        </w:rPr>
      </w:pPr>
      <w:r>
        <w:rPr>
          <w:rFonts w:ascii="Arial" w:eastAsia="Times New Roman" w:hAnsi="Arial" w:cs="Arial"/>
          <w:color w:val="auto"/>
          <w:sz w:val="20"/>
          <w:szCs w:val="20"/>
        </w:rPr>
        <w:t>6.</w:t>
      </w:r>
      <w:r>
        <w:rPr>
          <w:rFonts w:ascii="Arial" w:eastAsia="Times New Roman" w:hAnsi="Arial" w:cs="Arial"/>
          <w:color w:val="auto"/>
          <w:sz w:val="20"/>
          <w:szCs w:val="20"/>
        </w:rPr>
        <w:tab/>
        <w:t xml:space="preserve">If you have any questions, please </w:t>
      </w:r>
      <w:r w:rsidRPr="00001445">
        <w:rPr>
          <w:rFonts w:ascii="Arial" w:eastAsia="Times New Roman" w:hAnsi="Arial" w:cs="Arial"/>
          <w:color w:val="auto"/>
          <w:sz w:val="20"/>
          <w:szCs w:val="20"/>
        </w:rPr>
        <w:t>contact [ ].</w:t>
      </w:r>
    </w:p>
    <w:p w:rsidR="00737D98" w:rsidRDefault="00861DBB" w:rsidP="00861DBB">
      <w:pPr>
        <w:spacing w:after="120" w:line="240" w:lineRule="auto"/>
        <w:jc w:val="both"/>
        <w:rPr>
          <w:rFonts w:ascii="Arial" w:hAnsi="Arial" w:cs="Arial"/>
          <w:sz w:val="20"/>
          <w:szCs w:val="20"/>
        </w:rPr>
      </w:pPr>
      <w:r>
        <w:rPr>
          <w:rFonts w:ascii="Arial" w:hAnsi="Arial" w:cs="Arial"/>
          <w:sz w:val="20"/>
          <w:szCs w:val="20"/>
        </w:rPr>
        <w:t>Yours faithfully</w:t>
      </w:r>
    </w:p>
    <w:p w:rsidR="00AB2F84" w:rsidRPr="00950A87" w:rsidRDefault="00AB2F84" w:rsidP="00950A87">
      <w:pPr>
        <w:rPr>
          <w:rFonts w:ascii="Arial" w:hAnsi="Arial" w:cs="Arial"/>
          <w:sz w:val="20"/>
          <w:szCs w:val="20"/>
        </w:rPr>
      </w:pPr>
    </w:p>
    <w:sectPr w:rsidR="00AB2F84" w:rsidRPr="00950A87" w:rsidSect="00F30D80">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0E9A" w:rsidRDefault="00970E9A" w:rsidP="00DB38A9">
      <w:pPr>
        <w:spacing w:after="0" w:line="240" w:lineRule="auto"/>
      </w:pPr>
      <w:r>
        <w:separator/>
      </w:r>
    </w:p>
  </w:endnote>
  <w:endnote w:type="continuationSeparator" w:id="0">
    <w:p w:rsidR="00970E9A" w:rsidRDefault="00970E9A" w:rsidP="00DB38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Arial" w:hAnsi="Arial" w:cs="Arial"/>
        <w:sz w:val="20"/>
        <w:szCs w:val="20"/>
      </w:rPr>
      <w:id w:val="-1245873935"/>
      <w:docPartObj>
        <w:docPartGallery w:val="Page Numbers (Bottom of Page)"/>
        <w:docPartUnique/>
      </w:docPartObj>
    </w:sdtPr>
    <w:sdtEndPr>
      <w:rPr>
        <w:noProof/>
      </w:rPr>
    </w:sdtEndPr>
    <w:sdtContent>
      <w:p w:rsidR="00001445" w:rsidRPr="00D34D4D" w:rsidRDefault="00C37868">
        <w:pPr>
          <w:pStyle w:val="Footer"/>
          <w:jc w:val="right"/>
          <w:rPr>
            <w:rFonts w:ascii="Arial" w:hAnsi="Arial" w:cs="Arial"/>
            <w:sz w:val="20"/>
            <w:szCs w:val="20"/>
          </w:rPr>
        </w:pPr>
        <w:r w:rsidRPr="00D34D4D">
          <w:rPr>
            <w:rFonts w:ascii="Arial" w:hAnsi="Arial" w:cs="Arial"/>
            <w:sz w:val="20"/>
            <w:szCs w:val="20"/>
          </w:rPr>
          <w:fldChar w:fldCharType="begin"/>
        </w:r>
        <w:r w:rsidR="00AD5B71" w:rsidRPr="00D34D4D">
          <w:rPr>
            <w:rFonts w:ascii="Arial" w:hAnsi="Arial" w:cs="Arial"/>
            <w:sz w:val="20"/>
            <w:szCs w:val="20"/>
          </w:rPr>
          <w:instrText xml:space="preserve"> PAGE   \* MERGEFORMAT </w:instrText>
        </w:r>
        <w:r w:rsidRPr="00D34D4D">
          <w:rPr>
            <w:rFonts w:ascii="Arial" w:hAnsi="Arial" w:cs="Arial"/>
            <w:sz w:val="20"/>
            <w:szCs w:val="20"/>
          </w:rPr>
          <w:fldChar w:fldCharType="separate"/>
        </w:r>
        <w:r w:rsidR="00FE7AEF">
          <w:rPr>
            <w:rFonts w:ascii="Arial" w:hAnsi="Arial" w:cs="Arial"/>
            <w:noProof/>
            <w:sz w:val="20"/>
            <w:szCs w:val="20"/>
          </w:rPr>
          <w:t>2</w:t>
        </w:r>
        <w:r w:rsidRPr="00D34D4D">
          <w:rPr>
            <w:rFonts w:ascii="Arial" w:hAnsi="Arial" w:cs="Arial"/>
            <w:noProof/>
            <w:sz w:val="20"/>
            <w:szCs w:val="20"/>
          </w:rPr>
          <w:fldChar w:fldCharType="end"/>
        </w:r>
      </w:p>
    </w:sdtContent>
  </w:sdt>
  <w:p w:rsidR="00001445" w:rsidRDefault="0000144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0E9A" w:rsidRDefault="00970E9A" w:rsidP="00DB38A9">
      <w:pPr>
        <w:spacing w:after="0" w:line="240" w:lineRule="auto"/>
      </w:pPr>
      <w:r>
        <w:separator/>
      </w:r>
    </w:p>
  </w:footnote>
  <w:footnote w:type="continuationSeparator" w:id="0">
    <w:p w:rsidR="00970E9A" w:rsidRDefault="00970E9A" w:rsidP="00DB38A9">
      <w:pPr>
        <w:spacing w:after="0" w:line="240" w:lineRule="auto"/>
      </w:pPr>
      <w:r>
        <w:continuationSeparator/>
      </w:r>
    </w:p>
  </w:footnote>
  <w:footnote w:id="1">
    <w:p w:rsidR="005622D0" w:rsidRPr="00527999" w:rsidRDefault="005622D0" w:rsidP="005622D0">
      <w:pPr>
        <w:pStyle w:val="FootnoteText"/>
        <w:rPr>
          <w:rFonts w:ascii="Arial" w:hAnsi="Arial" w:cs="Arial"/>
        </w:rPr>
      </w:pPr>
      <w:r w:rsidRPr="00527999">
        <w:rPr>
          <w:rStyle w:val="FootnoteReference"/>
          <w:rFonts w:ascii="Arial" w:hAnsi="Arial" w:cs="Arial"/>
        </w:rPr>
        <w:footnoteRef/>
      </w:r>
      <w:r w:rsidRPr="00527999">
        <w:rPr>
          <w:rFonts w:ascii="Arial" w:hAnsi="Arial" w:cs="Arial"/>
        </w:rPr>
        <w:t xml:space="preserve"> Please click for </w:t>
      </w:r>
      <w:hyperlink r:id="rId1" w:history="1">
        <w:r w:rsidRPr="002B6E2E">
          <w:rPr>
            <w:rStyle w:val="Hyperlink"/>
            <w:rFonts w:ascii="Arial" w:hAnsi="Arial" w:cs="Arial"/>
          </w:rPr>
          <w:t xml:space="preserve">ABS </w:t>
        </w:r>
        <w:r w:rsidR="00B24EE0">
          <w:rPr>
            <w:rStyle w:val="Hyperlink"/>
            <w:rFonts w:ascii="Arial" w:hAnsi="Arial" w:cs="Arial"/>
          </w:rPr>
          <w:t xml:space="preserve">and SFEMC </w:t>
        </w:r>
        <w:r w:rsidRPr="002B6E2E">
          <w:rPr>
            <w:rStyle w:val="Hyperlink"/>
            <w:rFonts w:ascii="Arial" w:hAnsi="Arial" w:cs="Arial"/>
          </w:rPr>
          <w:t>press release</w:t>
        </w:r>
      </w:hyperlink>
      <w:r w:rsidRPr="00527999">
        <w:rPr>
          <w:rFonts w:ascii="Arial" w:hAnsi="Arial" w:cs="Arial"/>
        </w:rPr>
        <w:t xml:space="preserve">, </w:t>
      </w:r>
      <w:hyperlink r:id="rId2" w:history="1">
        <w:r w:rsidRPr="002B6E2E">
          <w:rPr>
            <w:rStyle w:val="Hyperlink"/>
            <w:rFonts w:ascii="Arial" w:hAnsi="Arial" w:cs="Arial"/>
          </w:rPr>
          <w:t>SFEMC statement</w:t>
        </w:r>
      </w:hyperlink>
      <w:r w:rsidRPr="00527999">
        <w:rPr>
          <w:rFonts w:ascii="Arial" w:hAnsi="Arial" w:cs="Arial"/>
        </w:rPr>
        <w:t xml:space="preserve"> and </w:t>
      </w:r>
      <w:hyperlink r:id="rId3" w:history="1">
        <w:r w:rsidRPr="002B6E2E">
          <w:rPr>
            <w:rStyle w:val="Hyperlink"/>
            <w:rFonts w:ascii="Arial" w:hAnsi="Arial" w:cs="Arial"/>
          </w:rPr>
          <w:t>related materials</w:t>
        </w:r>
      </w:hyperlink>
      <w:r w:rsidR="00B24EE0" w:rsidRPr="00B24EE0">
        <w:rPr>
          <w:rStyle w:val="Hyperlink"/>
          <w:rFonts w:ascii="Arial" w:hAnsi="Arial" w:cs="Arial"/>
          <w:color w:val="auto"/>
          <w:u w:val="none"/>
        </w:rPr>
        <w:t>.</w:t>
      </w:r>
    </w:p>
  </w:footnote>
  <w:footnote w:id="2">
    <w:p w:rsidR="003E3285" w:rsidRPr="003D3ECD" w:rsidRDefault="003E3285" w:rsidP="00DB55E5">
      <w:pPr>
        <w:pStyle w:val="FootnoteText"/>
        <w:jc w:val="both"/>
        <w:rPr>
          <w:rFonts w:ascii="Arial" w:hAnsi="Arial" w:cs="Arial"/>
          <w:b/>
          <w:sz w:val="16"/>
          <w:szCs w:val="16"/>
        </w:rPr>
      </w:pPr>
      <w:r w:rsidRPr="003D3ECD">
        <w:rPr>
          <w:rStyle w:val="FootnoteReference"/>
          <w:rFonts w:ascii="Arial" w:hAnsi="Arial" w:cs="Arial"/>
          <w:sz w:val="16"/>
          <w:szCs w:val="16"/>
        </w:rPr>
        <w:footnoteRef/>
      </w:r>
      <w:r w:rsidRPr="003D3ECD">
        <w:rPr>
          <w:rFonts w:ascii="Arial" w:hAnsi="Arial" w:cs="Arial"/>
          <w:sz w:val="16"/>
          <w:szCs w:val="16"/>
        </w:rPr>
        <w:t xml:space="preserve"> Firms can </w:t>
      </w:r>
      <w:r w:rsidR="00DB55E5" w:rsidRPr="003D3ECD">
        <w:rPr>
          <w:rFonts w:ascii="Arial" w:hAnsi="Arial" w:cs="Arial"/>
          <w:sz w:val="16"/>
          <w:szCs w:val="16"/>
        </w:rPr>
        <w:t xml:space="preserve">set a different deadline if they wish. In theory, the relevant cut-off date for amendment is the day before a relevant Valuation Date. Thus, even though the old benchmarks are discontinued on 5 August 2013, if a relevant Valuation Date is say on </w:t>
      </w:r>
      <w:r w:rsidR="00950A87" w:rsidRPr="003D3ECD">
        <w:rPr>
          <w:rFonts w:ascii="Arial" w:hAnsi="Arial" w:cs="Arial"/>
          <w:sz w:val="16"/>
          <w:szCs w:val="16"/>
        </w:rPr>
        <w:t xml:space="preserve">9 October 2013, you have until the day before 9 October 2013 to agree to amend. However, as it will be difficult in practice to identify and monitor different deadlines for different customers and contracts, we recommend a common deadline. </w:t>
      </w:r>
      <w:r w:rsidR="00950A87" w:rsidRPr="003D3ECD">
        <w:rPr>
          <w:rFonts w:ascii="Arial" w:hAnsi="Arial" w:cs="Arial"/>
          <w:b/>
          <w:sz w:val="16"/>
          <w:szCs w:val="16"/>
        </w:rPr>
        <w:t>PLEASE REMEMBER TO DELETE THIS FOOTNOTE.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201B" w:rsidRDefault="0019201B" w:rsidP="0019201B">
    <w:pPr>
      <w:pStyle w:val="Header"/>
      <w:jc w:val="center"/>
      <w:rPr>
        <w:rFonts w:ascii="Arial" w:hAnsi="Arial" w:cs="Arial"/>
        <w:sz w:val="18"/>
        <w:szCs w:val="18"/>
      </w:rPr>
    </w:pPr>
    <w:r>
      <w:rPr>
        <w:rFonts w:ascii="Arial" w:hAnsi="Arial" w:cs="Arial"/>
        <w:sz w:val="18"/>
        <w:szCs w:val="18"/>
      </w:rPr>
      <w:t>SUGGESTED FORM OF</w:t>
    </w:r>
    <w:r w:rsidRPr="00001445">
      <w:rPr>
        <w:rFonts w:ascii="Arial" w:hAnsi="Arial" w:cs="Arial"/>
        <w:sz w:val="18"/>
        <w:szCs w:val="18"/>
      </w:rPr>
      <w:t xml:space="preserve"> P</w:t>
    </w:r>
    <w:r>
      <w:rPr>
        <w:rFonts w:ascii="Arial" w:hAnsi="Arial" w:cs="Arial"/>
        <w:sz w:val="18"/>
        <w:szCs w:val="18"/>
      </w:rPr>
      <w:t>OST</w:t>
    </w:r>
    <w:r w:rsidRPr="00001445">
      <w:rPr>
        <w:rFonts w:ascii="Arial" w:hAnsi="Arial" w:cs="Arial"/>
        <w:sz w:val="18"/>
        <w:szCs w:val="18"/>
      </w:rPr>
      <w:t xml:space="preserve">-PUBLICATION LETTER TO </w:t>
    </w:r>
  </w:p>
  <w:p w:rsidR="0019201B" w:rsidRDefault="0019201B" w:rsidP="0019201B">
    <w:pPr>
      <w:pStyle w:val="Header"/>
      <w:jc w:val="center"/>
      <w:rPr>
        <w:rFonts w:ascii="Arial" w:hAnsi="Arial" w:cs="Arial"/>
        <w:sz w:val="18"/>
        <w:szCs w:val="18"/>
      </w:rPr>
    </w:pPr>
    <w:r w:rsidRPr="00001445">
      <w:rPr>
        <w:rFonts w:ascii="Arial" w:hAnsi="Arial" w:cs="Arial"/>
        <w:sz w:val="18"/>
        <w:szCs w:val="18"/>
      </w:rPr>
      <w:t>WHOLESALE CUSTOMERS ON FX</w:t>
    </w:r>
    <w:r>
      <w:rPr>
        <w:rFonts w:ascii="Arial" w:hAnsi="Arial" w:cs="Arial"/>
        <w:sz w:val="18"/>
        <w:szCs w:val="18"/>
      </w:rPr>
      <w:t xml:space="preserve"> BENCHMARK CHANGES </w:t>
    </w:r>
  </w:p>
  <w:p w:rsidR="00001445" w:rsidRDefault="0019201B" w:rsidP="0019201B">
    <w:pPr>
      <w:pStyle w:val="Header"/>
      <w:jc w:val="center"/>
      <w:rPr>
        <w:rFonts w:ascii="Arial" w:hAnsi="Arial" w:cs="Arial"/>
        <w:sz w:val="18"/>
        <w:szCs w:val="18"/>
      </w:rPr>
    </w:pPr>
    <w:r>
      <w:rPr>
        <w:rFonts w:ascii="Arial" w:hAnsi="Arial" w:cs="Arial"/>
        <w:sz w:val="18"/>
        <w:szCs w:val="18"/>
      </w:rPr>
      <w:t>Where pre-publication letter has</w:t>
    </w:r>
    <w:r w:rsidR="005622D0">
      <w:rPr>
        <w:rFonts w:ascii="Arial" w:hAnsi="Arial" w:cs="Arial"/>
        <w:sz w:val="18"/>
        <w:szCs w:val="18"/>
      </w:rPr>
      <w:t xml:space="preserve"> </w:t>
    </w:r>
    <w:r w:rsidR="005622D0" w:rsidRPr="005622D0">
      <w:rPr>
        <w:rFonts w:ascii="Arial" w:hAnsi="Arial" w:cs="Arial"/>
        <w:sz w:val="18"/>
        <w:szCs w:val="18"/>
        <w:u w:val="single"/>
      </w:rPr>
      <w:t>not</w:t>
    </w:r>
    <w:r>
      <w:rPr>
        <w:rFonts w:ascii="Arial" w:hAnsi="Arial" w:cs="Arial"/>
        <w:sz w:val="18"/>
        <w:szCs w:val="18"/>
      </w:rPr>
      <w:t xml:space="preserve"> been sent</w:t>
    </w:r>
  </w:p>
  <w:p w:rsidR="0019201B" w:rsidRDefault="0019201B" w:rsidP="0019201B">
    <w:pPr>
      <w:spacing w:after="120" w:line="240" w:lineRule="auto"/>
      <w:jc w:val="right"/>
      <w:rPr>
        <w:rFonts w:ascii="Arial" w:hAnsi="Arial" w:cs="Arial"/>
        <w:sz w:val="20"/>
        <w:szCs w:val="20"/>
      </w:rPr>
    </w:pPr>
  </w:p>
  <w:p w:rsidR="0019201B" w:rsidRPr="00DB38A9" w:rsidRDefault="0019201B" w:rsidP="0019201B">
    <w:pPr>
      <w:spacing w:after="120" w:line="240" w:lineRule="auto"/>
      <w:jc w:val="right"/>
      <w:rPr>
        <w:rFonts w:ascii="Arial" w:hAnsi="Arial" w:cs="Arial"/>
        <w:sz w:val="20"/>
        <w:szCs w:val="20"/>
      </w:rPr>
    </w:pPr>
    <w:r>
      <w:rPr>
        <w:rFonts w:ascii="Arial" w:hAnsi="Arial" w:cs="Arial"/>
        <w:sz w:val="20"/>
        <w:szCs w:val="20"/>
      </w:rPr>
      <w:t>5 July 2013</w:t>
    </w:r>
  </w:p>
  <w:p w:rsidR="0019201B" w:rsidRPr="00001445" w:rsidRDefault="0019201B" w:rsidP="00DB38A9">
    <w:pPr>
      <w:pStyle w:val="Header"/>
      <w:jc w:val="center"/>
      <w:rPr>
        <w:rFonts w:ascii="Arial" w:hAnsi="Arial" w:cs="Arial"/>
        <w:sz w:val="18"/>
        <w:szCs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2319AC"/>
    <w:multiLevelType w:val="hybridMultilevel"/>
    <w:tmpl w:val="13A26E38"/>
    <w:lvl w:ilvl="0" w:tplc="BFEE8D58">
      <w:start w:val="1"/>
      <w:numFmt w:val="bullet"/>
      <w:lvlText w:val=""/>
      <w:lvlJc w:val="left"/>
      <w:pPr>
        <w:tabs>
          <w:tab w:val="num" w:pos="720"/>
        </w:tabs>
        <w:ind w:left="720" w:hanging="360"/>
      </w:pPr>
      <w:rPr>
        <w:rFonts w:ascii="Wingdings" w:hAnsi="Wingdings" w:hint="default"/>
      </w:rPr>
    </w:lvl>
    <w:lvl w:ilvl="1" w:tplc="E08CDAFE" w:tentative="1">
      <w:start w:val="1"/>
      <w:numFmt w:val="bullet"/>
      <w:lvlText w:val=""/>
      <w:lvlJc w:val="left"/>
      <w:pPr>
        <w:tabs>
          <w:tab w:val="num" w:pos="1440"/>
        </w:tabs>
        <w:ind w:left="1440" w:hanging="360"/>
      </w:pPr>
      <w:rPr>
        <w:rFonts w:ascii="Wingdings" w:hAnsi="Wingdings" w:hint="default"/>
      </w:rPr>
    </w:lvl>
    <w:lvl w:ilvl="2" w:tplc="F5788A50" w:tentative="1">
      <w:start w:val="1"/>
      <w:numFmt w:val="bullet"/>
      <w:lvlText w:val=""/>
      <w:lvlJc w:val="left"/>
      <w:pPr>
        <w:tabs>
          <w:tab w:val="num" w:pos="2160"/>
        </w:tabs>
        <w:ind w:left="2160" w:hanging="360"/>
      </w:pPr>
      <w:rPr>
        <w:rFonts w:ascii="Wingdings" w:hAnsi="Wingdings" w:hint="default"/>
      </w:rPr>
    </w:lvl>
    <w:lvl w:ilvl="3" w:tplc="A244A7B0" w:tentative="1">
      <w:start w:val="1"/>
      <w:numFmt w:val="bullet"/>
      <w:lvlText w:val=""/>
      <w:lvlJc w:val="left"/>
      <w:pPr>
        <w:tabs>
          <w:tab w:val="num" w:pos="2880"/>
        </w:tabs>
        <w:ind w:left="2880" w:hanging="360"/>
      </w:pPr>
      <w:rPr>
        <w:rFonts w:ascii="Wingdings" w:hAnsi="Wingdings" w:hint="default"/>
      </w:rPr>
    </w:lvl>
    <w:lvl w:ilvl="4" w:tplc="B052C470" w:tentative="1">
      <w:start w:val="1"/>
      <w:numFmt w:val="bullet"/>
      <w:lvlText w:val=""/>
      <w:lvlJc w:val="left"/>
      <w:pPr>
        <w:tabs>
          <w:tab w:val="num" w:pos="3600"/>
        </w:tabs>
        <w:ind w:left="3600" w:hanging="360"/>
      </w:pPr>
      <w:rPr>
        <w:rFonts w:ascii="Wingdings" w:hAnsi="Wingdings" w:hint="default"/>
      </w:rPr>
    </w:lvl>
    <w:lvl w:ilvl="5" w:tplc="9CEECFFA" w:tentative="1">
      <w:start w:val="1"/>
      <w:numFmt w:val="bullet"/>
      <w:lvlText w:val=""/>
      <w:lvlJc w:val="left"/>
      <w:pPr>
        <w:tabs>
          <w:tab w:val="num" w:pos="4320"/>
        </w:tabs>
        <w:ind w:left="4320" w:hanging="360"/>
      </w:pPr>
      <w:rPr>
        <w:rFonts w:ascii="Wingdings" w:hAnsi="Wingdings" w:hint="default"/>
      </w:rPr>
    </w:lvl>
    <w:lvl w:ilvl="6" w:tplc="3DD0D84E" w:tentative="1">
      <w:start w:val="1"/>
      <w:numFmt w:val="bullet"/>
      <w:lvlText w:val=""/>
      <w:lvlJc w:val="left"/>
      <w:pPr>
        <w:tabs>
          <w:tab w:val="num" w:pos="5040"/>
        </w:tabs>
        <w:ind w:left="5040" w:hanging="360"/>
      </w:pPr>
      <w:rPr>
        <w:rFonts w:ascii="Wingdings" w:hAnsi="Wingdings" w:hint="default"/>
      </w:rPr>
    </w:lvl>
    <w:lvl w:ilvl="7" w:tplc="B32A0634" w:tentative="1">
      <w:start w:val="1"/>
      <w:numFmt w:val="bullet"/>
      <w:lvlText w:val=""/>
      <w:lvlJc w:val="left"/>
      <w:pPr>
        <w:tabs>
          <w:tab w:val="num" w:pos="5760"/>
        </w:tabs>
        <w:ind w:left="5760" w:hanging="360"/>
      </w:pPr>
      <w:rPr>
        <w:rFonts w:ascii="Wingdings" w:hAnsi="Wingdings" w:hint="default"/>
      </w:rPr>
    </w:lvl>
    <w:lvl w:ilvl="8" w:tplc="4AD6825C" w:tentative="1">
      <w:start w:val="1"/>
      <w:numFmt w:val="bullet"/>
      <w:lvlText w:val=""/>
      <w:lvlJc w:val="left"/>
      <w:pPr>
        <w:tabs>
          <w:tab w:val="num" w:pos="6480"/>
        </w:tabs>
        <w:ind w:left="6480" w:hanging="360"/>
      </w:pPr>
      <w:rPr>
        <w:rFonts w:ascii="Wingdings" w:hAnsi="Wingdings" w:hint="default"/>
      </w:rPr>
    </w:lvl>
  </w:abstractNum>
  <w:abstractNum w:abstractNumId="1">
    <w:nsid w:val="43FC6BCC"/>
    <w:multiLevelType w:val="hybridMultilevel"/>
    <w:tmpl w:val="774E5488"/>
    <w:lvl w:ilvl="0" w:tplc="8034E7A6">
      <w:start w:val="1"/>
      <w:numFmt w:val="bullet"/>
      <w:lvlText w:val=""/>
      <w:lvlJc w:val="left"/>
      <w:pPr>
        <w:tabs>
          <w:tab w:val="num" w:pos="720"/>
        </w:tabs>
        <w:ind w:left="720" w:hanging="360"/>
      </w:pPr>
      <w:rPr>
        <w:rFonts w:ascii="Wingdings" w:hAnsi="Wingdings" w:hint="default"/>
      </w:rPr>
    </w:lvl>
    <w:lvl w:ilvl="1" w:tplc="7A383E46" w:tentative="1">
      <w:start w:val="1"/>
      <w:numFmt w:val="bullet"/>
      <w:lvlText w:val=""/>
      <w:lvlJc w:val="left"/>
      <w:pPr>
        <w:tabs>
          <w:tab w:val="num" w:pos="1440"/>
        </w:tabs>
        <w:ind w:left="1440" w:hanging="360"/>
      </w:pPr>
      <w:rPr>
        <w:rFonts w:ascii="Wingdings" w:hAnsi="Wingdings" w:hint="default"/>
      </w:rPr>
    </w:lvl>
    <w:lvl w:ilvl="2" w:tplc="54CEB97C" w:tentative="1">
      <w:start w:val="1"/>
      <w:numFmt w:val="bullet"/>
      <w:lvlText w:val=""/>
      <w:lvlJc w:val="left"/>
      <w:pPr>
        <w:tabs>
          <w:tab w:val="num" w:pos="2160"/>
        </w:tabs>
        <w:ind w:left="2160" w:hanging="360"/>
      </w:pPr>
      <w:rPr>
        <w:rFonts w:ascii="Wingdings" w:hAnsi="Wingdings" w:hint="default"/>
      </w:rPr>
    </w:lvl>
    <w:lvl w:ilvl="3" w:tplc="77846D4E" w:tentative="1">
      <w:start w:val="1"/>
      <w:numFmt w:val="bullet"/>
      <w:lvlText w:val=""/>
      <w:lvlJc w:val="left"/>
      <w:pPr>
        <w:tabs>
          <w:tab w:val="num" w:pos="2880"/>
        </w:tabs>
        <w:ind w:left="2880" w:hanging="360"/>
      </w:pPr>
      <w:rPr>
        <w:rFonts w:ascii="Wingdings" w:hAnsi="Wingdings" w:hint="default"/>
      </w:rPr>
    </w:lvl>
    <w:lvl w:ilvl="4" w:tplc="BF1A02CE" w:tentative="1">
      <w:start w:val="1"/>
      <w:numFmt w:val="bullet"/>
      <w:lvlText w:val=""/>
      <w:lvlJc w:val="left"/>
      <w:pPr>
        <w:tabs>
          <w:tab w:val="num" w:pos="3600"/>
        </w:tabs>
        <w:ind w:left="3600" w:hanging="360"/>
      </w:pPr>
      <w:rPr>
        <w:rFonts w:ascii="Wingdings" w:hAnsi="Wingdings" w:hint="default"/>
      </w:rPr>
    </w:lvl>
    <w:lvl w:ilvl="5" w:tplc="D8A862E0" w:tentative="1">
      <w:start w:val="1"/>
      <w:numFmt w:val="bullet"/>
      <w:lvlText w:val=""/>
      <w:lvlJc w:val="left"/>
      <w:pPr>
        <w:tabs>
          <w:tab w:val="num" w:pos="4320"/>
        </w:tabs>
        <w:ind w:left="4320" w:hanging="360"/>
      </w:pPr>
      <w:rPr>
        <w:rFonts w:ascii="Wingdings" w:hAnsi="Wingdings" w:hint="default"/>
      </w:rPr>
    </w:lvl>
    <w:lvl w:ilvl="6" w:tplc="9E8AC626" w:tentative="1">
      <w:start w:val="1"/>
      <w:numFmt w:val="bullet"/>
      <w:lvlText w:val=""/>
      <w:lvlJc w:val="left"/>
      <w:pPr>
        <w:tabs>
          <w:tab w:val="num" w:pos="5040"/>
        </w:tabs>
        <w:ind w:left="5040" w:hanging="360"/>
      </w:pPr>
      <w:rPr>
        <w:rFonts w:ascii="Wingdings" w:hAnsi="Wingdings" w:hint="default"/>
      </w:rPr>
    </w:lvl>
    <w:lvl w:ilvl="7" w:tplc="44D4E72E" w:tentative="1">
      <w:start w:val="1"/>
      <w:numFmt w:val="bullet"/>
      <w:lvlText w:val=""/>
      <w:lvlJc w:val="left"/>
      <w:pPr>
        <w:tabs>
          <w:tab w:val="num" w:pos="5760"/>
        </w:tabs>
        <w:ind w:left="5760" w:hanging="360"/>
      </w:pPr>
      <w:rPr>
        <w:rFonts w:ascii="Wingdings" w:hAnsi="Wingdings" w:hint="default"/>
      </w:rPr>
    </w:lvl>
    <w:lvl w:ilvl="8" w:tplc="72C2EF88" w:tentative="1">
      <w:start w:val="1"/>
      <w:numFmt w:val="bullet"/>
      <w:lvlText w:val=""/>
      <w:lvlJc w:val="left"/>
      <w:pPr>
        <w:tabs>
          <w:tab w:val="num" w:pos="6480"/>
        </w:tabs>
        <w:ind w:left="6480" w:hanging="360"/>
      </w:pPr>
      <w:rPr>
        <w:rFonts w:ascii="Wingdings" w:hAnsi="Wingdings" w:hint="default"/>
      </w:rPr>
    </w:lvl>
  </w:abstractNum>
  <w:abstractNum w:abstractNumId="2">
    <w:nsid w:val="52235311"/>
    <w:multiLevelType w:val="hybridMultilevel"/>
    <w:tmpl w:val="E374710C"/>
    <w:lvl w:ilvl="0" w:tplc="DBEA52CC">
      <w:start w:val="5"/>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F25B42"/>
    <w:multiLevelType w:val="hybridMultilevel"/>
    <w:tmpl w:val="5B72A11A"/>
    <w:lvl w:ilvl="0" w:tplc="D5D6F4E4">
      <w:start w:val="1"/>
      <w:numFmt w:val="bullet"/>
      <w:lvlText w:val=""/>
      <w:lvlJc w:val="left"/>
      <w:pPr>
        <w:tabs>
          <w:tab w:val="num" w:pos="720"/>
        </w:tabs>
        <w:ind w:left="720" w:hanging="360"/>
      </w:pPr>
      <w:rPr>
        <w:rFonts w:ascii="Wingdings" w:hAnsi="Wingdings" w:hint="default"/>
      </w:rPr>
    </w:lvl>
    <w:lvl w:ilvl="1" w:tplc="88CA17E4" w:tentative="1">
      <w:start w:val="1"/>
      <w:numFmt w:val="bullet"/>
      <w:lvlText w:val=""/>
      <w:lvlJc w:val="left"/>
      <w:pPr>
        <w:tabs>
          <w:tab w:val="num" w:pos="1440"/>
        </w:tabs>
        <w:ind w:left="1440" w:hanging="360"/>
      </w:pPr>
      <w:rPr>
        <w:rFonts w:ascii="Wingdings" w:hAnsi="Wingdings" w:hint="default"/>
      </w:rPr>
    </w:lvl>
    <w:lvl w:ilvl="2" w:tplc="0F30EEBC" w:tentative="1">
      <w:start w:val="1"/>
      <w:numFmt w:val="bullet"/>
      <w:lvlText w:val=""/>
      <w:lvlJc w:val="left"/>
      <w:pPr>
        <w:tabs>
          <w:tab w:val="num" w:pos="2160"/>
        </w:tabs>
        <w:ind w:left="2160" w:hanging="360"/>
      </w:pPr>
      <w:rPr>
        <w:rFonts w:ascii="Wingdings" w:hAnsi="Wingdings" w:hint="default"/>
      </w:rPr>
    </w:lvl>
    <w:lvl w:ilvl="3" w:tplc="40126886" w:tentative="1">
      <w:start w:val="1"/>
      <w:numFmt w:val="bullet"/>
      <w:lvlText w:val=""/>
      <w:lvlJc w:val="left"/>
      <w:pPr>
        <w:tabs>
          <w:tab w:val="num" w:pos="2880"/>
        </w:tabs>
        <w:ind w:left="2880" w:hanging="360"/>
      </w:pPr>
      <w:rPr>
        <w:rFonts w:ascii="Wingdings" w:hAnsi="Wingdings" w:hint="default"/>
      </w:rPr>
    </w:lvl>
    <w:lvl w:ilvl="4" w:tplc="669E5268" w:tentative="1">
      <w:start w:val="1"/>
      <w:numFmt w:val="bullet"/>
      <w:lvlText w:val=""/>
      <w:lvlJc w:val="left"/>
      <w:pPr>
        <w:tabs>
          <w:tab w:val="num" w:pos="3600"/>
        </w:tabs>
        <w:ind w:left="3600" w:hanging="360"/>
      </w:pPr>
      <w:rPr>
        <w:rFonts w:ascii="Wingdings" w:hAnsi="Wingdings" w:hint="default"/>
      </w:rPr>
    </w:lvl>
    <w:lvl w:ilvl="5" w:tplc="B4BAE6D6" w:tentative="1">
      <w:start w:val="1"/>
      <w:numFmt w:val="bullet"/>
      <w:lvlText w:val=""/>
      <w:lvlJc w:val="left"/>
      <w:pPr>
        <w:tabs>
          <w:tab w:val="num" w:pos="4320"/>
        </w:tabs>
        <w:ind w:left="4320" w:hanging="360"/>
      </w:pPr>
      <w:rPr>
        <w:rFonts w:ascii="Wingdings" w:hAnsi="Wingdings" w:hint="default"/>
      </w:rPr>
    </w:lvl>
    <w:lvl w:ilvl="6" w:tplc="39C6BFDC" w:tentative="1">
      <w:start w:val="1"/>
      <w:numFmt w:val="bullet"/>
      <w:lvlText w:val=""/>
      <w:lvlJc w:val="left"/>
      <w:pPr>
        <w:tabs>
          <w:tab w:val="num" w:pos="5040"/>
        </w:tabs>
        <w:ind w:left="5040" w:hanging="360"/>
      </w:pPr>
      <w:rPr>
        <w:rFonts w:ascii="Wingdings" w:hAnsi="Wingdings" w:hint="default"/>
      </w:rPr>
    </w:lvl>
    <w:lvl w:ilvl="7" w:tplc="0CC8D990" w:tentative="1">
      <w:start w:val="1"/>
      <w:numFmt w:val="bullet"/>
      <w:lvlText w:val=""/>
      <w:lvlJc w:val="left"/>
      <w:pPr>
        <w:tabs>
          <w:tab w:val="num" w:pos="5760"/>
        </w:tabs>
        <w:ind w:left="5760" w:hanging="360"/>
      </w:pPr>
      <w:rPr>
        <w:rFonts w:ascii="Wingdings" w:hAnsi="Wingdings" w:hint="default"/>
      </w:rPr>
    </w:lvl>
    <w:lvl w:ilvl="8" w:tplc="FD4020C4" w:tentative="1">
      <w:start w:val="1"/>
      <w:numFmt w:val="bullet"/>
      <w:lvlText w:val=""/>
      <w:lvlJc w:val="left"/>
      <w:pPr>
        <w:tabs>
          <w:tab w:val="num" w:pos="6480"/>
        </w:tabs>
        <w:ind w:left="6480" w:hanging="360"/>
      </w:pPr>
      <w:rPr>
        <w:rFonts w:ascii="Wingdings" w:hAnsi="Wingdings" w:hint="default"/>
      </w:rPr>
    </w:lvl>
  </w:abstractNum>
  <w:abstractNum w:abstractNumId="4">
    <w:nsid w:val="734F600A"/>
    <w:multiLevelType w:val="hybridMultilevel"/>
    <w:tmpl w:val="DBD0501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76335727"/>
    <w:multiLevelType w:val="hybridMultilevel"/>
    <w:tmpl w:val="F1B0B672"/>
    <w:lvl w:ilvl="0" w:tplc="812256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15362"/>
  </w:hdrShapeDefaults>
  <w:footnotePr>
    <w:footnote w:id="-1"/>
    <w:footnote w:id="0"/>
  </w:footnotePr>
  <w:endnotePr>
    <w:endnote w:id="-1"/>
    <w:endnote w:id="0"/>
  </w:endnotePr>
  <w:compat>
    <w:useFELayout/>
  </w:compat>
  <w:rsids>
    <w:rsidRoot w:val="00DB38A9"/>
    <w:rsid w:val="00001445"/>
    <w:rsid w:val="000276B7"/>
    <w:rsid w:val="00065BA0"/>
    <w:rsid w:val="000F381F"/>
    <w:rsid w:val="00131650"/>
    <w:rsid w:val="0019201B"/>
    <w:rsid w:val="001B4967"/>
    <w:rsid w:val="002519AC"/>
    <w:rsid w:val="0026126E"/>
    <w:rsid w:val="002B5C72"/>
    <w:rsid w:val="002B6E2E"/>
    <w:rsid w:val="003B1992"/>
    <w:rsid w:val="003D3ECD"/>
    <w:rsid w:val="003E3285"/>
    <w:rsid w:val="00441785"/>
    <w:rsid w:val="00445CBF"/>
    <w:rsid w:val="004A63E2"/>
    <w:rsid w:val="004B25B3"/>
    <w:rsid w:val="004C28CC"/>
    <w:rsid w:val="004D7C4F"/>
    <w:rsid w:val="00527999"/>
    <w:rsid w:val="005622D0"/>
    <w:rsid w:val="00575C06"/>
    <w:rsid w:val="005B43B5"/>
    <w:rsid w:val="00737D98"/>
    <w:rsid w:val="00753EFC"/>
    <w:rsid w:val="008421F5"/>
    <w:rsid w:val="00861DBB"/>
    <w:rsid w:val="00913121"/>
    <w:rsid w:val="00950A87"/>
    <w:rsid w:val="00970E9A"/>
    <w:rsid w:val="009C3EAD"/>
    <w:rsid w:val="009D7FE1"/>
    <w:rsid w:val="009F71F2"/>
    <w:rsid w:val="00AB2F84"/>
    <w:rsid w:val="00AD5B71"/>
    <w:rsid w:val="00B2408E"/>
    <w:rsid w:val="00B24EE0"/>
    <w:rsid w:val="00B62694"/>
    <w:rsid w:val="00B64BA9"/>
    <w:rsid w:val="00C37868"/>
    <w:rsid w:val="00C97E7B"/>
    <w:rsid w:val="00CA3C98"/>
    <w:rsid w:val="00CD33A8"/>
    <w:rsid w:val="00D2571A"/>
    <w:rsid w:val="00D34D4D"/>
    <w:rsid w:val="00D43873"/>
    <w:rsid w:val="00D4580D"/>
    <w:rsid w:val="00D645B6"/>
    <w:rsid w:val="00DB38A9"/>
    <w:rsid w:val="00DB55E5"/>
    <w:rsid w:val="00DF2925"/>
    <w:rsid w:val="00E021DF"/>
    <w:rsid w:val="00E63FA2"/>
    <w:rsid w:val="00F30D80"/>
    <w:rsid w:val="00FE7AE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8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38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38A9"/>
  </w:style>
  <w:style w:type="paragraph" w:styleId="Footer">
    <w:name w:val="footer"/>
    <w:basedOn w:val="Normal"/>
    <w:link w:val="FooterChar"/>
    <w:uiPriority w:val="99"/>
    <w:unhideWhenUsed/>
    <w:rsid w:val="00DB38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38A9"/>
  </w:style>
  <w:style w:type="paragraph" w:customStyle="1" w:styleId="Default">
    <w:name w:val="Default"/>
    <w:rsid w:val="00DB38A9"/>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DB38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DB38A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B38A9"/>
    <w:rPr>
      <w:sz w:val="20"/>
      <w:szCs w:val="20"/>
    </w:rPr>
  </w:style>
  <w:style w:type="character" w:styleId="FootnoteReference">
    <w:name w:val="footnote reference"/>
    <w:basedOn w:val="DefaultParagraphFont"/>
    <w:uiPriority w:val="99"/>
    <w:semiHidden/>
    <w:unhideWhenUsed/>
    <w:rsid w:val="00DB38A9"/>
    <w:rPr>
      <w:vertAlign w:val="superscript"/>
    </w:rPr>
  </w:style>
  <w:style w:type="character" w:styleId="Hyperlink">
    <w:name w:val="Hyperlink"/>
    <w:basedOn w:val="DefaultParagraphFont"/>
    <w:uiPriority w:val="99"/>
    <w:unhideWhenUsed/>
    <w:rsid w:val="00DB38A9"/>
    <w:rPr>
      <w:color w:val="0000FF" w:themeColor="hyperlink"/>
      <w:u w:val="single"/>
    </w:rPr>
  </w:style>
  <w:style w:type="character" w:styleId="FollowedHyperlink">
    <w:name w:val="FollowedHyperlink"/>
    <w:basedOn w:val="DefaultParagraphFont"/>
    <w:uiPriority w:val="99"/>
    <w:semiHidden/>
    <w:unhideWhenUsed/>
    <w:rsid w:val="00527999"/>
    <w:rPr>
      <w:color w:val="800080" w:themeColor="followedHyperlink"/>
      <w:u w:val="single"/>
    </w:rPr>
  </w:style>
  <w:style w:type="paragraph" w:styleId="BalloonText">
    <w:name w:val="Balloon Text"/>
    <w:basedOn w:val="Normal"/>
    <w:link w:val="BalloonTextChar"/>
    <w:uiPriority w:val="99"/>
    <w:semiHidden/>
    <w:unhideWhenUsed/>
    <w:rsid w:val="00575C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C06"/>
    <w:rPr>
      <w:rFonts w:ascii="Tahoma" w:hAnsi="Tahoma" w:cs="Tahoma"/>
      <w:sz w:val="16"/>
      <w:szCs w:val="16"/>
    </w:rPr>
  </w:style>
  <w:style w:type="paragraph" w:styleId="NormalWeb">
    <w:name w:val="Normal (Web)"/>
    <w:basedOn w:val="Normal"/>
    <w:uiPriority w:val="99"/>
    <w:semiHidden/>
    <w:unhideWhenUsed/>
    <w:rsid w:val="00441785"/>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441785"/>
    <w:pPr>
      <w:spacing w:after="0" w:line="240" w:lineRule="auto"/>
      <w:ind w:left="720"/>
      <w:contextualSpacing/>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38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38A9"/>
  </w:style>
  <w:style w:type="paragraph" w:styleId="Footer">
    <w:name w:val="footer"/>
    <w:basedOn w:val="Normal"/>
    <w:link w:val="FooterChar"/>
    <w:uiPriority w:val="99"/>
    <w:unhideWhenUsed/>
    <w:rsid w:val="00DB38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38A9"/>
  </w:style>
  <w:style w:type="paragraph" w:customStyle="1" w:styleId="Default">
    <w:name w:val="Default"/>
    <w:rsid w:val="00DB38A9"/>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DB38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DB38A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B38A9"/>
    <w:rPr>
      <w:sz w:val="20"/>
      <w:szCs w:val="20"/>
    </w:rPr>
  </w:style>
  <w:style w:type="character" w:styleId="FootnoteReference">
    <w:name w:val="footnote reference"/>
    <w:basedOn w:val="DefaultParagraphFont"/>
    <w:uiPriority w:val="99"/>
    <w:semiHidden/>
    <w:unhideWhenUsed/>
    <w:rsid w:val="00DB38A9"/>
    <w:rPr>
      <w:vertAlign w:val="superscript"/>
    </w:rPr>
  </w:style>
  <w:style w:type="character" w:styleId="Hyperlink">
    <w:name w:val="Hyperlink"/>
    <w:basedOn w:val="DefaultParagraphFont"/>
    <w:uiPriority w:val="99"/>
    <w:unhideWhenUsed/>
    <w:rsid w:val="00DB38A9"/>
    <w:rPr>
      <w:color w:val="0000FF" w:themeColor="hyperlink"/>
      <w:u w:val="single"/>
    </w:rPr>
  </w:style>
  <w:style w:type="character" w:styleId="FollowedHyperlink">
    <w:name w:val="FollowedHyperlink"/>
    <w:basedOn w:val="DefaultParagraphFont"/>
    <w:uiPriority w:val="99"/>
    <w:semiHidden/>
    <w:unhideWhenUsed/>
    <w:rsid w:val="00527999"/>
    <w:rPr>
      <w:color w:val="800080" w:themeColor="followedHyperlink"/>
      <w:u w:val="single"/>
    </w:rPr>
  </w:style>
  <w:style w:type="paragraph" w:styleId="BalloonText">
    <w:name w:val="Balloon Text"/>
    <w:basedOn w:val="Normal"/>
    <w:link w:val="BalloonTextChar"/>
    <w:uiPriority w:val="99"/>
    <w:semiHidden/>
    <w:unhideWhenUsed/>
    <w:rsid w:val="00575C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C06"/>
    <w:rPr>
      <w:rFonts w:ascii="Tahoma" w:hAnsi="Tahoma" w:cs="Tahoma"/>
      <w:sz w:val="16"/>
      <w:szCs w:val="16"/>
    </w:rPr>
  </w:style>
  <w:style w:type="paragraph" w:styleId="NormalWeb">
    <w:name w:val="Normal (Web)"/>
    <w:basedOn w:val="Normal"/>
    <w:uiPriority w:val="99"/>
    <w:semiHidden/>
    <w:unhideWhenUsed/>
    <w:rsid w:val="00441785"/>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441785"/>
    <w:pPr>
      <w:spacing w:after="0" w:line="240" w:lineRule="auto"/>
      <w:ind w:left="720"/>
      <w:contextualSpacing/>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femc.org/ci_view.asp?id=19"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femc.org/ci_view.asp?id=19"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ndfamend@cliffordchance.com" TargetMode="External"/><Relationship Id="rId4" Type="http://schemas.openxmlformats.org/officeDocument/2006/relationships/settings" Target="settings.xml"/><Relationship Id="rId9" Type="http://schemas.openxmlformats.org/officeDocument/2006/relationships/hyperlink" Target="http://www.isda.org/publications/fx-curr-annex-sup-user-guide.aspx"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abs.org.sg/financial_faq_benchmarks.php" TargetMode="External"/><Relationship Id="rId2" Type="http://schemas.openxmlformats.org/officeDocument/2006/relationships/hyperlink" Target="http://www.sfemc.org/pdf/SFEMC_Statement_on_ABS_Financial_Benchmarks.pdf" TargetMode="External"/><Relationship Id="rId1" Type="http://schemas.openxmlformats.org/officeDocument/2006/relationships/hyperlink" Target="http://www.abs.org.sg/pdfs/Newsroom/PressReleases/2013/ABS_SFEMC_Press_Release_2013061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8F346A-D56F-4CA4-AB63-9BC89BE79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656</Words>
  <Characters>3740</Characters>
  <Application>Microsoft Office Word</Application>
  <DocSecurity>0</DocSecurity>
  <PresentationFormat/>
  <Lines>31</Lines>
  <Paragraphs>8</Paragraphs>
  <ScaleCrop>false</ScaleCrop>
  <HeadingPairs>
    <vt:vector size="2" baseType="variant">
      <vt:variant>
        <vt:lpstr>Title</vt:lpstr>
      </vt:variant>
      <vt:variant>
        <vt:i4>1</vt:i4>
      </vt:variant>
    </vt:vector>
  </HeadingPairs>
  <TitlesOfParts>
    <vt:vector size="1" baseType="lpstr">
      <vt:lpstr>FX Pre Pub Letter Final (00234653).DOCX</vt:lpstr>
    </vt:vector>
  </TitlesOfParts>
  <Company>ISDA</Company>
  <LinksUpToDate>false</LinksUpToDate>
  <CharactersWithSpaces>4388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FX Pre Pub Letter Final (00234653).DOCX</dc:title>
  <dc:creator>Windows User</dc:creator>
  <cp:lastModifiedBy>1154302</cp:lastModifiedBy>
  <cp:revision>3</cp:revision>
  <dcterms:created xsi:type="dcterms:W3CDTF">2013-07-05T05:38:00Z</dcterms:created>
  <dcterms:modified xsi:type="dcterms:W3CDTF">2013-07-05T05:47:00Z</dcterms:modified>
</cp:coreProperties>
</file>