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DBB" w:rsidRPr="0089794E" w:rsidRDefault="0019201B" w:rsidP="0028265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794E">
        <w:rPr>
          <w:rFonts w:ascii="Arial" w:hAnsi="Arial" w:cs="Arial"/>
          <w:sz w:val="20"/>
          <w:szCs w:val="20"/>
        </w:rPr>
        <w:t>[Date]</w:t>
      </w:r>
    </w:p>
    <w:p w:rsidR="0019201B" w:rsidRDefault="0019201B" w:rsidP="0028265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2658" w:rsidRDefault="00282658" w:rsidP="0028265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B38A9" w:rsidRPr="0089794E" w:rsidRDefault="00DB38A9" w:rsidP="00282658">
      <w:pPr>
        <w:tabs>
          <w:tab w:val="left" w:pos="525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89794E">
        <w:rPr>
          <w:rFonts w:ascii="Arial" w:hAnsi="Arial" w:cs="Arial"/>
          <w:sz w:val="20"/>
          <w:szCs w:val="20"/>
        </w:rPr>
        <w:t>[Recipient]</w:t>
      </w:r>
      <w:r w:rsidR="0019201B" w:rsidRPr="0089794E">
        <w:rPr>
          <w:rFonts w:ascii="Arial" w:hAnsi="Arial" w:cs="Arial"/>
          <w:sz w:val="20"/>
          <w:szCs w:val="20"/>
        </w:rPr>
        <w:tab/>
      </w:r>
    </w:p>
    <w:p w:rsidR="0089794E" w:rsidRDefault="0089794E" w:rsidP="0028265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2658" w:rsidRPr="0089794E" w:rsidRDefault="00282658" w:rsidP="0028265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B38A9" w:rsidRPr="0089794E" w:rsidRDefault="00DB38A9" w:rsidP="0028265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794E">
        <w:rPr>
          <w:rFonts w:ascii="Arial" w:hAnsi="Arial" w:cs="Arial"/>
          <w:sz w:val="20"/>
          <w:szCs w:val="20"/>
        </w:rPr>
        <w:t>Dear Madam</w:t>
      </w:r>
      <w:r w:rsidR="00001445" w:rsidRPr="0089794E">
        <w:rPr>
          <w:rFonts w:ascii="Arial" w:hAnsi="Arial" w:cs="Arial"/>
          <w:sz w:val="20"/>
          <w:szCs w:val="20"/>
        </w:rPr>
        <w:t>/Sir,</w:t>
      </w:r>
    </w:p>
    <w:p w:rsidR="00282658" w:rsidRDefault="00282658" w:rsidP="00282658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DB38A9" w:rsidRDefault="00BF0585" w:rsidP="00282658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DISCONTINUATION OF IDR VWAP (IDR03)</w:t>
      </w:r>
      <w:r w:rsidR="00527999" w:rsidRPr="0089794E">
        <w:rPr>
          <w:rFonts w:ascii="Arial" w:hAnsi="Arial" w:cs="Arial"/>
          <w:b/>
          <w:sz w:val="20"/>
          <w:szCs w:val="20"/>
        </w:rPr>
        <w:t xml:space="preserve"> – </w:t>
      </w:r>
      <w:r w:rsidR="00445CBF" w:rsidRPr="0089794E">
        <w:rPr>
          <w:rFonts w:ascii="Arial" w:hAnsi="Arial" w:cs="Arial"/>
          <w:b/>
          <w:sz w:val="20"/>
          <w:szCs w:val="20"/>
        </w:rPr>
        <w:t>TRANSITION OF</w:t>
      </w:r>
      <w:r w:rsidR="00527999" w:rsidRPr="0089794E">
        <w:rPr>
          <w:rFonts w:ascii="Arial" w:hAnsi="Arial" w:cs="Arial"/>
          <w:b/>
          <w:sz w:val="20"/>
          <w:szCs w:val="20"/>
        </w:rPr>
        <w:t xml:space="preserve"> OUTSTANDING CONTRACTS REFERENCING </w:t>
      </w:r>
      <w:r>
        <w:rPr>
          <w:rFonts w:ascii="Arial" w:hAnsi="Arial" w:cs="Arial"/>
          <w:b/>
          <w:sz w:val="20"/>
          <w:szCs w:val="20"/>
        </w:rPr>
        <w:t>IDR VWAP (IDR03)</w:t>
      </w:r>
    </w:p>
    <w:p w:rsidR="00282658" w:rsidRPr="0089794E" w:rsidRDefault="00282658" w:rsidP="00282658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5622D0" w:rsidRPr="00282658" w:rsidRDefault="005622D0" w:rsidP="00282658">
      <w:pPr>
        <w:pStyle w:val="Default"/>
        <w:numPr>
          <w:ilvl w:val="0"/>
          <w:numId w:val="1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89794E">
        <w:rPr>
          <w:rFonts w:ascii="Arial" w:hAnsi="Arial" w:cs="Arial"/>
          <w:sz w:val="20"/>
          <w:szCs w:val="20"/>
        </w:rPr>
        <w:t>A</w:t>
      </w:r>
      <w:r w:rsidR="00BF0585">
        <w:rPr>
          <w:rFonts w:ascii="Arial" w:hAnsi="Arial" w:cs="Arial"/>
          <w:sz w:val="20"/>
          <w:szCs w:val="20"/>
        </w:rPr>
        <w:t>BS Benchmarks Administration Co Pte</w:t>
      </w:r>
      <w:r w:rsidR="001C52C6">
        <w:rPr>
          <w:rFonts w:ascii="Arial" w:hAnsi="Arial" w:cs="Arial"/>
          <w:sz w:val="20"/>
          <w:szCs w:val="20"/>
        </w:rPr>
        <w:t>.</w:t>
      </w:r>
      <w:r w:rsidR="00BF0585">
        <w:rPr>
          <w:rFonts w:ascii="Arial" w:hAnsi="Arial" w:cs="Arial"/>
          <w:sz w:val="20"/>
          <w:szCs w:val="20"/>
        </w:rPr>
        <w:t xml:space="preserve"> Ltd</w:t>
      </w:r>
      <w:r w:rsidR="001C52C6">
        <w:rPr>
          <w:rFonts w:ascii="Arial" w:hAnsi="Arial" w:cs="Arial"/>
          <w:sz w:val="20"/>
          <w:szCs w:val="20"/>
        </w:rPr>
        <w:t>.</w:t>
      </w:r>
      <w:r w:rsidRPr="0089794E">
        <w:rPr>
          <w:rFonts w:ascii="Arial" w:hAnsi="Arial" w:cs="Arial"/>
          <w:sz w:val="20"/>
          <w:szCs w:val="20"/>
        </w:rPr>
        <w:t>, in consultation with the Singapore Foreign Exchange Market Committee (</w:t>
      </w:r>
      <w:r w:rsidRPr="0089794E">
        <w:rPr>
          <w:rFonts w:ascii="Arial" w:hAnsi="Arial" w:cs="Arial"/>
          <w:b/>
          <w:sz w:val="20"/>
          <w:szCs w:val="20"/>
        </w:rPr>
        <w:t>SFEMC</w:t>
      </w:r>
      <w:r w:rsidRPr="0089794E">
        <w:rPr>
          <w:rFonts w:ascii="Arial" w:hAnsi="Arial" w:cs="Arial"/>
          <w:sz w:val="20"/>
          <w:szCs w:val="20"/>
        </w:rPr>
        <w:t xml:space="preserve">) </w:t>
      </w:r>
      <w:r w:rsidR="00BF182A">
        <w:rPr>
          <w:rFonts w:ascii="Arial" w:hAnsi="Arial" w:cs="Arial"/>
          <w:sz w:val="20"/>
          <w:szCs w:val="20"/>
        </w:rPr>
        <w:t xml:space="preserve">has announced </w:t>
      </w:r>
      <w:r w:rsidR="0034605B" w:rsidRPr="0089794E">
        <w:rPr>
          <w:rFonts w:ascii="Arial" w:hAnsi="Arial" w:cs="Arial"/>
          <w:sz w:val="20"/>
          <w:szCs w:val="20"/>
        </w:rPr>
        <w:t xml:space="preserve">on </w:t>
      </w:r>
      <w:r w:rsidR="004D31AF">
        <w:rPr>
          <w:rFonts w:ascii="Arial" w:hAnsi="Arial" w:cs="Arial"/>
          <w:sz w:val="20"/>
          <w:szCs w:val="20"/>
        </w:rPr>
        <w:t>18 February 2014</w:t>
      </w:r>
      <w:r w:rsidR="0034605B">
        <w:rPr>
          <w:rFonts w:ascii="Arial" w:hAnsi="Arial" w:cs="Arial"/>
          <w:sz w:val="20"/>
          <w:szCs w:val="20"/>
        </w:rPr>
        <w:t xml:space="preserve"> </w:t>
      </w:r>
      <w:r w:rsidR="00BF182A">
        <w:rPr>
          <w:rFonts w:ascii="Arial" w:hAnsi="Arial" w:cs="Arial"/>
          <w:sz w:val="20"/>
          <w:szCs w:val="20"/>
        </w:rPr>
        <w:t xml:space="preserve">that it will discontinue the </w:t>
      </w:r>
      <w:bookmarkStart w:id="0" w:name="_GoBack"/>
      <w:bookmarkEnd w:id="0"/>
      <w:r w:rsidR="00BF182A">
        <w:rPr>
          <w:rFonts w:ascii="Arial" w:hAnsi="Arial" w:cs="Arial"/>
          <w:sz w:val="20"/>
          <w:szCs w:val="20"/>
        </w:rPr>
        <w:t>USD/IDR</w:t>
      </w:r>
      <w:r w:rsidR="00BF182A" w:rsidRPr="004A2B75">
        <w:rPr>
          <w:rFonts w:ascii="Arial" w:hAnsi="Arial" w:cs="Arial"/>
          <w:sz w:val="20"/>
          <w:szCs w:val="20"/>
        </w:rPr>
        <w:t xml:space="preserve"> spot rate </w:t>
      </w:r>
      <w:r w:rsidR="00BF182A">
        <w:rPr>
          <w:rFonts w:ascii="Arial" w:hAnsi="Arial" w:cs="Arial"/>
          <w:sz w:val="20"/>
          <w:szCs w:val="20"/>
        </w:rPr>
        <w:t>benchmark (denoted as “</w:t>
      </w:r>
      <w:r w:rsidR="00BF182A">
        <w:rPr>
          <w:rFonts w:ascii="Arial" w:hAnsi="Arial" w:cs="Arial"/>
          <w:bCs/>
          <w:sz w:val="20"/>
          <w:szCs w:val="20"/>
        </w:rPr>
        <w:t xml:space="preserve">IDR VWAP” or “IDR03” in the 1998 FX and Currency Option Definitions) with the last day of publication being </w:t>
      </w:r>
      <w:r w:rsidR="004D31AF">
        <w:rPr>
          <w:rFonts w:ascii="Arial" w:hAnsi="Arial" w:cs="Arial"/>
          <w:bCs/>
          <w:sz w:val="20"/>
          <w:szCs w:val="20"/>
        </w:rPr>
        <w:t>27 March 2014</w:t>
      </w:r>
      <w:r w:rsidR="00BF182A">
        <w:rPr>
          <w:rFonts w:ascii="Arial" w:hAnsi="Arial" w:cs="Arial"/>
          <w:bCs/>
          <w:sz w:val="20"/>
          <w:szCs w:val="20"/>
        </w:rPr>
        <w:t>. It has been decided that the above benchmark is no longer necessary given the development of a</w:t>
      </w:r>
      <w:r w:rsidR="00432F29">
        <w:rPr>
          <w:rFonts w:ascii="Arial" w:hAnsi="Arial" w:cs="Arial"/>
          <w:bCs/>
          <w:sz w:val="20"/>
          <w:szCs w:val="20"/>
        </w:rPr>
        <w:t>n</w:t>
      </w:r>
      <w:r w:rsidR="00BF182A">
        <w:rPr>
          <w:rFonts w:ascii="Arial" w:hAnsi="Arial" w:cs="Arial"/>
          <w:bCs/>
          <w:sz w:val="20"/>
          <w:szCs w:val="20"/>
        </w:rPr>
        <w:t xml:space="preserve"> </w:t>
      </w:r>
      <w:r w:rsidR="00432F29">
        <w:rPr>
          <w:rFonts w:ascii="Arial" w:eastAsia="Times New Roman" w:hAnsi="Arial" w:cs="Arial"/>
          <w:color w:val="auto"/>
          <w:sz w:val="20"/>
          <w:szCs w:val="20"/>
        </w:rPr>
        <w:t>onshore USD/IDR</w:t>
      </w:r>
      <w:r w:rsidR="00432F29">
        <w:rPr>
          <w:rFonts w:ascii="Arial" w:hAnsi="Arial" w:cs="Arial"/>
          <w:sz w:val="20"/>
          <w:szCs w:val="20"/>
        </w:rPr>
        <w:t xml:space="preserve"> spot rate</w:t>
      </w:r>
      <w:r w:rsidR="00432F29">
        <w:rPr>
          <w:rFonts w:ascii="Arial" w:eastAsia="Times New Roman" w:hAnsi="Arial" w:cs="Arial"/>
          <w:color w:val="auto"/>
          <w:sz w:val="20"/>
          <w:szCs w:val="20"/>
        </w:rPr>
        <w:t xml:space="preserve"> benchmark</w:t>
      </w:r>
      <w:r w:rsidR="00BF182A">
        <w:rPr>
          <w:rFonts w:ascii="Arial" w:hAnsi="Arial" w:cs="Arial"/>
          <w:bCs/>
          <w:sz w:val="20"/>
          <w:szCs w:val="20"/>
        </w:rPr>
        <w:t xml:space="preserve">. </w:t>
      </w:r>
      <w:r w:rsidR="00BF182A">
        <w:rPr>
          <w:rFonts w:ascii="Arial" w:eastAsia="Times New Roman" w:hAnsi="Arial" w:cs="Arial"/>
          <w:color w:val="auto"/>
          <w:sz w:val="20"/>
          <w:szCs w:val="20"/>
        </w:rPr>
        <w:t>T</w:t>
      </w:r>
      <w:r w:rsidR="00BF182A" w:rsidRPr="00570763">
        <w:rPr>
          <w:rFonts w:ascii="Arial" w:eastAsia="Times New Roman" w:hAnsi="Arial" w:cs="Arial"/>
          <w:color w:val="auto"/>
          <w:sz w:val="20"/>
          <w:szCs w:val="20"/>
        </w:rPr>
        <w:t xml:space="preserve">he </w:t>
      </w:r>
      <w:r w:rsidR="00BF182A">
        <w:rPr>
          <w:rFonts w:ascii="Arial" w:eastAsia="Times New Roman" w:hAnsi="Arial" w:cs="Arial"/>
          <w:color w:val="auto"/>
          <w:sz w:val="20"/>
          <w:szCs w:val="20"/>
        </w:rPr>
        <w:t>onshore USD/IDR</w:t>
      </w:r>
      <w:r w:rsidR="00BF182A">
        <w:rPr>
          <w:rFonts w:ascii="Arial" w:hAnsi="Arial" w:cs="Arial"/>
          <w:sz w:val="20"/>
          <w:szCs w:val="20"/>
        </w:rPr>
        <w:t xml:space="preserve"> spot rate</w:t>
      </w:r>
      <w:r w:rsidR="00BF182A">
        <w:rPr>
          <w:rFonts w:ascii="Arial" w:eastAsia="Times New Roman" w:hAnsi="Arial" w:cs="Arial"/>
          <w:color w:val="auto"/>
          <w:sz w:val="20"/>
          <w:szCs w:val="20"/>
        </w:rPr>
        <w:t xml:space="preserve"> benchmark is reported by Bank Indonesia and published on its website and will be denoted as “IDR JISDOR” or “IDR04” in the 1998 FX and Currency Option Definitions.</w:t>
      </w:r>
    </w:p>
    <w:p w:rsidR="00282658" w:rsidRPr="0089794E" w:rsidRDefault="00282658" w:rsidP="00282658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F70D22" w:rsidRDefault="00F70D22" w:rsidP="00282658">
      <w:pPr>
        <w:pStyle w:val="Default"/>
        <w:numPr>
          <w:ilvl w:val="0"/>
          <w:numId w:val="1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may recall that IDR VWAP (IDR03) </w:t>
      </w:r>
      <w:r w:rsidR="00451468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which is a benchmark based on a “traded” methodology</w:t>
      </w:r>
      <w:r w:rsidR="00451468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commenced on 6 August 2013 and that the SFEMC had recommended </w:t>
      </w:r>
      <w:r w:rsidR="00451468">
        <w:rPr>
          <w:rFonts w:ascii="Arial" w:hAnsi="Arial" w:cs="Arial"/>
          <w:sz w:val="20"/>
          <w:szCs w:val="20"/>
        </w:rPr>
        <w:t xml:space="preserve">in June 2013 </w:t>
      </w:r>
      <w:r>
        <w:rPr>
          <w:rFonts w:ascii="Arial" w:hAnsi="Arial" w:cs="Arial"/>
          <w:sz w:val="20"/>
          <w:szCs w:val="20"/>
        </w:rPr>
        <w:t>that market participants reference IDR VWAP (IDR03) instead of “IDR ABS” or “IDR01</w:t>
      </w:r>
      <w:r w:rsidR="00451468">
        <w:rPr>
          <w:rFonts w:ascii="Arial" w:hAnsi="Arial" w:cs="Arial"/>
          <w:sz w:val="20"/>
          <w:szCs w:val="20"/>
        </w:rPr>
        <w:t xml:space="preserve">” (which was a benchmark based on a “surveyed” methodology) which was discontinued on 5 August 2013. As IDR JISDOR (IDR04) </w:t>
      </w:r>
      <w:r w:rsidR="00EC513B">
        <w:rPr>
          <w:rFonts w:ascii="Arial" w:hAnsi="Arial" w:cs="Arial"/>
          <w:sz w:val="20"/>
          <w:szCs w:val="20"/>
        </w:rPr>
        <w:t>had</w:t>
      </w:r>
      <w:r w:rsidR="00451468">
        <w:rPr>
          <w:rFonts w:ascii="Arial" w:hAnsi="Arial" w:cs="Arial"/>
          <w:sz w:val="20"/>
          <w:szCs w:val="20"/>
        </w:rPr>
        <w:t xml:space="preserve"> only</w:t>
      </w:r>
      <w:r w:rsidR="00EC513B">
        <w:rPr>
          <w:rFonts w:ascii="Arial" w:hAnsi="Arial" w:cs="Arial"/>
          <w:sz w:val="20"/>
          <w:szCs w:val="20"/>
        </w:rPr>
        <w:t xml:space="preserve"> been</w:t>
      </w:r>
      <w:r w:rsidR="00451468">
        <w:rPr>
          <w:rFonts w:ascii="Arial" w:hAnsi="Arial" w:cs="Arial"/>
          <w:sz w:val="20"/>
          <w:szCs w:val="20"/>
        </w:rPr>
        <w:t xml:space="preserve"> launched in May 2013, </w:t>
      </w:r>
      <w:r w:rsidR="00103DB9">
        <w:rPr>
          <w:rFonts w:ascii="Arial" w:hAnsi="Arial" w:cs="Arial"/>
          <w:sz w:val="20"/>
          <w:szCs w:val="20"/>
        </w:rPr>
        <w:t xml:space="preserve">the SFEMC thought it premature </w:t>
      </w:r>
      <w:r w:rsidR="00EC513B">
        <w:rPr>
          <w:rFonts w:ascii="Arial" w:hAnsi="Arial" w:cs="Arial"/>
          <w:sz w:val="20"/>
          <w:szCs w:val="20"/>
        </w:rPr>
        <w:t xml:space="preserve">back </w:t>
      </w:r>
      <w:r w:rsidR="00103DB9">
        <w:rPr>
          <w:rFonts w:ascii="Arial" w:hAnsi="Arial" w:cs="Arial"/>
          <w:sz w:val="20"/>
          <w:szCs w:val="20"/>
        </w:rPr>
        <w:t xml:space="preserve">in June 2013 to recommend </w:t>
      </w:r>
      <w:proofErr w:type="gramStart"/>
      <w:r w:rsidR="00103DB9">
        <w:rPr>
          <w:rFonts w:ascii="Arial" w:hAnsi="Arial" w:cs="Arial"/>
          <w:sz w:val="20"/>
          <w:szCs w:val="20"/>
        </w:rPr>
        <w:t>a</w:t>
      </w:r>
      <w:proofErr w:type="gramEnd"/>
      <w:r w:rsidR="00103DB9">
        <w:rPr>
          <w:rFonts w:ascii="Arial" w:hAnsi="Arial" w:cs="Arial"/>
          <w:sz w:val="20"/>
          <w:szCs w:val="20"/>
        </w:rPr>
        <w:t xml:space="preserve"> move to IDR JISDOR (IDR04).</w:t>
      </w:r>
    </w:p>
    <w:p w:rsidR="00F70D22" w:rsidRDefault="00F70D22" w:rsidP="00451468">
      <w:pPr>
        <w:pStyle w:val="ListParagraph"/>
        <w:rPr>
          <w:rFonts w:ascii="Arial" w:hAnsi="Arial" w:cs="Arial"/>
          <w:sz w:val="20"/>
          <w:szCs w:val="20"/>
        </w:rPr>
      </w:pPr>
    </w:p>
    <w:p w:rsidR="00B30968" w:rsidRDefault="00BF182A" w:rsidP="00282658">
      <w:pPr>
        <w:pStyle w:val="Default"/>
        <w:numPr>
          <w:ilvl w:val="0"/>
          <w:numId w:val="1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B30968">
        <w:rPr>
          <w:rFonts w:ascii="Arial" w:hAnsi="Arial" w:cs="Arial"/>
          <w:sz w:val="20"/>
          <w:szCs w:val="20"/>
        </w:rPr>
        <w:t xml:space="preserve">The SFEMC has </w:t>
      </w:r>
      <w:r w:rsidR="00EC513B">
        <w:rPr>
          <w:rFonts w:ascii="Arial" w:hAnsi="Arial" w:cs="Arial"/>
          <w:sz w:val="20"/>
          <w:szCs w:val="20"/>
        </w:rPr>
        <w:t xml:space="preserve">now </w:t>
      </w:r>
      <w:r w:rsidRPr="00B30968">
        <w:rPr>
          <w:rFonts w:ascii="Arial" w:hAnsi="Arial" w:cs="Arial"/>
          <w:sz w:val="20"/>
          <w:szCs w:val="20"/>
        </w:rPr>
        <w:t xml:space="preserve">recommended that IDR JISDOR (IDR04) be applied </w:t>
      </w:r>
      <w:r w:rsidR="00B30968" w:rsidRPr="00B30968">
        <w:rPr>
          <w:rFonts w:ascii="Arial" w:hAnsi="Arial" w:cs="Arial"/>
          <w:sz w:val="20"/>
          <w:szCs w:val="20"/>
        </w:rPr>
        <w:t xml:space="preserve">to </w:t>
      </w:r>
      <w:r w:rsidRPr="00B30968">
        <w:rPr>
          <w:rFonts w:ascii="Arial" w:eastAsia="Times New Roman" w:hAnsi="Arial" w:cs="Arial"/>
          <w:sz w:val="20"/>
          <w:szCs w:val="20"/>
        </w:rPr>
        <w:t>NDF and other relevant contracts referencing ID</w:t>
      </w:r>
      <w:r w:rsidR="00B30968" w:rsidRPr="00B30968">
        <w:rPr>
          <w:rFonts w:ascii="Arial" w:eastAsia="Times New Roman" w:hAnsi="Arial" w:cs="Arial"/>
          <w:sz w:val="20"/>
          <w:szCs w:val="20"/>
        </w:rPr>
        <w:t>R</w:t>
      </w:r>
      <w:r w:rsidRPr="00B30968">
        <w:rPr>
          <w:rFonts w:ascii="Arial" w:eastAsia="Times New Roman" w:hAnsi="Arial" w:cs="Arial"/>
          <w:sz w:val="20"/>
          <w:szCs w:val="20"/>
        </w:rPr>
        <w:t xml:space="preserve"> that may be entered into on or after </w:t>
      </w:r>
      <w:r w:rsidR="004D31AF">
        <w:rPr>
          <w:rFonts w:ascii="Arial" w:eastAsia="Times New Roman" w:hAnsi="Arial" w:cs="Arial"/>
          <w:sz w:val="20"/>
          <w:szCs w:val="20"/>
        </w:rPr>
        <w:t>28 March 2014</w:t>
      </w:r>
      <w:r w:rsidRPr="00B30968">
        <w:rPr>
          <w:rFonts w:ascii="Arial" w:hAnsi="Arial" w:cs="Arial"/>
          <w:sz w:val="20"/>
          <w:szCs w:val="20"/>
        </w:rPr>
        <w:t>.</w:t>
      </w:r>
      <w:r w:rsidR="00B30968" w:rsidRPr="00B30968">
        <w:rPr>
          <w:rFonts w:ascii="Arial" w:hAnsi="Arial" w:cs="Arial"/>
          <w:sz w:val="20"/>
          <w:szCs w:val="20"/>
        </w:rPr>
        <w:t xml:space="preserve"> The SFEMC has also recommended that </w:t>
      </w:r>
      <w:r w:rsidR="00B30968">
        <w:rPr>
          <w:rFonts w:ascii="Arial" w:hAnsi="Arial" w:cs="Arial"/>
          <w:sz w:val="20"/>
          <w:szCs w:val="20"/>
        </w:rPr>
        <w:t>p</w:t>
      </w:r>
      <w:r w:rsidRPr="00B30968">
        <w:rPr>
          <w:rFonts w:ascii="Arial" w:hAnsi="Arial" w:cs="Arial"/>
          <w:sz w:val="20"/>
          <w:szCs w:val="20"/>
        </w:rPr>
        <w:t xml:space="preserve">arties mutually agree to amend </w:t>
      </w:r>
      <w:r w:rsidR="003A6480">
        <w:rPr>
          <w:rFonts w:ascii="Arial" w:hAnsi="Arial" w:cs="Arial"/>
          <w:sz w:val="20"/>
          <w:szCs w:val="20"/>
        </w:rPr>
        <w:t xml:space="preserve">their </w:t>
      </w:r>
      <w:r w:rsidR="00B30968">
        <w:rPr>
          <w:rFonts w:ascii="Arial" w:hAnsi="Arial" w:cs="Arial"/>
          <w:sz w:val="20"/>
          <w:szCs w:val="20"/>
        </w:rPr>
        <w:t xml:space="preserve">existing </w:t>
      </w:r>
      <w:r w:rsidRPr="00B30968">
        <w:rPr>
          <w:rFonts w:ascii="Arial" w:eastAsia="Times New Roman" w:hAnsi="Arial" w:cs="Arial"/>
          <w:sz w:val="20"/>
          <w:szCs w:val="20"/>
        </w:rPr>
        <w:t xml:space="preserve">NDF and other relevant contracts referencing </w:t>
      </w:r>
      <w:r w:rsidR="00B30968">
        <w:rPr>
          <w:rFonts w:ascii="Arial" w:eastAsia="Times New Roman" w:hAnsi="Arial" w:cs="Arial"/>
          <w:sz w:val="20"/>
          <w:szCs w:val="20"/>
        </w:rPr>
        <w:t>IDR VWAP (IDR03)</w:t>
      </w:r>
      <w:r w:rsidRPr="00B30968">
        <w:rPr>
          <w:rFonts w:ascii="Arial" w:eastAsia="Times New Roman" w:hAnsi="Arial" w:cs="Arial"/>
          <w:sz w:val="20"/>
          <w:szCs w:val="20"/>
        </w:rPr>
        <w:t xml:space="preserve"> that </w:t>
      </w:r>
      <w:r w:rsidR="00B30968">
        <w:rPr>
          <w:rFonts w:ascii="Arial" w:eastAsia="Times New Roman" w:hAnsi="Arial" w:cs="Arial"/>
          <w:sz w:val="20"/>
          <w:szCs w:val="20"/>
        </w:rPr>
        <w:t xml:space="preserve">will </w:t>
      </w:r>
      <w:r w:rsidRPr="00B30968">
        <w:rPr>
          <w:rFonts w:ascii="Arial" w:eastAsia="Times New Roman" w:hAnsi="Arial" w:cs="Arial"/>
          <w:sz w:val="20"/>
          <w:szCs w:val="20"/>
        </w:rPr>
        <w:t xml:space="preserve">remain outstanding on </w:t>
      </w:r>
      <w:r w:rsidR="004D31AF">
        <w:rPr>
          <w:rFonts w:ascii="Arial" w:eastAsia="Times New Roman" w:hAnsi="Arial" w:cs="Arial"/>
          <w:sz w:val="20"/>
          <w:szCs w:val="20"/>
        </w:rPr>
        <w:t>28 March 2014</w:t>
      </w:r>
      <w:r w:rsidRPr="00B30968">
        <w:rPr>
          <w:rFonts w:ascii="Arial" w:eastAsia="Times New Roman" w:hAnsi="Arial" w:cs="Arial"/>
          <w:sz w:val="20"/>
          <w:szCs w:val="20"/>
        </w:rPr>
        <w:t xml:space="preserve"> to reference </w:t>
      </w:r>
      <w:r w:rsidR="00B30968">
        <w:rPr>
          <w:rFonts w:ascii="Arial" w:eastAsia="Times New Roman" w:hAnsi="Arial" w:cs="Arial"/>
          <w:sz w:val="20"/>
          <w:szCs w:val="20"/>
        </w:rPr>
        <w:t>IDR JISDOR (IDR04)</w:t>
      </w:r>
      <w:r w:rsidRPr="00B30968">
        <w:rPr>
          <w:rFonts w:ascii="Arial" w:hAnsi="Arial" w:cs="Arial"/>
          <w:sz w:val="20"/>
          <w:szCs w:val="20"/>
        </w:rPr>
        <w:t>.</w:t>
      </w:r>
    </w:p>
    <w:p w:rsidR="00282658" w:rsidRDefault="00282658" w:rsidP="00282658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BF182A" w:rsidRPr="00282658" w:rsidRDefault="00BF182A" w:rsidP="00282658">
      <w:pPr>
        <w:pStyle w:val="Default"/>
        <w:numPr>
          <w:ilvl w:val="0"/>
          <w:numId w:val="1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B30968">
        <w:rPr>
          <w:rFonts w:ascii="Arial" w:eastAsia="Times New Roman" w:hAnsi="Arial" w:cs="Arial"/>
          <w:sz w:val="20"/>
          <w:szCs w:val="20"/>
        </w:rPr>
        <w:t xml:space="preserve">To assist parties that wish to </w:t>
      </w:r>
      <w:r w:rsidR="00B30968" w:rsidRPr="00B30968">
        <w:rPr>
          <w:rFonts w:ascii="Arial" w:eastAsia="Times New Roman" w:hAnsi="Arial" w:cs="Arial"/>
          <w:sz w:val="20"/>
          <w:szCs w:val="20"/>
        </w:rPr>
        <w:t xml:space="preserve">amend their above-mentioned outstanding </w:t>
      </w:r>
      <w:r w:rsidR="003A6480">
        <w:rPr>
          <w:rFonts w:ascii="Arial" w:eastAsia="Times New Roman" w:hAnsi="Arial" w:cs="Arial"/>
          <w:sz w:val="20"/>
          <w:szCs w:val="20"/>
        </w:rPr>
        <w:t xml:space="preserve">affected </w:t>
      </w:r>
      <w:r w:rsidR="00B30968" w:rsidRPr="00B30968">
        <w:rPr>
          <w:rFonts w:ascii="Arial" w:eastAsia="Times New Roman" w:hAnsi="Arial" w:cs="Arial"/>
          <w:sz w:val="20"/>
          <w:szCs w:val="20"/>
        </w:rPr>
        <w:t>contracts</w:t>
      </w:r>
      <w:r w:rsidRPr="00B30968">
        <w:rPr>
          <w:rFonts w:ascii="Arial" w:eastAsia="Times New Roman" w:hAnsi="Arial" w:cs="Arial"/>
          <w:sz w:val="20"/>
          <w:szCs w:val="20"/>
        </w:rPr>
        <w:t>, the International Swaps and Derivatives Association, Inc. (</w:t>
      </w:r>
      <w:r w:rsidRPr="00B30968">
        <w:rPr>
          <w:rFonts w:ascii="Arial" w:eastAsia="Times New Roman" w:hAnsi="Arial" w:cs="Arial"/>
          <w:b/>
          <w:sz w:val="20"/>
          <w:szCs w:val="20"/>
        </w:rPr>
        <w:t>ISDA</w:t>
      </w:r>
      <w:r w:rsidRPr="00B30968">
        <w:rPr>
          <w:rFonts w:ascii="Arial" w:eastAsia="Times New Roman" w:hAnsi="Arial" w:cs="Arial"/>
          <w:sz w:val="20"/>
          <w:szCs w:val="20"/>
        </w:rPr>
        <w:t>) and EMTA, Inc. (</w:t>
      </w:r>
      <w:r w:rsidRPr="00B30968">
        <w:rPr>
          <w:rFonts w:ascii="Arial" w:eastAsia="Times New Roman" w:hAnsi="Arial" w:cs="Arial"/>
          <w:b/>
          <w:sz w:val="20"/>
          <w:szCs w:val="20"/>
        </w:rPr>
        <w:t>EMTA</w:t>
      </w:r>
      <w:r w:rsidRPr="00B30968">
        <w:rPr>
          <w:rFonts w:ascii="Arial" w:eastAsia="Times New Roman" w:hAnsi="Arial" w:cs="Arial"/>
          <w:sz w:val="20"/>
          <w:szCs w:val="20"/>
        </w:rPr>
        <w:t xml:space="preserve">) </w:t>
      </w:r>
      <w:r w:rsidR="00B30968" w:rsidRPr="00B30968">
        <w:rPr>
          <w:rFonts w:ascii="Arial" w:eastAsia="Times New Roman" w:hAnsi="Arial" w:cs="Arial"/>
          <w:sz w:val="20"/>
          <w:szCs w:val="20"/>
        </w:rPr>
        <w:t>have</w:t>
      </w:r>
      <w:r w:rsidRPr="00B30968">
        <w:rPr>
          <w:rFonts w:ascii="Arial" w:eastAsia="Times New Roman" w:hAnsi="Arial" w:cs="Arial"/>
          <w:sz w:val="20"/>
          <w:szCs w:val="20"/>
        </w:rPr>
        <w:t xml:space="preserve"> publish</w:t>
      </w:r>
      <w:r w:rsidR="00B30968" w:rsidRPr="00B30968">
        <w:rPr>
          <w:rFonts w:ascii="Arial" w:eastAsia="Times New Roman" w:hAnsi="Arial" w:cs="Arial"/>
          <w:sz w:val="20"/>
          <w:szCs w:val="20"/>
        </w:rPr>
        <w:t>ed</w:t>
      </w:r>
      <w:r w:rsidRPr="00B30968">
        <w:rPr>
          <w:rFonts w:ascii="Arial" w:eastAsia="Times New Roman" w:hAnsi="Arial" w:cs="Arial"/>
          <w:sz w:val="20"/>
          <w:szCs w:val="20"/>
        </w:rPr>
        <w:t xml:space="preserve"> a Multilateral Amendment Agreement (</w:t>
      </w:r>
      <w:r w:rsidR="00B30968" w:rsidRPr="00B30968">
        <w:rPr>
          <w:rFonts w:ascii="Arial" w:eastAsia="Times New Roman" w:hAnsi="Arial" w:cs="Arial"/>
          <w:b/>
          <w:sz w:val="20"/>
          <w:szCs w:val="20"/>
        </w:rPr>
        <w:t>IDR</w:t>
      </w:r>
      <w:r w:rsidRPr="00B30968">
        <w:rPr>
          <w:rFonts w:ascii="Arial" w:eastAsia="Times New Roman" w:hAnsi="Arial" w:cs="Arial"/>
          <w:b/>
          <w:sz w:val="20"/>
          <w:szCs w:val="20"/>
        </w:rPr>
        <w:t>-MAA</w:t>
      </w:r>
      <w:r w:rsidR="00B30968" w:rsidRPr="00B30968">
        <w:rPr>
          <w:rFonts w:ascii="Arial" w:eastAsia="Times New Roman" w:hAnsi="Arial" w:cs="Arial"/>
          <w:sz w:val="20"/>
          <w:szCs w:val="20"/>
        </w:rPr>
        <w:t>). The IDR</w:t>
      </w:r>
      <w:r w:rsidRPr="00B30968">
        <w:rPr>
          <w:rFonts w:ascii="Arial" w:eastAsia="Times New Roman" w:hAnsi="Arial" w:cs="Arial"/>
          <w:sz w:val="20"/>
          <w:szCs w:val="20"/>
        </w:rPr>
        <w:t xml:space="preserve">-MAA provides an efficient means by which a party can amend its outstanding </w:t>
      </w:r>
      <w:r w:rsidR="003A6480">
        <w:rPr>
          <w:rFonts w:ascii="Arial" w:eastAsia="Times New Roman" w:hAnsi="Arial" w:cs="Arial"/>
          <w:sz w:val="20"/>
          <w:szCs w:val="20"/>
        </w:rPr>
        <w:t xml:space="preserve">affected </w:t>
      </w:r>
      <w:r w:rsidRPr="00B30968">
        <w:rPr>
          <w:rFonts w:ascii="Arial" w:eastAsia="Times New Roman" w:hAnsi="Arial" w:cs="Arial"/>
          <w:sz w:val="20"/>
          <w:szCs w:val="20"/>
        </w:rPr>
        <w:t xml:space="preserve">contracts with more than one other party. Instead of entering into separate bilateral agreements with each other party with whom it has outstanding </w:t>
      </w:r>
      <w:r w:rsidR="003A6480">
        <w:rPr>
          <w:rFonts w:ascii="Arial" w:eastAsia="Times New Roman" w:hAnsi="Arial" w:cs="Arial"/>
          <w:sz w:val="20"/>
          <w:szCs w:val="20"/>
        </w:rPr>
        <w:t xml:space="preserve">affected </w:t>
      </w:r>
      <w:r w:rsidRPr="00B30968">
        <w:rPr>
          <w:rFonts w:ascii="Arial" w:eastAsia="Times New Roman" w:hAnsi="Arial" w:cs="Arial"/>
          <w:sz w:val="20"/>
          <w:szCs w:val="20"/>
        </w:rPr>
        <w:t>contra</w:t>
      </w:r>
      <w:r w:rsidR="00B30968" w:rsidRPr="00B30968">
        <w:rPr>
          <w:rFonts w:ascii="Arial" w:eastAsia="Times New Roman" w:hAnsi="Arial" w:cs="Arial"/>
          <w:sz w:val="20"/>
          <w:szCs w:val="20"/>
        </w:rPr>
        <w:t>cts, a party by executing the IDR</w:t>
      </w:r>
      <w:r w:rsidRPr="00B30968">
        <w:rPr>
          <w:rFonts w:ascii="Arial" w:eastAsia="Times New Roman" w:hAnsi="Arial" w:cs="Arial"/>
          <w:sz w:val="20"/>
          <w:szCs w:val="20"/>
        </w:rPr>
        <w:t xml:space="preserve">-MAA will be deemed to have amended its outstanding </w:t>
      </w:r>
      <w:r w:rsidR="003A6480">
        <w:rPr>
          <w:rFonts w:ascii="Arial" w:eastAsia="Times New Roman" w:hAnsi="Arial" w:cs="Arial"/>
          <w:sz w:val="20"/>
          <w:szCs w:val="20"/>
        </w:rPr>
        <w:t xml:space="preserve">affected </w:t>
      </w:r>
      <w:r w:rsidRPr="00B30968">
        <w:rPr>
          <w:rFonts w:ascii="Arial" w:eastAsia="Times New Roman" w:hAnsi="Arial" w:cs="Arial"/>
          <w:sz w:val="20"/>
          <w:szCs w:val="20"/>
        </w:rPr>
        <w:t xml:space="preserve">contracts with each </w:t>
      </w:r>
      <w:r w:rsidR="00B30968" w:rsidRPr="00B30968">
        <w:rPr>
          <w:rFonts w:ascii="Arial" w:eastAsia="Times New Roman" w:hAnsi="Arial" w:cs="Arial"/>
          <w:sz w:val="20"/>
          <w:szCs w:val="20"/>
        </w:rPr>
        <w:t>other party that executes the IDR</w:t>
      </w:r>
      <w:r w:rsidRPr="00B30968">
        <w:rPr>
          <w:rFonts w:ascii="Arial" w:eastAsia="Times New Roman" w:hAnsi="Arial" w:cs="Arial"/>
          <w:sz w:val="20"/>
          <w:szCs w:val="20"/>
        </w:rPr>
        <w:t xml:space="preserve">-MAA. </w:t>
      </w:r>
      <w:r w:rsidR="00B30968" w:rsidRPr="00B30968">
        <w:rPr>
          <w:rFonts w:ascii="Arial" w:eastAsia="Times New Roman" w:hAnsi="Arial" w:cs="Arial"/>
          <w:sz w:val="20"/>
          <w:szCs w:val="20"/>
        </w:rPr>
        <w:t>The IDR</w:t>
      </w:r>
      <w:r w:rsidRPr="00B30968">
        <w:rPr>
          <w:rFonts w:ascii="Arial" w:eastAsia="Times New Roman" w:hAnsi="Arial" w:cs="Arial"/>
          <w:sz w:val="20"/>
          <w:szCs w:val="20"/>
        </w:rPr>
        <w:t xml:space="preserve">-MAA </w:t>
      </w:r>
      <w:r w:rsidR="00B30968" w:rsidRPr="00B30968">
        <w:rPr>
          <w:rFonts w:ascii="Arial" w:eastAsia="Times New Roman" w:hAnsi="Arial" w:cs="Arial"/>
          <w:sz w:val="20"/>
          <w:szCs w:val="20"/>
        </w:rPr>
        <w:t>is now</w:t>
      </w:r>
      <w:r w:rsidRPr="00B30968">
        <w:rPr>
          <w:rFonts w:ascii="Arial" w:eastAsia="Times New Roman" w:hAnsi="Arial" w:cs="Arial"/>
          <w:sz w:val="20"/>
          <w:szCs w:val="20"/>
        </w:rPr>
        <w:t xml:space="preserve"> open for adherence and </w:t>
      </w:r>
      <w:r w:rsidR="00B30968" w:rsidRPr="00B30968">
        <w:rPr>
          <w:rFonts w:ascii="Arial" w:eastAsia="Times New Roman" w:hAnsi="Arial" w:cs="Arial"/>
          <w:sz w:val="20"/>
          <w:szCs w:val="20"/>
        </w:rPr>
        <w:t>will remain open for</w:t>
      </w:r>
      <w:r w:rsidRPr="00B30968">
        <w:rPr>
          <w:rFonts w:ascii="Arial" w:eastAsia="Times New Roman" w:hAnsi="Arial" w:cs="Arial"/>
          <w:sz w:val="20"/>
          <w:szCs w:val="20"/>
        </w:rPr>
        <w:t xml:space="preserve"> adherence </w:t>
      </w:r>
      <w:r w:rsidR="00B30968" w:rsidRPr="00B30968">
        <w:rPr>
          <w:rFonts w:ascii="Arial" w:eastAsia="Times New Roman" w:hAnsi="Arial" w:cs="Arial"/>
          <w:sz w:val="20"/>
          <w:szCs w:val="20"/>
        </w:rPr>
        <w:t xml:space="preserve">until </w:t>
      </w:r>
      <w:r w:rsidR="004D31AF">
        <w:rPr>
          <w:rFonts w:ascii="Arial" w:eastAsia="Times New Roman" w:hAnsi="Arial" w:cs="Arial"/>
          <w:sz w:val="20"/>
          <w:szCs w:val="20"/>
        </w:rPr>
        <w:t>25 March 2014</w:t>
      </w:r>
      <w:r w:rsidRPr="00B30968">
        <w:rPr>
          <w:rFonts w:ascii="Arial" w:eastAsia="Times New Roman" w:hAnsi="Arial" w:cs="Arial"/>
          <w:sz w:val="20"/>
          <w:szCs w:val="20"/>
        </w:rPr>
        <w:t>.</w:t>
      </w:r>
    </w:p>
    <w:p w:rsidR="00282658" w:rsidRPr="00B30968" w:rsidRDefault="00282658" w:rsidP="00282658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737D98" w:rsidRPr="00282658" w:rsidRDefault="00613D39" w:rsidP="00282658">
      <w:pPr>
        <w:pStyle w:val="Default"/>
        <w:numPr>
          <w:ilvl w:val="0"/>
          <w:numId w:val="1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89794E">
        <w:rPr>
          <w:rFonts w:ascii="Arial" w:hAnsi="Arial" w:cs="Arial"/>
          <w:sz w:val="20"/>
          <w:szCs w:val="20"/>
        </w:rPr>
        <w:t xml:space="preserve">We have signed up to the </w:t>
      </w:r>
      <w:r w:rsidR="00B30968">
        <w:rPr>
          <w:rFonts w:ascii="Arial" w:hAnsi="Arial" w:cs="Arial"/>
          <w:sz w:val="20"/>
          <w:szCs w:val="20"/>
        </w:rPr>
        <w:t>IDR</w:t>
      </w:r>
      <w:r w:rsidR="00B062B4" w:rsidRPr="0089794E">
        <w:rPr>
          <w:rFonts w:ascii="Arial" w:hAnsi="Arial" w:cs="Arial"/>
          <w:sz w:val="20"/>
          <w:szCs w:val="20"/>
        </w:rPr>
        <w:t xml:space="preserve">-MAA. </w:t>
      </w:r>
      <w:r w:rsidR="003B1992" w:rsidRPr="0089794E">
        <w:rPr>
          <w:rFonts w:ascii="Arial" w:hAnsi="Arial" w:cs="Arial"/>
          <w:sz w:val="20"/>
          <w:szCs w:val="20"/>
        </w:rPr>
        <w:t>As we</w:t>
      </w:r>
      <w:r w:rsidR="009F71F2" w:rsidRPr="0089794E">
        <w:rPr>
          <w:rFonts w:ascii="Arial" w:hAnsi="Arial" w:cs="Arial"/>
          <w:sz w:val="20"/>
          <w:szCs w:val="20"/>
        </w:rPr>
        <w:t xml:space="preserve"> have outstanding </w:t>
      </w:r>
      <w:r w:rsidR="00B30968">
        <w:rPr>
          <w:rFonts w:ascii="Arial" w:hAnsi="Arial" w:cs="Arial"/>
          <w:sz w:val="20"/>
          <w:szCs w:val="20"/>
        </w:rPr>
        <w:t xml:space="preserve">affected </w:t>
      </w:r>
      <w:r w:rsidR="003A6480">
        <w:rPr>
          <w:rFonts w:ascii="Arial" w:hAnsi="Arial" w:cs="Arial"/>
          <w:sz w:val="20"/>
          <w:szCs w:val="20"/>
        </w:rPr>
        <w:t>contract</w:t>
      </w:r>
      <w:r w:rsidR="009F71F2" w:rsidRPr="0089794E">
        <w:rPr>
          <w:rFonts w:ascii="Arial" w:hAnsi="Arial" w:cs="Arial"/>
          <w:sz w:val="20"/>
          <w:szCs w:val="20"/>
        </w:rPr>
        <w:t>s with you</w:t>
      </w:r>
      <w:r w:rsidR="003B1992" w:rsidRPr="0089794E">
        <w:rPr>
          <w:rFonts w:ascii="Arial" w:hAnsi="Arial" w:cs="Arial"/>
          <w:sz w:val="20"/>
          <w:szCs w:val="20"/>
        </w:rPr>
        <w:t xml:space="preserve">, we request that you </w:t>
      </w:r>
      <w:r w:rsidR="000F381F" w:rsidRPr="0089794E">
        <w:rPr>
          <w:rFonts w:ascii="Arial" w:hAnsi="Arial" w:cs="Arial"/>
          <w:sz w:val="20"/>
          <w:szCs w:val="20"/>
        </w:rPr>
        <w:t xml:space="preserve">sign up </w:t>
      </w:r>
      <w:r w:rsidR="003B1992" w:rsidRPr="0089794E">
        <w:rPr>
          <w:rFonts w:ascii="Arial" w:hAnsi="Arial" w:cs="Arial"/>
          <w:sz w:val="20"/>
          <w:szCs w:val="20"/>
        </w:rPr>
        <w:t xml:space="preserve">to the </w:t>
      </w:r>
      <w:r w:rsidR="00B30968">
        <w:rPr>
          <w:rFonts w:ascii="Arial" w:hAnsi="Arial" w:cs="Arial"/>
          <w:sz w:val="20"/>
          <w:szCs w:val="20"/>
        </w:rPr>
        <w:t>IDR</w:t>
      </w:r>
      <w:r w:rsidR="003B1992" w:rsidRPr="0089794E">
        <w:rPr>
          <w:rFonts w:ascii="Arial" w:hAnsi="Arial" w:cs="Arial"/>
          <w:sz w:val="20"/>
          <w:szCs w:val="20"/>
        </w:rPr>
        <w:t xml:space="preserve">-MAA. If you have outstanding </w:t>
      </w:r>
      <w:r w:rsidR="00B30968">
        <w:rPr>
          <w:rFonts w:ascii="Arial" w:hAnsi="Arial" w:cs="Arial"/>
          <w:sz w:val="20"/>
          <w:szCs w:val="20"/>
        </w:rPr>
        <w:t>affected</w:t>
      </w:r>
      <w:r w:rsidR="003A6480">
        <w:rPr>
          <w:rFonts w:ascii="Arial" w:hAnsi="Arial" w:cs="Arial"/>
          <w:sz w:val="20"/>
          <w:szCs w:val="20"/>
        </w:rPr>
        <w:t xml:space="preserve"> contracts</w:t>
      </w:r>
      <w:r w:rsidR="003B1992" w:rsidRPr="0089794E">
        <w:rPr>
          <w:rFonts w:ascii="Arial" w:hAnsi="Arial" w:cs="Arial"/>
          <w:sz w:val="20"/>
          <w:szCs w:val="20"/>
        </w:rPr>
        <w:t xml:space="preserve"> with other dealers besides our firm,</w:t>
      </w:r>
      <w:r w:rsidR="000F381F" w:rsidRPr="0089794E">
        <w:rPr>
          <w:rFonts w:ascii="Arial" w:hAnsi="Arial" w:cs="Arial"/>
          <w:sz w:val="20"/>
          <w:szCs w:val="20"/>
        </w:rPr>
        <w:t xml:space="preserve"> by signing up to</w:t>
      </w:r>
      <w:r w:rsidR="003B1992" w:rsidRPr="0089794E">
        <w:rPr>
          <w:rFonts w:ascii="Arial" w:hAnsi="Arial" w:cs="Arial"/>
          <w:sz w:val="20"/>
          <w:szCs w:val="20"/>
        </w:rPr>
        <w:t xml:space="preserve"> </w:t>
      </w:r>
      <w:r w:rsidR="00CA3C98" w:rsidRPr="0089794E">
        <w:rPr>
          <w:rFonts w:ascii="Arial" w:hAnsi="Arial" w:cs="Arial"/>
          <w:sz w:val="20"/>
          <w:szCs w:val="20"/>
        </w:rPr>
        <w:t>t</w:t>
      </w:r>
      <w:r w:rsidR="00B30968">
        <w:rPr>
          <w:rFonts w:ascii="Arial" w:eastAsia="Times New Roman" w:hAnsi="Arial" w:cs="Arial"/>
          <w:sz w:val="20"/>
          <w:szCs w:val="20"/>
        </w:rPr>
        <w:t>he IDR</w:t>
      </w:r>
      <w:r w:rsidR="00CA3C98" w:rsidRPr="0089794E">
        <w:rPr>
          <w:rFonts w:ascii="Arial" w:eastAsia="Times New Roman" w:hAnsi="Arial" w:cs="Arial"/>
          <w:sz w:val="20"/>
          <w:szCs w:val="20"/>
        </w:rPr>
        <w:t>-MAA</w:t>
      </w:r>
      <w:r w:rsidR="000F381F" w:rsidRPr="0089794E">
        <w:rPr>
          <w:rFonts w:ascii="Arial" w:eastAsia="Times New Roman" w:hAnsi="Arial" w:cs="Arial"/>
          <w:sz w:val="20"/>
          <w:szCs w:val="20"/>
        </w:rPr>
        <w:t>, you will be deemed to have amended</w:t>
      </w:r>
      <w:r w:rsidR="00CA3C98" w:rsidRPr="0089794E">
        <w:rPr>
          <w:rFonts w:ascii="Arial" w:eastAsia="Times New Roman" w:hAnsi="Arial" w:cs="Arial"/>
          <w:sz w:val="20"/>
          <w:szCs w:val="20"/>
        </w:rPr>
        <w:t xml:space="preserve"> your outstanding </w:t>
      </w:r>
      <w:r w:rsidR="00B30968">
        <w:rPr>
          <w:rFonts w:ascii="Arial" w:eastAsia="Times New Roman" w:hAnsi="Arial" w:cs="Arial"/>
          <w:sz w:val="20"/>
          <w:szCs w:val="20"/>
        </w:rPr>
        <w:t xml:space="preserve">affected </w:t>
      </w:r>
      <w:r w:rsidR="00CA3C98" w:rsidRPr="0089794E">
        <w:rPr>
          <w:rFonts w:ascii="Arial" w:eastAsia="Times New Roman" w:hAnsi="Arial" w:cs="Arial"/>
          <w:sz w:val="20"/>
          <w:szCs w:val="20"/>
        </w:rPr>
        <w:t xml:space="preserve">contracts not only with us </w:t>
      </w:r>
      <w:r w:rsidR="000F381F" w:rsidRPr="0089794E">
        <w:rPr>
          <w:rFonts w:ascii="Arial" w:eastAsia="Times New Roman" w:hAnsi="Arial" w:cs="Arial"/>
          <w:sz w:val="20"/>
          <w:szCs w:val="20"/>
        </w:rPr>
        <w:t>but with all ot</w:t>
      </w:r>
      <w:r w:rsidRPr="0089794E">
        <w:rPr>
          <w:rFonts w:ascii="Arial" w:eastAsia="Times New Roman" w:hAnsi="Arial" w:cs="Arial"/>
          <w:sz w:val="20"/>
          <w:szCs w:val="20"/>
        </w:rPr>
        <w:t>he</w:t>
      </w:r>
      <w:r w:rsidR="00B30968">
        <w:rPr>
          <w:rFonts w:ascii="Arial" w:eastAsia="Times New Roman" w:hAnsi="Arial" w:cs="Arial"/>
          <w:sz w:val="20"/>
          <w:szCs w:val="20"/>
        </w:rPr>
        <w:t>r firms that sign up to the IDR</w:t>
      </w:r>
      <w:r w:rsidR="000F381F" w:rsidRPr="0089794E">
        <w:rPr>
          <w:rFonts w:ascii="Arial" w:eastAsia="Times New Roman" w:hAnsi="Arial" w:cs="Arial"/>
          <w:sz w:val="20"/>
          <w:szCs w:val="20"/>
        </w:rPr>
        <w:t>-MAA. This will save you the trouble of e</w:t>
      </w:r>
      <w:r w:rsidR="00CA3C98" w:rsidRPr="0089794E">
        <w:rPr>
          <w:rFonts w:ascii="Arial" w:eastAsia="Times New Roman" w:hAnsi="Arial" w:cs="Arial"/>
          <w:sz w:val="20"/>
          <w:szCs w:val="20"/>
        </w:rPr>
        <w:t xml:space="preserve">ntering into separate bilateral </w:t>
      </w:r>
      <w:r w:rsidR="000F381F" w:rsidRPr="0089794E">
        <w:rPr>
          <w:rFonts w:ascii="Arial" w:eastAsia="Times New Roman" w:hAnsi="Arial" w:cs="Arial"/>
          <w:sz w:val="20"/>
          <w:szCs w:val="20"/>
        </w:rPr>
        <w:t xml:space="preserve">amendment </w:t>
      </w:r>
      <w:r w:rsidR="00CA3C98" w:rsidRPr="0089794E">
        <w:rPr>
          <w:rFonts w:ascii="Arial" w:eastAsia="Times New Roman" w:hAnsi="Arial" w:cs="Arial"/>
          <w:sz w:val="20"/>
          <w:szCs w:val="20"/>
        </w:rPr>
        <w:t xml:space="preserve">agreements with each </w:t>
      </w:r>
      <w:r w:rsidR="000F381F" w:rsidRPr="0089794E">
        <w:rPr>
          <w:rFonts w:ascii="Arial" w:eastAsia="Times New Roman" w:hAnsi="Arial" w:cs="Arial"/>
          <w:sz w:val="20"/>
          <w:szCs w:val="20"/>
        </w:rPr>
        <w:t>firm</w:t>
      </w:r>
      <w:r w:rsidR="00DB55E5" w:rsidRPr="0089794E">
        <w:rPr>
          <w:rFonts w:ascii="Arial" w:eastAsia="Times New Roman" w:hAnsi="Arial" w:cs="Arial"/>
          <w:sz w:val="20"/>
          <w:szCs w:val="20"/>
        </w:rPr>
        <w:t xml:space="preserve"> with whom you have outstanding </w:t>
      </w:r>
      <w:r w:rsidR="00B30968">
        <w:rPr>
          <w:rFonts w:ascii="Arial" w:eastAsia="Times New Roman" w:hAnsi="Arial" w:cs="Arial"/>
          <w:sz w:val="20"/>
          <w:szCs w:val="20"/>
        </w:rPr>
        <w:t xml:space="preserve">affected </w:t>
      </w:r>
      <w:r w:rsidR="003A6480">
        <w:rPr>
          <w:rFonts w:ascii="Arial" w:eastAsia="Times New Roman" w:hAnsi="Arial" w:cs="Arial"/>
          <w:sz w:val="20"/>
          <w:szCs w:val="20"/>
        </w:rPr>
        <w:t>contract</w:t>
      </w:r>
      <w:r w:rsidR="00DB55E5" w:rsidRPr="0089794E">
        <w:rPr>
          <w:rFonts w:ascii="Arial" w:eastAsia="Times New Roman" w:hAnsi="Arial" w:cs="Arial"/>
          <w:sz w:val="20"/>
          <w:szCs w:val="20"/>
        </w:rPr>
        <w:t>s</w:t>
      </w:r>
      <w:r w:rsidR="000F381F" w:rsidRPr="0089794E">
        <w:rPr>
          <w:rFonts w:ascii="Arial" w:eastAsia="Times New Roman" w:hAnsi="Arial" w:cs="Arial"/>
          <w:sz w:val="20"/>
          <w:szCs w:val="20"/>
        </w:rPr>
        <w:t>.</w:t>
      </w:r>
    </w:p>
    <w:p w:rsidR="00282658" w:rsidRPr="0089794E" w:rsidRDefault="00282658" w:rsidP="00282658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3E3285" w:rsidRPr="00282658" w:rsidRDefault="0089794E" w:rsidP="00C11200">
      <w:pPr>
        <w:pStyle w:val="Default"/>
        <w:numPr>
          <w:ilvl w:val="0"/>
          <w:numId w:val="1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89794E">
        <w:rPr>
          <w:rFonts w:ascii="Arial" w:hAnsi="Arial" w:cs="Arial"/>
          <w:sz w:val="20"/>
          <w:szCs w:val="20"/>
        </w:rPr>
        <w:t xml:space="preserve">You can find the </w:t>
      </w:r>
      <w:r w:rsidR="00B30968">
        <w:rPr>
          <w:rFonts w:ascii="Arial" w:hAnsi="Arial" w:cs="Arial"/>
          <w:sz w:val="20"/>
          <w:szCs w:val="20"/>
        </w:rPr>
        <w:t>IDR</w:t>
      </w:r>
      <w:r w:rsidR="003E3285" w:rsidRPr="0089794E">
        <w:rPr>
          <w:rFonts w:ascii="Arial" w:hAnsi="Arial" w:cs="Arial"/>
          <w:sz w:val="20"/>
          <w:szCs w:val="20"/>
        </w:rPr>
        <w:t xml:space="preserve">-MAA </w:t>
      </w:r>
      <w:r w:rsidR="00EC513B">
        <w:rPr>
          <w:rFonts w:ascii="Arial" w:hAnsi="Arial" w:cs="Arial"/>
          <w:sz w:val="20"/>
          <w:szCs w:val="20"/>
        </w:rPr>
        <w:t xml:space="preserve">on the ISDA website </w:t>
      </w:r>
      <w:proofErr w:type="gramStart"/>
      <w:r w:rsidR="003E3285" w:rsidRPr="0089794E">
        <w:rPr>
          <w:rFonts w:ascii="Arial" w:hAnsi="Arial" w:cs="Arial"/>
          <w:sz w:val="20"/>
          <w:szCs w:val="20"/>
        </w:rPr>
        <w:t xml:space="preserve">at </w:t>
      </w:r>
      <w:r w:rsidR="00EC513B" w:rsidRPr="00EC513B">
        <w:t xml:space="preserve"> </w:t>
      </w:r>
      <w:proofErr w:type="gramEnd"/>
      <w:hyperlink r:id="rId8" w:history="1">
        <w:r w:rsidR="00EC513B" w:rsidRPr="00AA1D47">
          <w:rPr>
            <w:rStyle w:val="Hyperlink"/>
            <w:rFonts w:ascii="Arial" w:hAnsi="Arial" w:cs="Arial"/>
            <w:sz w:val="20"/>
            <w:szCs w:val="20"/>
          </w:rPr>
          <w:t>http://www.isda.org/publications/fx-curr-annex-sup-user-guide.aspx</w:t>
        </w:r>
      </w:hyperlink>
      <w:r w:rsidR="003E3285" w:rsidRPr="0089794E">
        <w:rPr>
          <w:rFonts w:ascii="Arial" w:hAnsi="Arial" w:cs="Arial"/>
          <w:sz w:val="20"/>
          <w:szCs w:val="20"/>
        </w:rPr>
        <w:t xml:space="preserve">. We also enclose a copy of the </w:t>
      </w:r>
      <w:r w:rsidR="00B30968">
        <w:rPr>
          <w:rFonts w:ascii="Arial" w:hAnsi="Arial" w:cs="Arial"/>
          <w:sz w:val="20"/>
          <w:szCs w:val="20"/>
        </w:rPr>
        <w:t>IDR</w:t>
      </w:r>
      <w:r w:rsidR="003E3285" w:rsidRPr="0089794E">
        <w:rPr>
          <w:rFonts w:ascii="Arial" w:hAnsi="Arial" w:cs="Arial"/>
          <w:sz w:val="20"/>
          <w:szCs w:val="20"/>
        </w:rPr>
        <w:t>-MAA for your convenient reference</w:t>
      </w:r>
      <w:r w:rsidR="00DB55E5" w:rsidRPr="0089794E">
        <w:rPr>
          <w:rFonts w:ascii="Arial" w:hAnsi="Arial" w:cs="Arial"/>
          <w:sz w:val="20"/>
          <w:szCs w:val="20"/>
        </w:rPr>
        <w:t xml:space="preserve"> and execution</w:t>
      </w:r>
      <w:r w:rsidR="003E3285" w:rsidRPr="0089794E">
        <w:rPr>
          <w:rFonts w:ascii="Arial" w:hAnsi="Arial" w:cs="Arial"/>
          <w:sz w:val="20"/>
          <w:szCs w:val="20"/>
        </w:rPr>
        <w:t xml:space="preserve">. To sign up to the </w:t>
      </w:r>
      <w:r w:rsidR="00B30968">
        <w:rPr>
          <w:rFonts w:ascii="Arial" w:hAnsi="Arial" w:cs="Arial"/>
          <w:sz w:val="20"/>
          <w:szCs w:val="20"/>
        </w:rPr>
        <w:t>IDR</w:t>
      </w:r>
      <w:r w:rsidR="003E3285" w:rsidRPr="0089794E">
        <w:rPr>
          <w:rFonts w:ascii="Arial" w:hAnsi="Arial" w:cs="Arial"/>
          <w:sz w:val="20"/>
          <w:szCs w:val="20"/>
        </w:rPr>
        <w:t>-MAA, you need to</w:t>
      </w:r>
      <w:r w:rsidRPr="0089794E">
        <w:rPr>
          <w:rFonts w:ascii="Arial" w:hAnsi="Arial" w:cs="Arial"/>
          <w:sz w:val="20"/>
          <w:szCs w:val="20"/>
        </w:rPr>
        <w:t xml:space="preserve"> complete, </w:t>
      </w:r>
      <w:r w:rsidR="00B30968">
        <w:rPr>
          <w:rFonts w:ascii="Arial" w:hAnsi="Arial" w:cs="Arial"/>
          <w:sz w:val="20"/>
          <w:szCs w:val="20"/>
        </w:rPr>
        <w:t>sign and return the entire IDR</w:t>
      </w:r>
      <w:r w:rsidR="003E3285" w:rsidRPr="0089794E">
        <w:rPr>
          <w:rFonts w:ascii="Arial" w:hAnsi="Arial" w:cs="Arial"/>
          <w:sz w:val="20"/>
          <w:szCs w:val="20"/>
        </w:rPr>
        <w:t xml:space="preserve">-MAA </w:t>
      </w:r>
      <w:r w:rsidRPr="0089794E">
        <w:rPr>
          <w:rFonts w:ascii="Arial" w:hAnsi="Arial" w:cs="Arial"/>
          <w:sz w:val="20"/>
          <w:szCs w:val="20"/>
        </w:rPr>
        <w:t xml:space="preserve">(and not just the signature page) </w:t>
      </w:r>
      <w:r w:rsidR="003E3285" w:rsidRPr="0089794E">
        <w:rPr>
          <w:rFonts w:ascii="Arial" w:hAnsi="Arial" w:cs="Arial"/>
          <w:sz w:val="20"/>
          <w:szCs w:val="20"/>
        </w:rPr>
        <w:t>via email (scanned copy)</w:t>
      </w:r>
      <w:r w:rsidRPr="0089794E">
        <w:rPr>
          <w:rFonts w:ascii="Arial" w:hAnsi="Arial" w:cs="Arial"/>
          <w:sz w:val="20"/>
          <w:szCs w:val="20"/>
        </w:rPr>
        <w:t xml:space="preserve"> to </w:t>
      </w:r>
      <w:hyperlink r:id="rId9" w:history="1">
        <w:r w:rsidR="004D31AF" w:rsidRPr="004D31AF">
          <w:rPr>
            <w:rStyle w:val="Hyperlink"/>
            <w:rFonts w:ascii="Arial" w:hAnsi="Arial" w:cs="Arial"/>
            <w:sz w:val="20"/>
            <w:szCs w:val="20"/>
          </w:rPr>
          <w:t>idramend@cliffordchance.com</w:t>
        </w:r>
      </w:hyperlink>
      <w:r w:rsidR="004D31AF" w:rsidRPr="004D31AF">
        <w:rPr>
          <w:rFonts w:ascii="Arial" w:hAnsi="Arial" w:cs="Arial"/>
          <w:sz w:val="20"/>
          <w:szCs w:val="20"/>
        </w:rPr>
        <w:t xml:space="preserve"> </w:t>
      </w:r>
      <w:r w:rsidRPr="0089794E">
        <w:rPr>
          <w:rFonts w:ascii="Arial" w:hAnsi="Arial" w:cs="Arial"/>
          <w:sz w:val="20"/>
          <w:szCs w:val="20"/>
          <w:lang w:val="en-GB"/>
        </w:rPr>
        <w:t xml:space="preserve">by </w:t>
      </w:r>
      <w:r w:rsidRPr="0089794E">
        <w:rPr>
          <w:rFonts w:ascii="Arial" w:hAnsi="Arial" w:cs="Arial"/>
          <w:b/>
          <w:sz w:val="20"/>
          <w:szCs w:val="20"/>
          <w:u w:val="single"/>
        </w:rPr>
        <w:t xml:space="preserve">not later than 5:00 p.m. Singapore time on </w:t>
      </w:r>
      <w:r w:rsidR="004D31AF">
        <w:rPr>
          <w:rFonts w:ascii="Arial" w:hAnsi="Arial" w:cs="Arial"/>
          <w:b/>
          <w:sz w:val="20"/>
          <w:szCs w:val="20"/>
          <w:u w:val="single"/>
        </w:rPr>
        <w:t>25 March 2014</w:t>
      </w:r>
      <w:r w:rsidRPr="0089794E">
        <w:rPr>
          <w:rFonts w:ascii="Arial" w:hAnsi="Arial" w:cs="Arial"/>
          <w:sz w:val="20"/>
          <w:szCs w:val="20"/>
        </w:rPr>
        <w:t xml:space="preserve">. </w:t>
      </w:r>
      <w:r w:rsidR="00BF2247">
        <w:rPr>
          <w:rFonts w:ascii="Arial" w:hAnsi="Arial" w:cs="Arial"/>
          <w:sz w:val="20"/>
          <w:szCs w:val="20"/>
        </w:rPr>
        <w:t>In your email, please in</w:t>
      </w:r>
      <w:r w:rsidR="00821B6F">
        <w:rPr>
          <w:rFonts w:ascii="Arial" w:hAnsi="Arial" w:cs="Arial"/>
          <w:sz w:val="20"/>
          <w:szCs w:val="20"/>
        </w:rPr>
        <w:t>clude</w:t>
      </w:r>
      <w:r w:rsidR="00BF2247">
        <w:rPr>
          <w:rFonts w:ascii="Arial" w:hAnsi="Arial" w:cs="Arial"/>
          <w:sz w:val="20"/>
          <w:szCs w:val="20"/>
        </w:rPr>
        <w:t xml:space="preserve"> </w:t>
      </w:r>
      <w:r w:rsidR="00476500">
        <w:rPr>
          <w:rFonts w:ascii="Arial" w:hAnsi="Arial" w:cs="Arial"/>
          <w:sz w:val="20"/>
          <w:szCs w:val="20"/>
        </w:rPr>
        <w:t xml:space="preserve">“IDR-MAA” and the name of your firm </w:t>
      </w:r>
      <w:r w:rsidR="00BF2247">
        <w:rPr>
          <w:rFonts w:ascii="Arial" w:hAnsi="Arial" w:cs="Arial"/>
          <w:sz w:val="20"/>
          <w:szCs w:val="20"/>
        </w:rPr>
        <w:t xml:space="preserve">in the “Subject” </w:t>
      </w:r>
      <w:r w:rsidR="00821B6F">
        <w:rPr>
          <w:rFonts w:ascii="Arial" w:hAnsi="Arial" w:cs="Arial"/>
          <w:sz w:val="20"/>
          <w:szCs w:val="20"/>
        </w:rPr>
        <w:t>caption and</w:t>
      </w:r>
      <w:r w:rsidR="00BF2247">
        <w:rPr>
          <w:rFonts w:ascii="Arial" w:hAnsi="Arial" w:cs="Arial"/>
          <w:sz w:val="20"/>
          <w:szCs w:val="20"/>
        </w:rPr>
        <w:t xml:space="preserve"> body of your email</w:t>
      </w:r>
      <w:r w:rsidR="00821B6F">
        <w:rPr>
          <w:rFonts w:ascii="Arial" w:hAnsi="Arial" w:cs="Arial"/>
          <w:sz w:val="20"/>
          <w:szCs w:val="20"/>
        </w:rPr>
        <w:t>.</w:t>
      </w:r>
      <w:r w:rsidR="00BF2247">
        <w:rPr>
          <w:rFonts w:ascii="Arial" w:hAnsi="Arial" w:cs="Arial"/>
          <w:sz w:val="20"/>
          <w:szCs w:val="20"/>
        </w:rPr>
        <w:t xml:space="preserve">  </w:t>
      </w:r>
      <w:r w:rsidRPr="0089794E">
        <w:rPr>
          <w:rFonts w:ascii="Arial" w:hAnsi="Arial" w:cs="Arial"/>
          <w:sz w:val="20"/>
          <w:szCs w:val="20"/>
        </w:rPr>
        <w:t xml:space="preserve">You </w:t>
      </w:r>
      <w:r w:rsidR="003E3285" w:rsidRPr="0089794E">
        <w:rPr>
          <w:rFonts w:ascii="Arial" w:hAnsi="Arial" w:cs="Arial"/>
          <w:sz w:val="20"/>
          <w:szCs w:val="20"/>
        </w:rPr>
        <w:t xml:space="preserve">also </w:t>
      </w:r>
      <w:r w:rsidRPr="0089794E">
        <w:rPr>
          <w:rFonts w:ascii="Arial" w:hAnsi="Arial" w:cs="Arial"/>
          <w:sz w:val="20"/>
          <w:szCs w:val="20"/>
        </w:rPr>
        <w:t xml:space="preserve">need to </w:t>
      </w:r>
      <w:r w:rsidR="003E3285" w:rsidRPr="0089794E">
        <w:rPr>
          <w:rFonts w:ascii="Arial" w:hAnsi="Arial" w:cs="Arial"/>
          <w:sz w:val="20"/>
          <w:szCs w:val="20"/>
        </w:rPr>
        <w:t>send an ORIGINAL, HARD COPY</w:t>
      </w:r>
      <w:r w:rsidR="00B30968">
        <w:rPr>
          <w:rFonts w:ascii="Arial" w:hAnsi="Arial" w:cs="Arial"/>
          <w:sz w:val="20"/>
          <w:szCs w:val="20"/>
        </w:rPr>
        <w:t xml:space="preserve"> of the entire IDR</w:t>
      </w:r>
      <w:r w:rsidRPr="0089794E">
        <w:rPr>
          <w:rFonts w:ascii="Arial" w:hAnsi="Arial" w:cs="Arial"/>
          <w:sz w:val="20"/>
          <w:szCs w:val="20"/>
        </w:rPr>
        <w:t>-MAA (and not just the signature page)</w:t>
      </w:r>
      <w:r w:rsidR="003E3285" w:rsidRPr="0089794E">
        <w:rPr>
          <w:rFonts w:ascii="Arial" w:hAnsi="Arial" w:cs="Arial"/>
          <w:sz w:val="20"/>
          <w:szCs w:val="20"/>
        </w:rPr>
        <w:t xml:space="preserve"> to Clifford Chance </w:t>
      </w:r>
      <w:proofErr w:type="spellStart"/>
      <w:r w:rsidR="003E3285" w:rsidRPr="0089794E">
        <w:rPr>
          <w:rFonts w:ascii="Arial" w:hAnsi="Arial" w:cs="Arial"/>
          <w:sz w:val="20"/>
          <w:szCs w:val="20"/>
        </w:rPr>
        <w:t>Pte</w:t>
      </w:r>
      <w:proofErr w:type="spellEnd"/>
      <w:r w:rsidR="003E3285" w:rsidRPr="0089794E">
        <w:rPr>
          <w:rFonts w:ascii="Arial" w:hAnsi="Arial" w:cs="Arial"/>
          <w:sz w:val="20"/>
          <w:szCs w:val="20"/>
        </w:rPr>
        <w:t xml:space="preserve"> Ltd at </w:t>
      </w:r>
      <w:r w:rsidR="003E3285" w:rsidRPr="0089794E">
        <w:rPr>
          <w:rFonts w:ascii="Arial" w:hAnsi="Arial" w:cs="Arial"/>
          <w:sz w:val="20"/>
          <w:szCs w:val="20"/>
          <w:lang w:val="en-GB"/>
        </w:rPr>
        <w:t>12 Marina Boulevard, 25</w:t>
      </w:r>
      <w:r w:rsidR="003E3285" w:rsidRPr="0089794E">
        <w:rPr>
          <w:rFonts w:ascii="Arial" w:hAnsi="Arial" w:cs="Arial"/>
          <w:sz w:val="20"/>
          <w:szCs w:val="20"/>
          <w:vertAlign w:val="superscript"/>
          <w:lang w:val="en-GB"/>
        </w:rPr>
        <w:t>th</w:t>
      </w:r>
      <w:r w:rsidR="003E3285" w:rsidRPr="0089794E">
        <w:rPr>
          <w:rFonts w:ascii="Arial" w:hAnsi="Arial" w:cs="Arial"/>
          <w:sz w:val="20"/>
          <w:szCs w:val="20"/>
          <w:lang w:val="en-GB"/>
        </w:rPr>
        <w:t xml:space="preserve"> Floor, Tower 3, Marina Bay Financial Centre, Singapore 018982 for the attention of: Paul </w:t>
      </w:r>
      <w:r w:rsidR="003E3285" w:rsidRPr="0089794E">
        <w:rPr>
          <w:rFonts w:ascii="Arial" w:hAnsi="Arial" w:cs="Arial"/>
          <w:sz w:val="20"/>
          <w:szCs w:val="20"/>
          <w:lang w:val="en-GB"/>
        </w:rPr>
        <w:lastRenderedPageBreak/>
        <w:t>Landless.</w:t>
      </w:r>
      <w:r w:rsidRPr="0089794E">
        <w:rPr>
          <w:rFonts w:ascii="Arial" w:hAnsi="Arial" w:cs="Arial"/>
          <w:sz w:val="20"/>
          <w:szCs w:val="20"/>
          <w:lang w:val="en-GB"/>
        </w:rPr>
        <w:t xml:space="preserve"> The original hard copy </w:t>
      </w:r>
      <w:r w:rsidR="00476500">
        <w:rPr>
          <w:rFonts w:ascii="Arial" w:hAnsi="Arial" w:cs="Arial"/>
          <w:sz w:val="20"/>
          <w:szCs w:val="20"/>
          <w:lang w:val="en-GB"/>
        </w:rPr>
        <w:t>may</w:t>
      </w:r>
      <w:r w:rsidRPr="0089794E">
        <w:rPr>
          <w:rFonts w:ascii="Arial" w:hAnsi="Arial" w:cs="Arial"/>
          <w:sz w:val="20"/>
          <w:szCs w:val="20"/>
          <w:lang w:val="en-GB"/>
        </w:rPr>
        <w:t xml:space="preserve"> arrive after the submission deadline</w:t>
      </w:r>
      <w:r w:rsidR="00476500">
        <w:rPr>
          <w:rFonts w:ascii="Arial" w:hAnsi="Arial" w:cs="Arial"/>
          <w:sz w:val="20"/>
          <w:szCs w:val="20"/>
          <w:lang w:val="en-GB"/>
        </w:rPr>
        <w:t xml:space="preserve"> as long as your scanned copy has been received by not later than the submission deadline</w:t>
      </w:r>
      <w:r w:rsidRPr="0089794E">
        <w:rPr>
          <w:rFonts w:ascii="Arial" w:hAnsi="Arial" w:cs="Arial"/>
          <w:sz w:val="20"/>
          <w:szCs w:val="20"/>
          <w:lang w:val="en-GB"/>
        </w:rPr>
        <w:t>.</w:t>
      </w:r>
      <w:r w:rsidR="003E3285" w:rsidRPr="0089794E">
        <w:rPr>
          <w:rFonts w:ascii="Arial" w:hAnsi="Arial" w:cs="Arial"/>
          <w:sz w:val="20"/>
          <w:szCs w:val="20"/>
          <w:lang w:val="en-GB"/>
        </w:rPr>
        <w:t xml:space="preserve"> </w:t>
      </w:r>
      <w:r w:rsidR="003E3285" w:rsidRPr="0089794E">
        <w:rPr>
          <w:rFonts w:ascii="Arial" w:hAnsi="Arial" w:cs="Arial"/>
          <w:b/>
          <w:sz w:val="20"/>
          <w:szCs w:val="20"/>
        </w:rPr>
        <w:t>You do not need to</w:t>
      </w:r>
      <w:r w:rsidRPr="0089794E">
        <w:rPr>
          <w:rFonts w:ascii="Arial" w:hAnsi="Arial" w:cs="Arial"/>
          <w:b/>
          <w:sz w:val="20"/>
          <w:szCs w:val="20"/>
        </w:rPr>
        <w:t xml:space="preserve"> p</w:t>
      </w:r>
      <w:r w:rsidR="001F18AA">
        <w:rPr>
          <w:rFonts w:ascii="Arial" w:hAnsi="Arial" w:cs="Arial"/>
          <w:b/>
          <w:sz w:val="20"/>
          <w:szCs w:val="20"/>
        </w:rPr>
        <w:t>ay any fee to sign up to the IDR</w:t>
      </w:r>
      <w:r w:rsidR="003E3285" w:rsidRPr="0089794E">
        <w:rPr>
          <w:rFonts w:ascii="Arial" w:hAnsi="Arial" w:cs="Arial"/>
          <w:b/>
          <w:sz w:val="20"/>
          <w:szCs w:val="20"/>
        </w:rPr>
        <w:t>-MAA.</w:t>
      </w:r>
    </w:p>
    <w:p w:rsidR="00282658" w:rsidRPr="0089794E" w:rsidRDefault="00282658" w:rsidP="00282658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89794E" w:rsidRPr="0089794E" w:rsidRDefault="003E3285" w:rsidP="00C11200">
      <w:pPr>
        <w:pStyle w:val="Default"/>
        <w:numPr>
          <w:ilvl w:val="0"/>
          <w:numId w:val="1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89794E">
        <w:rPr>
          <w:rFonts w:ascii="Arial" w:eastAsia="Times New Roman" w:hAnsi="Arial" w:cs="Arial"/>
          <w:color w:val="auto"/>
          <w:sz w:val="20"/>
          <w:szCs w:val="20"/>
        </w:rPr>
        <w:t xml:space="preserve">We would </w:t>
      </w:r>
      <w:r w:rsidR="00E63FA2" w:rsidRPr="0089794E">
        <w:rPr>
          <w:rFonts w:ascii="Arial" w:eastAsia="Times New Roman" w:hAnsi="Arial" w:cs="Arial"/>
          <w:color w:val="auto"/>
          <w:sz w:val="20"/>
          <w:szCs w:val="20"/>
        </w:rPr>
        <w:t xml:space="preserve">urge you to take action so that your outstanding affected </w:t>
      </w:r>
      <w:r w:rsidR="00A041C4">
        <w:rPr>
          <w:rFonts w:ascii="Arial" w:eastAsia="Times New Roman" w:hAnsi="Arial" w:cs="Arial"/>
          <w:color w:val="auto"/>
          <w:sz w:val="20"/>
          <w:szCs w:val="20"/>
        </w:rPr>
        <w:t>contracts</w:t>
      </w:r>
      <w:r w:rsidR="00E63FA2" w:rsidRPr="0089794E">
        <w:rPr>
          <w:rFonts w:ascii="Arial" w:eastAsia="Times New Roman" w:hAnsi="Arial" w:cs="Arial"/>
          <w:color w:val="auto"/>
          <w:sz w:val="20"/>
          <w:szCs w:val="20"/>
        </w:rPr>
        <w:t xml:space="preserve"> are transitioned smoothly. If you do not do so, the valuation and settlement of your outstanding affected</w:t>
      </w:r>
      <w:r w:rsidR="00A041C4">
        <w:rPr>
          <w:rFonts w:ascii="Arial" w:eastAsia="Times New Roman" w:hAnsi="Arial" w:cs="Arial"/>
          <w:color w:val="auto"/>
          <w:sz w:val="20"/>
          <w:szCs w:val="20"/>
        </w:rPr>
        <w:t xml:space="preserve"> contract</w:t>
      </w:r>
      <w:r w:rsidR="00E63FA2" w:rsidRPr="0089794E">
        <w:rPr>
          <w:rFonts w:ascii="Arial" w:eastAsia="Times New Roman" w:hAnsi="Arial" w:cs="Arial"/>
          <w:color w:val="auto"/>
          <w:sz w:val="20"/>
          <w:szCs w:val="20"/>
        </w:rPr>
        <w:t xml:space="preserve">s will be handled in accordance with the contractual fallbacks (for a description of how these operate, please refer to the SFEMC Explanatory Note at </w:t>
      </w:r>
      <w:hyperlink r:id="rId10" w:history="1">
        <w:r w:rsidR="00C11200" w:rsidRPr="00AA1D47">
          <w:rPr>
            <w:rStyle w:val="Hyperlink"/>
            <w:rFonts w:ascii="Arial" w:eastAsia="Times New Roman" w:hAnsi="Arial" w:cs="Arial"/>
            <w:sz w:val="20"/>
            <w:szCs w:val="20"/>
          </w:rPr>
          <w:t>http://www.sfemc.org/pdf/SFEMC_Explanatory_Note_-_18_Feb_2014-FINAL.pdf</w:t>
        </w:r>
      </w:hyperlink>
      <w:hyperlink r:id="rId11" w:history="1"/>
      <w:r w:rsidR="00E63FA2" w:rsidRPr="0089794E">
        <w:rPr>
          <w:rFonts w:ascii="Arial" w:eastAsia="Times New Roman" w:hAnsi="Arial" w:cs="Arial"/>
          <w:color w:val="auto"/>
          <w:sz w:val="20"/>
          <w:szCs w:val="20"/>
        </w:rPr>
        <w:t xml:space="preserve">. These fallbacks </w:t>
      </w:r>
      <w:r w:rsidR="003C1F5F">
        <w:rPr>
          <w:rFonts w:ascii="Arial" w:eastAsia="Times New Roman" w:hAnsi="Arial" w:cs="Arial"/>
          <w:color w:val="auto"/>
          <w:sz w:val="20"/>
          <w:szCs w:val="20"/>
        </w:rPr>
        <w:t>may</w:t>
      </w:r>
      <w:r w:rsidR="00E63FA2" w:rsidRPr="0089794E">
        <w:rPr>
          <w:rFonts w:ascii="Arial" w:eastAsia="Times New Roman" w:hAnsi="Arial" w:cs="Arial"/>
          <w:color w:val="auto"/>
          <w:sz w:val="20"/>
          <w:szCs w:val="20"/>
        </w:rPr>
        <w:t xml:space="preserve"> result in a delay in the valuation and settlement of your transactions.</w:t>
      </w:r>
    </w:p>
    <w:p w:rsidR="0089794E" w:rsidRPr="0089794E" w:rsidRDefault="0089794E" w:rsidP="00282658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E63FA2" w:rsidRPr="0089794E" w:rsidRDefault="001F18AA" w:rsidP="00282658">
      <w:pPr>
        <w:pStyle w:val="Default"/>
        <w:numPr>
          <w:ilvl w:val="0"/>
          <w:numId w:val="1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auto"/>
          <w:sz w:val="20"/>
          <w:szCs w:val="20"/>
        </w:rPr>
        <w:t>I</w:t>
      </w:r>
      <w:r w:rsidR="00E63FA2" w:rsidRPr="0089794E">
        <w:rPr>
          <w:rFonts w:ascii="Arial" w:eastAsia="Times New Roman" w:hAnsi="Arial" w:cs="Arial"/>
          <w:color w:val="auto"/>
          <w:sz w:val="20"/>
          <w:szCs w:val="20"/>
        </w:rPr>
        <w:t>f you have any questions, please contact [ ].</w:t>
      </w:r>
    </w:p>
    <w:p w:rsidR="0089794E" w:rsidRPr="0089794E" w:rsidRDefault="0089794E" w:rsidP="00282658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1F18AA" w:rsidRDefault="00861DBB" w:rsidP="0028265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9794E">
        <w:rPr>
          <w:rFonts w:ascii="Arial" w:hAnsi="Arial" w:cs="Arial"/>
          <w:sz w:val="20"/>
          <w:szCs w:val="20"/>
        </w:rPr>
        <w:t>Yours faithfully</w:t>
      </w:r>
    </w:p>
    <w:sectPr w:rsidR="001F18AA" w:rsidSect="00F30D8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AB1" w:rsidRDefault="00AB3AB1" w:rsidP="00DB38A9">
      <w:pPr>
        <w:spacing w:after="0" w:line="240" w:lineRule="auto"/>
      </w:pPr>
      <w:r>
        <w:separator/>
      </w:r>
    </w:p>
  </w:endnote>
  <w:endnote w:type="continuationSeparator" w:id="0">
    <w:p w:rsidR="00AB3AB1" w:rsidRDefault="00AB3AB1" w:rsidP="00DB3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20"/>
        <w:szCs w:val="20"/>
      </w:rPr>
      <w:id w:val="-12458739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1445" w:rsidRPr="00D34D4D" w:rsidRDefault="00161140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 w:rsidRPr="00D34D4D">
          <w:rPr>
            <w:rFonts w:ascii="Arial" w:hAnsi="Arial" w:cs="Arial"/>
            <w:sz w:val="20"/>
            <w:szCs w:val="20"/>
          </w:rPr>
          <w:fldChar w:fldCharType="begin"/>
        </w:r>
        <w:r w:rsidR="00AD5B71" w:rsidRPr="00D34D4D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D34D4D">
          <w:rPr>
            <w:rFonts w:ascii="Arial" w:hAnsi="Arial" w:cs="Arial"/>
            <w:sz w:val="20"/>
            <w:szCs w:val="20"/>
          </w:rPr>
          <w:fldChar w:fldCharType="separate"/>
        </w:r>
        <w:r w:rsidR="004E1BFB">
          <w:rPr>
            <w:rFonts w:ascii="Arial" w:hAnsi="Arial" w:cs="Arial"/>
            <w:noProof/>
            <w:sz w:val="20"/>
            <w:szCs w:val="20"/>
          </w:rPr>
          <w:t>1</w:t>
        </w:r>
        <w:r w:rsidRPr="00D34D4D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:rsidR="00001445" w:rsidRDefault="000014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AB1" w:rsidRDefault="00AB3AB1" w:rsidP="00DB38A9">
      <w:pPr>
        <w:spacing w:after="0" w:line="240" w:lineRule="auto"/>
      </w:pPr>
      <w:r>
        <w:separator/>
      </w:r>
    </w:p>
  </w:footnote>
  <w:footnote w:type="continuationSeparator" w:id="0">
    <w:p w:rsidR="00AB3AB1" w:rsidRDefault="00AB3AB1" w:rsidP="00DB3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01B" w:rsidRDefault="0019201B" w:rsidP="0019201B">
    <w:pPr>
      <w:pStyle w:val="Head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SUGGESTED FORM OF</w:t>
    </w:r>
    <w:r w:rsidRPr="00001445">
      <w:rPr>
        <w:rFonts w:ascii="Arial" w:hAnsi="Arial" w:cs="Arial"/>
        <w:sz w:val="18"/>
        <w:szCs w:val="18"/>
      </w:rPr>
      <w:t xml:space="preserve"> P</w:t>
    </w:r>
    <w:r>
      <w:rPr>
        <w:rFonts w:ascii="Arial" w:hAnsi="Arial" w:cs="Arial"/>
        <w:sz w:val="18"/>
        <w:szCs w:val="18"/>
      </w:rPr>
      <w:t>OST</w:t>
    </w:r>
    <w:r w:rsidRPr="00001445">
      <w:rPr>
        <w:rFonts w:ascii="Arial" w:hAnsi="Arial" w:cs="Arial"/>
        <w:sz w:val="18"/>
        <w:szCs w:val="18"/>
      </w:rPr>
      <w:t xml:space="preserve">-PUBLICATION LETTER TO </w:t>
    </w:r>
  </w:p>
  <w:p w:rsidR="0019201B" w:rsidRDefault="0019201B" w:rsidP="001F18AA">
    <w:pPr>
      <w:pStyle w:val="Header"/>
      <w:jc w:val="center"/>
      <w:rPr>
        <w:rFonts w:ascii="Arial" w:hAnsi="Arial" w:cs="Arial"/>
        <w:sz w:val="18"/>
        <w:szCs w:val="18"/>
      </w:rPr>
    </w:pPr>
    <w:r w:rsidRPr="00001445">
      <w:rPr>
        <w:rFonts w:ascii="Arial" w:hAnsi="Arial" w:cs="Arial"/>
        <w:sz w:val="18"/>
        <w:szCs w:val="18"/>
      </w:rPr>
      <w:t xml:space="preserve">WHOLESALE CUSTOMERS ON </w:t>
    </w:r>
    <w:r w:rsidR="00BF0585">
      <w:rPr>
        <w:rFonts w:ascii="Arial" w:hAnsi="Arial" w:cs="Arial"/>
        <w:sz w:val="18"/>
        <w:szCs w:val="18"/>
      </w:rPr>
      <w:t>USD/IDR SPOT RATE BENCHMARK</w:t>
    </w:r>
  </w:p>
  <w:p w:rsidR="001B341D" w:rsidRPr="00001445" w:rsidRDefault="004D31AF" w:rsidP="001B341D">
    <w:pPr>
      <w:pStyle w:val="Header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4 March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D58AA"/>
    <w:multiLevelType w:val="hybridMultilevel"/>
    <w:tmpl w:val="B89E309C"/>
    <w:lvl w:ilvl="0" w:tplc="1F0670A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E33831"/>
    <w:multiLevelType w:val="hybridMultilevel"/>
    <w:tmpl w:val="81B0A518"/>
    <w:lvl w:ilvl="0" w:tplc="C5F8605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9A04E5"/>
    <w:multiLevelType w:val="hybridMultilevel"/>
    <w:tmpl w:val="CB18107A"/>
    <w:lvl w:ilvl="0" w:tplc="7B2006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12623C"/>
    <w:multiLevelType w:val="hybridMultilevel"/>
    <w:tmpl w:val="2E469570"/>
    <w:lvl w:ilvl="0" w:tplc="DF2401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2319AC"/>
    <w:multiLevelType w:val="hybridMultilevel"/>
    <w:tmpl w:val="13A26E38"/>
    <w:lvl w:ilvl="0" w:tplc="BFEE8D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8CDA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788A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4A7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52C4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EECF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D0D8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2A06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D682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2915A2"/>
    <w:multiLevelType w:val="hybridMultilevel"/>
    <w:tmpl w:val="C71E5724"/>
    <w:lvl w:ilvl="0" w:tplc="B928B6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825B6"/>
    <w:multiLevelType w:val="hybridMultilevel"/>
    <w:tmpl w:val="BA364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FC6BCC"/>
    <w:multiLevelType w:val="hybridMultilevel"/>
    <w:tmpl w:val="774E5488"/>
    <w:lvl w:ilvl="0" w:tplc="8034E7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383E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CEB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846D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1A02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A862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8AC6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4E7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C2EF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235311"/>
    <w:multiLevelType w:val="hybridMultilevel"/>
    <w:tmpl w:val="E374710C"/>
    <w:lvl w:ilvl="0" w:tplc="DBEA52CC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30082E"/>
    <w:multiLevelType w:val="hybridMultilevel"/>
    <w:tmpl w:val="1742A3CA"/>
    <w:lvl w:ilvl="0" w:tplc="7B2006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4F25B42"/>
    <w:multiLevelType w:val="hybridMultilevel"/>
    <w:tmpl w:val="5B72A11A"/>
    <w:lvl w:ilvl="0" w:tplc="D5D6F4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CA17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30E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1268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9E52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BAE6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C6BF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C8D9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4020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34F600A"/>
    <w:multiLevelType w:val="hybridMultilevel"/>
    <w:tmpl w:val="DBD0501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5F32B73"/>
    <w:multiLevelType w:val="hybridMultilevel"/>
    <w:tmpl w:val="24BA3D7E"/>
    <w:lvl w:ilvl="0" w:tplc="7E143F1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6335727"/>
    <w:multiLevelType w:val="hybridMultilevel"/>
    <w:tmpl w:val="F1B0B672"/>
    <w:lvl w:ilvl="0" w:tplc="812256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4"/>
  </w:num>
  <w:num w:numId="5">
    <w:abstractNumId w:val="11"/>
  </w:num>
  <w:num w:numId="6">
    <w:abstractNumId w:val="8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3"/>
  </w:num>
  <w:num w:numId="11">
    <w:abstractNumId w:val="5"/>
  </w:num>
  <w:num w:numId="12">
    <w:abstractNumId w:val="12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B38A9"/>
    <w:rsid w:val="00001445"/>
    <w:rsid w:val="00007BF1"/>
    <w:rsid w:val="00065BA0"/>
    <w:rsid w:val="000D4A45"/>
    <w:rsid w:val="000F381F"/>
    <w:rsid w:val="00103DB9"/>
    <w:rsid w:val="00131650"/>
    <w:rsid w:val="00161140"/>
    <w:rsid w:val="001616B9"/>
    <w:rsid w:val="0019201B"/>
    <w:rsid w:val="001B341D"/>
    <w:rsid w:val="001B4967"/>
    <w:rsid w:val="001C39C7"/>
    <w:rsid w:val="001C52C6"/>
    <w:rsid w:val="001F18AA"/>
    <w:rsid w:val="002519AC"/>
    <w:rsid w:val="0026126E"/>
    <w:rsid w:val="00282658"/>
    <w:rsid w:val="002B5C72"/>
    <w:rsid w:val="002B6E2E"/>
    <w:rsid w:val="003062F9"/>
    <w:rsid w:val="0034605B"/>
    <w:rsid w:val="003A6480"/>
    <w:rsid w:val="003B1992"/>
    <w:rsid w:val="003C1F5F"/>
    <w:rsid w:val="003D3ECD"/>
    <w:rsid w:val="003E3285"/>
    <w:rsid w:val="00432F29"/>
    <w:rsid w:val="00441785"/>
    <w:rsid w:val="00445CBF"/>
    <w:rsid w:val="00451468"/>
    <w:rsid w:val="00476500"/>
    <w:rsid w:val="004A63E2"/>
    <w:rsid w:val="004B25B3"/>
    <w:rsid w:val="004C28CC"/>
    <w:rsid w:val="004D31AF"/>
    <w:rsid w:val="004D7C4F"/>
    <w:rsid w:val="004E1BFB"/>
    <w:rsid w:val="00527999"/>
    <w:rsid w:val="005622D0"/>
    <w:rsid w:val="00575C06"/>
    <w:rsid w:val="005B43B5"/>
    <w:rsid w:val="00613D39"/>
    <w:rsid w:val="0071258A"/>
    <w:rsid w:val="00737D98"/>
    <w:rsid w:val="00753EFC"/>
    <w:rsid w:val="00821B6F"/>
    <w:rsid w:val="008421F5"/>
    <w:rsid w:val="00861DBB"/>
    <w:rsid w:val="00883C83"/>
    <w:rsid w:val="0089794E"/>
    <w:rsid w:val="00913121"/>
    <w:rsid w:val="00950A87"/>
    <w:rsid w:val="009758FB"/>
    <w:rsid w:val="009B2364"/>
    <w:rsid w:val="009C3EAD"/>
    <w:rsid w:val="009D7809"/>
    <w:rsid w:val="009D7FE1"/>
    <w:rsid w:val="009F71F2"/>
    <w:rsid w:val="00A041C4"/>
    <w:rsid w:val="00A312DA"/>
    <w:rsid w:val="00A96D5B"/>
    <w:rsid w:val="00AB2F84"/>
    <w:rsid w:val="00AB3AB1"/>
    <w:rsid w:val="00AD5B71"/>
    <w:rsid w:val="00B062B4"/>
    <w:rsid w:val="00B2408E"/>
    <w:rsid w:val="00B24EE0"/>
    <w:rsid w:val="00B30968"/>
    <w:rsid w:val="00B55DDE"/>
    <w:rsid w:val="00B62694"/>
    <w:rsid w:val="00B64BA9"/>
    <w:rsid w:val="00BF0585"/>
    <w:rsid w:val="00BF182A"/>
    <w:rsid w:val="00BF2247"/>
    <w:rsid w:val="00C11200"/>
    <w:rsid w:val="00C97E7B"/>
    <w:rsid w:val="00CA3C98"/>
    <w:rsid w:val="00CD33A8"/>
    <w:rsid w:val="00D2571A"/>
    <w:rsid w:val="00D34D4D"/>
    <w:rsid w:val="00D43873"/>
    <w:rsid w:val="00D4580D"/>
    <w:rsid w:val="00D645B6"/>
    <w:rsid w:val="00D64739"/>
    <w:rsid w:val="00DA3D8F"/>
    <w:rsid w:val="00DA5292"/>
    <w:rsid w:val="00DB38A9"/>
    <w:rsid w:val="00DB55E5"/>
    <w:rsid w:val="00DF2925"/>
    <w:rsid w:val="00E021DF"/>
    <w:rsid w:val="00E63FA2"/>
    <w:rsid w:val="00EC513B"/>
    <w:rsid w:val="00F24572"/>
    <w:rsid w:val="00F30D80"/>
    <w:rsid w:val="00F70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8A9"/>
  </w:style>
  <w:style w:type="paragraph" w:styleId="Footer">
    <w:name w:val="footer"/>
    <w:basedOn w:val="Normal"/>
    <w:link w:val="FooterChar"/>
    <w:uiPriority w:val="99"/>
    <w:unhideWhenUsed/>
    <w:rsid w:val="00DB3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8A9"/>
  </w:style>
  <w:style w:type="paragraph" w:customStyle="1" w:styleId="Default">
    <w:name w:val="Default"/>
    <w:rsid w:val="00DB38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B3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B38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38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38A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B38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799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C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417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1785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4739"/>
    <w:rPr>
      <w:b/>
      <w:bCs/>
    </w:rPr>
  </w:style>
  <w:style w:type="character" w:styleId="Emphasis">
    <w:name w:val="Emphasis"/>
    <w:basedOn w:val="DefaultParagraphFont"/>
    <w:uiPriority w:val="20"/>
    <w:qFormat/>
    <w:rsid w:val="00D6473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8A9"/>
  </w:style>
  <w:style w:type="paragraph" w:styleId="Footer">
    <w:name w:val="footer"/>
    <w:basedOn w:val="Normal"/>
    <w:link w:val="FooterChar"/>
    <w:uiPriority w:val="99"/>
    <w:unhideWhenUsed/>
    <w:rsid w:val="00DB3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8A9"/>
  </w:style>
  <w:style w:type="paragraph" w:customStyle="1" w:styleId="Default">
    <w:name w:val="Default"/>
    <w:rsid w:val="00DB38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B3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B38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38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38A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B38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799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C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417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1785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4739"/>
    <w:rPr>
      <w:b/>
      <w:bCs/>
    </w:rPr>
  </w:style>
  <w:style w:type="character" w:styleId="Emphasis">
    <w:name w:val="Emphasis"/>
    <w:basedOn w:val="DefaultParagraphFont"/>
    <w:uiPriority w:val="20"/>
    <w:qFormat/>
    <w:rsid w:val="00D6473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da.org/publications/fx-curr-annex-sup-user-guide.asp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femc.org/pdf/SFEMC_Explanatory_Note_5_July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femc.org/pdf/SFEMC_Explanatory_Note_-_18_Feb_2014-FINAL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dramend@cliffordchanc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EB413-4DC8-4C8E-ACA4-542804360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728</Words>
  <Characters>4152</Characters>
  <Application>Microsoft Office Word</Application>
  <DocSecurity>0</DocSecurity>
  <PresentationFormat/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FX Pre Pub Letter Final (00234653).DOCX</vt:lpstr>
    </vt:vector>
  </TitlesOfParts>
  <Company>ISDA</Company>
  <LinksUpToDate>false</LinksUpToDate>
  <CharactersWithSpaces>4871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FX Pre Pub Letter Final (00234653).DOCX</dc:title>
  <dc:creator>Windows User</dc:creator>
  <cp:lastModifiedBy>1154302</cp:lastModifiedBy>
  <cp:revision>2</cp:revision>
  <dcterms:created xsi:type="dcterms:W3CDTF">2014-03-03T05:27:00Z</dcterms:created>
  <dcterms:modified xsi:type="dcterms:W3CDTF">2014-03-03T05:27:00Z</dcterms:modified>
</cp:coreProperties>
</file>