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6E6" w:rsidRPr="006956E6" w:rsidRDefault="006956E6" w:rsidP="006956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6956E6">
        <w:rPr>
          <w:rFonts w:ascii="Times New Roman" w:hAnsi="Times New Roman" w:cs="Times New Roman"/>
          <w:b/>
          <w:sz w:val="24"/>
          <w:szCs w:val="24"/>
          <w:u w:val="single"/>
        </w:rPr>
        <w:t>Guidance on Internal Audit of Internal Compliance Program</w:t>
      </w:r>
      <w:r w:rsidR="00BE6378">
        <w:rPr>
          <w:rFonts w:ascii="Times New Roman" w:hAnsi="Times New Roman" w:cs="Times New Roman"/>
          <w:b/>
          <w:sz w:val="24"/>
          <w:szCs w:val="24"/>
          <w:u w:val="single"/>
        </w:rPr>
        <w:t>me</w:t>
      </w:r>
    </w:p>
    <w:p w:rsidR="00113B72" w:rsidRDefault="00113B72" w:rsidP="00113B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0FF5">
        <w:rPr>
          <w:sz w:val="24"/>
          <w:szCs w:val="24"/>
        </w:rPr>
        <w:t xml:space="preserve">Holders of Bulk Permits issued under the Strategic Trade Scheme </w:t>
      </w:r>
      <w:r w:rsidR="006956E6">
        <w:rPr>
          <w:sz w:val="24"/>
          <w:szCs w:val="24"/>
        </w:rPr>
        <w:t xml:space="preserve">(STS) </w:t>
      </w:r>
      <w:r w:rsidRPr="00890FF5">
        <w:rPr>
          <w:sz w:val="24"/>
          <w:szCs w:val="24"/>
        </w:rPr>
        <w:t>are required to conduct an internal audit of their Internal Compliance Program</w:t>
      </w:r>
      <w:r w:rsidR="00BE6378">
        <w:rPr>
          <w:sz w:val="24"/>
          <w:szCs w:val="24"/>
        </w:rPr>
        <w:t>me</w:t>
      </w:r>
      <w:r w:rsidRPr="00890FF5">
        <w:rPr>
          <w:sz w:val="24"/>
          <w:szCs w:val="24"/>
        </w:rPr>
        <w:t xml:space="preserve"> </w:t>
      </w:r>
      <w:r w:rsidR="006956E6">
        <w:rPr>
          <w:sz w:val="24"/>
          <w:szCs w:val="24"/>
        </w:rPr>
        <w:t>(ICP</w:t>
      </w:r>
      <w:r w:rsidR="006956E6" w:rsidRPr="006956E6">
        <w:rPr>
          <w:sz w:val="24"/>
          <w:szCs w:val="24"/>
          <w:u w:val="single"/>
        </w:rPr>
        <w:t xml:space="preserve">) </w:t>
      </w:r>
      <w:r w:rsidRPr="006956E6">
        <w:rPr>
          <w:sz w:val="24"/>
          <w:szCs w:val="24"/>
          <w:u w:val="single"/>
        </w:rPr>
        <w:t>at least once every 18 months</w:t>
      </w:r>
      <w:r w:rsidRPr="00890FF5">
        <w:rPr>
          <w:sz w:val="24"/>
          <w:szCs w:val="24"/>
        </w:rPr>
        <w:t>.</w:t>
      </w:r>
    </w:p>
    <w:p w:rsidR="00113B72" w:rsidRPr="00890FF5" w:rsidRDefault="00113B72" w:rsidP="00113B72">
      <w:pPr>
        <w:pStyle w:val="ListParagraph"/>
        <w:rPr>
          <w:sz w:val="24"/>
          <w:szCs w:val="24"/>
        </w:rPr>
      </w:pPr>
    </w:p>
    <w:p w:rsidR="00113B72" w:rsidRDefault="00113B72" w:rsidP="00113B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0FF5">
        <w:rPr>
          <w:sz w:val="24"/>
          <w:szCs w:val="24"/>
        </w:rPr>
        <w:t>The internal audit aims to ensure that:</w:t>
      </w:r>
    </w:p>
    <w:p w:rsidR="00113B72" w:rsidRPr="006B0436" w:rsidRDefault="00113B72" w:rsidP="00113B72">
      <w:pPr>
        <w:pStyle w:val="ListParagraph"/>
        <w:rPr>
          <w:sz w:val="24"/>
          <w:szCs w:val="24"/>
        </w:rPr>
      </w:pPr>
    </w:p>
    <w:p w:rsidR="00113B72" w:rsidRPr="00B41B17" w:rsidRDefault="00113B72" w:rsidP="00113B72">
      <w:pPr>
        <w:pStyle w:val="ListParagraph"/>
        <w:numPr>
          <w:ilvl w:val="0"/>
          <w:numId w:val="2"/>
        </w:numPr>
        <w:ind w:left="1418"/>
        <w:rPr>
          <w:sz w:val="24"/>
          <w:szCs w:val="24"/>
        </w:rPr>
      </w:pPr>
      <w:r w:rsidRPr="00B41B17">
        <w:rPr>
          <w:sz w:val="24"/>
          <w:szCs w:val="24"/>
        </w:rPr>
        <w:t>ICP elements are properly implemented within a company</w:t>
      </w:r>
    </w:p>
    <w:p w:rsidR="00113B72" w:rsidRDefault="00113B72" w:rsidP="00113B72">
      <w:pPr>
        <w:pStyle w:val="ListParagraph"/>
        <w:numPr>
          <w:ilvl w:val="0"/>
          <w:numId w:val="2"/>
        </w:numPr>
        <w:ind w:left="1418"/>
        <w:rPr>
          <w:sz w:val="24"/>
          <w:szCs w:val="24"/>
        </w:rPr>
      </w:pPr>
      <w:r w:rsidRPr="00B41B17">
        <w:rPr>
          <w:sz w:val="24"/>
          <w:szCs w:val="24"/>
        </w:rPr>
        <w:t>ICP processes are followed within the company by carrying out documentary verification as well interviews with the employees</w:t>
      </w:r>
    </w:p>
    <w:p w:rsidR="00113B72" w:rsidRDefault="00113B72" w:rsidP="00113B72">
      <w:pPr>
        <w:pStyle w:val="ListParagraph"/>
        <w:numPr>
          <w:ilvl w:val="0"/>
          <w:numId w:val="2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Any non-conformances are detected, addressed and if necessary, reported to Singapore Customs within 7 days of discovery</w:t>
      </w:r>
    </w:p>
    <w:p w:rsidR="00113B72" w:rsidRPr="00B41B17" w:rsidRDefault="00113B72" w:rsidP="00113B72">
      <w:pPr>
        <w:pStyle w:val="ListParagraph"/>
        <w:rPr>
          <w:sz w:val="24"/>
          <w:szCs w:val="24"/>
        </w:rPr>
      </w:pPr>
    </w:p>
    <w:p w:rsidR="00113B72" w:rsidRDefault="00113B72" w:rsidP="00113B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0FF5">
        <w:rPr>
          <w:sz w:val="24"/>
          <w:szCs w:val="24"/>
        </w:rPr>
        <w:t xml:space="preserve">This document provides guidance to companies on the scope to be covered during the internal audit. The internal audit held should </w:t>
      </w:r>
      <w:r w:rsidRPr="006956E6">
        <w:rPr>
          <w:sz w:val="24"/>
          <w:szCs w:val="24"/>
          <w:u w:val="single"/>
        </w:rPr>
        <w:t>minimally</w:t>
      </w:r>
      <w:r w:rsidRPr="00890FF5">
        <w:rPr>
          <w:sz w:val="24"/>
          <w:szCs w:val="24"/>
        </w:rPr>
        <w:t xml:space="preserve"> address the areas mentioned in this document.</w:t>
      </w:r>
    </w:p>
    <w:p w:rsidR="00113B72" w:rsidRPr="00890FF5" w:rsidRDefault="00113B72" w:rsidP="00113B72">
      <w:pPr>
        <w:pStyle w:val="ListParagraph"/>
        <w:rPr>
          <w:sz w:val="24"/>
          <w:szCs w:val="24"/>
        </w:rPr>
      </w:pPr>
    </w:p>
    <w:p w:rsidR="00113B72" w:rsidRDefault="00113B72" w:rsidP="00113B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0FF5">
        <w:rPr>
          <w:sz w:val="24"/>
          <w:szCs w:val="24"/>
        </w:rPr>
        <w:t>Any documents referenced during the audit, names of employees spoken to and the outcome of the particular section should be documented under the ‘Remarks by Assessor’ column. A copy of any documents referenced must be made and attached to the audit checklist.</w:t>
      </w:r>
    </w:p>
    <w:p w:rsidR="00113B72" w:rsidRPr="00890FF5" w:rsidRDefault="00113B72" w:rsidP="00113B72">
      <w:pPr>
        <w:pStyle w:val="ListParagraph"/>
        <w:rPr>
          <w:sz w:val="24"/>
          <w:szCs w:val="24"/>
        </w:rPr>
      </w:pPr>
    </w:p>
    <w:p w:rsidR="00113B72" w:rsidRDefault="00113B72" w:rsidP="00113B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0FF5">
        <w:rPr>
          <w:sz w:val="24"/>
          <w:szCs w:val="24"/>
        </w:rPr>
        <w:t xml:space="preserve">Should there be </w:t>
      </w:r>
      <w:r>
        <w:rPr>
          <w:sz w:val="24"/>
          <w:szCs w:val="24"/>
        </w:rPr>
        <w:t xml:space="preserve">any non-conformance detected, </w:t>
      </w:r>
      <w:r w:rsidRPr="00890FF5">
        <w:rPr>
          <w:sz w:val="24"/>
          <w:szCs w:val="24"/>
        </w:rPr>
        <w:t xml:space="preserve">the non-conformance detected and the corrective actions to be implemented </w:t>
      </w:r>
      <w:r>
        <w:rPr>
          <w:sz w:val="24"/>
          <w:szCs w:val="24"/>
        </w:rPr>
        <w:t>must be documented and attached together with the checklist. A sample of such a report can be found in Annex A.</w:t>
      </w:r>
    </w:p>
    <w:p w:rsidR="00113B72" w:rsidRDefault="00113B72" w:rsidP="00113B72">
      <w:pPr>
        <w:pStyle w:val="ListParagraph"/>
        <w:rPr>
          <w:sz w:val="24"/>
          <w:szCs w:val="24"/>
        </w:rPr>
      </w:pPr>
    </w:p>
    <w:p w:rsidR="00113B72" w:rsidRDefault="00113B72" w:rsidP="00113B72">
      <w:pPr>
        <w:pStyle w:val="ListParagraph"/>
        <w:rPr>
          <w:sz w:val="24"/>
          <w:szCs w:val="24"/>
        </w:rPr>
      </w:pPr>
    </w:p>
    <w:p w:rsidR="00113B72" w:rsidRPr="00890FF5" w:rsidRDefault="00113B72" w:rsidP="00113B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2D81" w:rsidRDefault="00692D81"/>
    <w:p w:rsidR="00113B72" w:rsidRDefault="00113B72">
      <w:pPr>
        <w:sectPr w:rsidR="00113B7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5933" w:type="dxa"/>
        <w:tblInd w:w="-833" w:type="dxa"/>
        <w:tblLook w:val="04A0" w:firstRow="1" w:lastRow="0" w:firstColumn="1" w:lastColumn="0" w:noHBand="0" w:noVBand="1"/>
      </w:tblPr>
      <w:tblGrid>
        <w:gridCol w:w="613"/>
        <w:gridCol w:w="5109"/>
        <w:gridCol w:w="3732"/>
        <w:gridCol w:w="6479"/>
      </w:tblGrid>
      <w:tr w:rsidR="00311BC5" w:rsidRPr="003C242C" w:rsidTr="00311BC5">
        <w:tc>
          <w:tcPr>
            <w:tcW w:w="657" w:type="dxa"/>
            <w:shd w:val="clear" w:color="auto" w:fill="D9D9D9" w:themeFill="background1" w:themeFillShade="D9"/>
          </w:tcPr>
          <w:p w:rsidR="00311BC5" w:rsidRPr="008C633F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311BC5" w:rsidRPr="008C633F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11BC5" w:rsidRPr="008C633F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Additional </w:t>
            </w:r>
            <w:r w:rsidRPr="008C633F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615" w:type="dxa"/>
            <w:shd w:val="clear" w:color="auto" w:fill="D9D9D9" w:themeFill="background1" w:themeFillShade="D9"/>
          </w:tcPr>
          <w:p w:rsidR="00311BC5" w:rsidRDefault="00311BC5" w:rsidP="00311BC5">
            <w:pPr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SG"/>
              </w:rPr>
            </w:pPr>
            <w:r w:rsidRPr="008C63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by Assessor                                                                      </w:t>
            </w:r>
          </w:p>
          <w:p w:rsidR="00311BC5" w:rsidRDefault="00311BC5" w:rsidP="00311BC5">
            <w:pPr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SG"/>
              </w:rPr>
            </w:pPr>
          </w:p>
          <w:p w:rsidR="00311BC5" w:rsidRPr="008C633F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3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(Please include names of employees interviewed, outcome as well as unique reference number of documents checked. Also indicate if there are any areas of concern or non-conformance detected.)</w:t>
            </w:r>
          </w:p>
        </w:tc>
      </w:tr>
      <w:tr w:rsidR="00311BC5" w:rsidRPr="00CA18B7" w:rsidTr="00311BC5">
        <w:tc>
          <w:tcPr>
            <w:tcW w:w="657" w:type="dxa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822" w:type="dxa"/>
            <w:gridSpan w:val="3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04">
              <w:rPr>
                <w:rFonts w:ascii="Times New Roman" w:hAnsi="Times New Roman" w:cs="Times New Roman"/>
                <w:b/>
                <w:sz w:val="24"/>
                <w:szCs w:val="24"/>
              </w:rPr>
              <w:t>Policy Statement</w:t>
            </w:r>
          </w:p>
        </w:tc>
      </w:tr>
      <w:tr w:rsidR="00311BC5" w:rsidRPr="00CA18B7" w:rsidTr="00311BC5">
        <w:tc>
          <w:tcPr>
            <w:tcW w:w="657" w:type="dxa"/>
          </w:tcPr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policy statement state the company’s commitment to comply with the Singapore’s Strategic Goods (Control) Act (SGCA)?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Is the policy statement reviewed to ensure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relevancy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with current policy direction on export control?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State date the statement was last reviewed. If the date is more than a year away, state the reason why it was not reviewed after the previous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Is the policy statement signed by a member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company’s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senior management?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the policy statement circulated to all staff?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Indicate how the policy was circulated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(e.g. email/notification letter/acknowledgement in writing/induction training/etc)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and the date when it was last circulated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company’s service providers, customers and suppliers made aware of the company’s export control policy?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how the various parties are made aware of the company’s export control policy.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8822" w:type="dxa"/>
            <w:gridSpan w:val="3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04">
              <w:rPr>
                <w:rFonts w:ascii="Times New Roman" w:hAnsi="Times New Roman" w:cs="Times New Roman"/>
                <w:b/>
                <w:sz w:val="24"/>
                <w:szCs w:val="24"/>
              </w:rPr>
              <w:t>Product Classification</w:t>
            </w: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Is there a process to classify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exported by the company according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Singapore’s latest control list?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a process to review the classification of existing products when there is a change in Singapore’s control list?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Is there a process to review the classification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existing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products whose specifications have been modified?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there a process to classify new products by the company?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the person doing classification sufficiently trained to determine the classification of the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Indicate the background/training of the person/people involved in classification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Are all product classification outcomes documented?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State where they are documented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727C24" w:rsidRDefault="00311BC5" w:rsidP="00311BC5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C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information on the classification of the products readily available to everyone who needs it?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State who has access to the information and why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077A04" w:rsidTr="00311BC5">
        <w:tc>
          <w:tcPr>
            <w:tcW w:w="657" w:type="dxa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822" w:type="dxa"/>
            <w:gridSpan w:val="3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04">
              <w:rPr>
                <w:rFonts w:ascii="Times New Roman" w:hAnsi="Times New Roman" w:cs="Times New Roman"/>
                <w:b/>
                <w:sz w:val="24"/>
                <w:szCs w:val="24"/>
              </w:rPr>
              <w:t>Order Screening</w:t>
            </w:r>
          </w:p>
        </w:tc>
      </w:tr>
      <w:tr w:rsidR="00311BC5" w:rsidRPr="00CA18B7" w:rsidTr="00311BC5">
        <w:tc>
          <w:tcPr>
            <w:tcW w:w="657" w:type="dxa"/>
          </w:tcPr>
          <w:p w:rsidR="00311BC5" w:rsidRPr="008C633F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311BC5" w:rsidRPr="008C633F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633F">
              <w:rPr>
                <w:rFonts w:ascii="Times New Roman" w:hAnsi="Times New Roman" w:cs="Times New Roman"/>
                <w:sz w:val="24"/>
                <w:szCs w:val="24"/>
              </w:rPr>
              <w:t>Before releasing items controlled under SGCA, does the company have processes to ensure that:</w:t>
            </w:r>
          </w:p>
          <w:p w:rsidR="00311BC5" w:rsidRDefault="00311BC5" w:rsidP="00311BC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4"/>
                <w:szCs w:val="24"/>
              </w:rPr>
            </w:pPr>
            <w:r w:rsidRPr="008C633F">
              <w:rPr>
                <w:sz w:val="24"/>
                <w:szCs w:val="24"/>
              </w:rPr>
              <w:t xml:space="preserve">a valid End User Statement </w:t>
            </w:r>
            <w:r w:rsidR="00CF44EF">
              <w:rPr>
                <w:sz w:val="24"/>
                <w:szCs w:val="24"/>
              </w:rPr>
              <w:t xml:space="preserve">(EUS) </w:t>
            </w:r>
            <w:r w:rsidRPr="008C633F">
              <w:rPr>
                <w:sz w:val="24"/>
                <w:szCs w:val="24"/>
              </w:rPr>
              <w:t>is in place?</w:t>
            </w:r>
          </w:p>
          <w:p w:rsidR="002D599F" w:rsidRPr="008C633F" w:rsidRDefault="002D599F" w:rsidP="002D599F">
            <w:pPr>
              <w:pStyle w:val="ListParagraph"/>
              <w:spacing w:before="0" w:after="0"/>
              <w:rPr>
                <w:sz w:val="24"/>
                <w:szCs w:val="24"/>
              </w:rPr>
            </w:pPr>
          </w:p>
          <w:p w:rsidR="00311BC5" w:rsidRDefault="00311BC5" w:rsidP="00311BC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4"/>
                <w:szCs w:val="24"/>
              </w:rPr>
            </w:pPr>
            <w:r w:rsidRPr="008C633F">
              <w:rPr>
                <w:sz w:val="24"/>
                <w:szCs w:val="24"/>
              </w:rPr>
              <w:t>the transaction is covered by a valid Bulk or Individual Permit?</w:t>
            </w:r>
          </w:p>
          <w:p w:rsidR="002D599F" w:rsidRPr="002D599F" w:rsidRDefault="002D599F" w:rsidP="002D599F">
            <w:pPr>
              <w:pStyle w:val="ListParagraph"/>
              <w:rPr>
                <w:sz w:val="24"/>
                <w:szCs w:val="24"/>
              </w:rPr>
            </w:pPr>
          </w:p>
          <w:p w:rsidR="00311BC5" w:rsidRDefault="00311BC5" w:rsidP="00311BC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4"/>
                <w:szCs w:val="24"/>
              </w:rPr>
            </w:pPr>
            <w:r w:rsidRPr="008C633F">
              <w:rPr>
                <w:sz w:val="24"/>
                <w:szCs w:val="24"/>
              </w:rPr>
              <w:t>all end user and red flag screening processes have been completed as required?</w:t>
            </w:r>
          </w:p>
          <w:p w:rsidR="002D599F" w:rsidRPr="002D599F" w:rsidRDefault="002D599F" w:rsidP="002D599F">
            <w:pPr>
              <w:pStyle w:val="ListParagraph"/>
              <w:rPr>
                <w:sz w:val="24"/>
                <w:szCs w:val="24"/>
              </w:rPr>
            </w:pPr>
          </w:p>
          <w:p w:rsidR="00311BC5" w:rsidRDefault="00311BC5" w:rsidP="00311BC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4"/>
                <w:szCs w:val="24"/>
              </w:rPr>
            </w:pPr>
            <w:r w:rsidRPr="008C633F">
              <w:rPr>
                <w:sz w:val="24"/>
                <w:szCs w:val="24"/>
              </w:rPr>
              <w:t>the export license from the exporting country to Singapore is in place (applicable if the item(s) is controlled from the country from which the item was exported to Singapore)?</w:t>
            </w:r>
          </w:p>
          <w:p w:rsidR="002D599F" w:rsidRPr="002D599F" w:rsidRDefault="002D599F" w:rsidP="002D599F">
            <w:pPr>
              <w:pStyle w:val="ListParagraph"/>
              <w:rPr>
                <w:sz w:val="24"/>
                <w:szCs w:val="24"/>
              </w:rPr>
            </w:pPr>
          </w:p>
          <w:p w:rsidR="002D599F" w:rsidRPr="002D599F" w:rsidRDefault="002D599F" w:rsidP="002D599F">
            <w:pPr>
              <w:pStyle w:val="ListParagraph"/>
              <w:rPr>
                <w:sz w:val="24"/>
                <w:szCs w:val="24"/>
              </w:rPr>
            </w:pPr>
          </w:p>
          <w:p w:rsidR="003E088A" w:rsidRPr="008C633F" w:rsidRDefault="003E088A" w:rsidP="000C0F6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4"/>
                <w:szCs w:val="24"/>
              </w:rPr>
            </w:pPr>
            <w:r w:rsidRPr="002D599F">
              <w:rPr>
                <w:sz w:val="24"/>
                <w:szCs w:val="24"/>
              </w:rPr>
              <w:t>any applicable re-export license</w:t>
            </w:r>
            <w:r w:rsidR="000C0F65" w:rsidRPr="002D599F">
              <w:rPr>
                <w:sz w:val="24"/>
                <w:szCs w:val="24"/>
              </w:rPr>
              <w:t xml:space="preserve"> </w:t>
            </w:r>
            <w:r w:rsidRPr="002D599F">
              <w:rPr>
                <w:sz w:val="24"/>
                <w:szCs w:val="24"/>
              </w:rPr>
              <w:t xml:space="preserve">that may </w:t>
            </w:r>
            <w:r w:rsidRPr="002D599F">
              <w:rPr>
                <w:sz w:val="24"/>
                <w:szCs w:val="24"/>
              </w:rPr>
              <w:lastRenderedPageBreak/>
              <w:t xml:space="preserve">be required from the country of origin of the </w:t>
            </w:r>
            <w:r w:rsidR="00AA35E4" w:rsidRPr="002D599F">
              <w:rPr>
                <w:sz w:val="24"/>
                <w:szCs w:val="24"/>
              </w:rPr>
              <w:t>item</w:t>
            </w:r>
            <w:r w:rsidRPr="002D599F">
              <w:rPr>
                <w:sz w:val="24"/>
                <w:szCs w:val="24"/>
              </w:rPr>
              <w:t xml:space="preserve"> </w:t>
            </w:r>
            <w:r w:rsidR="003855F8" w:rsidRPr="002D599F">
              <w:rPr>
                <w:sz w:val="24"/>
                <w:szCs w:val="24"/>
              </w:rPr>
              <w:t>for the</w:t>
            </w:r>
            <w:r w:rsidR="00AA35E4" w:rsidRPr="002D599F">
              <w:rPr>
                <w:sz w:val="24"/>
                <w:szCs w:val="24"/>
              </w:rPr>
              <w:t xml:space="preserve"> item</w:t>
            </w:r>
            <w:r w:rsidR="003855F8" w:rsidRPr="002D599F">
              <w:rPr>
                <w:sz w:val="24"/>
                <w:szCs w:val="24"/>
              </w:rPr>
              <w:t xml:space="preserve"> to be exported to the intended</w:t>
            </w:r>
            <w:r w:rsidR="000C0F65" w:rsidRPr="002D599F">
              <w:rPr>
                <w:sz w:val="24"/>
                <w:szCs w:val="24"/>
              </w:rPr>
              <w:t xml:space="preserve"> </w:t>
            </w:r>
            <w:r w:rsidR="003855F8" w:rsidRPr="002D599F">
              <w:rPr>
                <w:sz w:val="24"/>
                <w:szCs w:val="24"/>
              </w:rPr>
              <w:t>destination/consignee/end-user from Singapore</w:t>
            </w:r>
            <w:r w:rsidR="005C3BB4" w:rsidRPr="002D599F">
              <w:rPr>
                <w:sz w:val="24"/>
                <w:szCs w:val="24"/>
              </w:rPr>
              <w:t xml:space="preserve"> is</w:t>
            </w:r>
            <w:r w:rsidR="004B6ABD" w:rsidRPr="002D599F">
              <w:rPr>
                <w:sz w:val="24"/>
                <w:szCs w:val="24"/>
              </w:rPr>
              <w:t xml:space="preserve"> in place</w:t>
            </w:r>
            <w:r w:rsidR="003855F8" w:rsidRPr="002D599F">
              <w:rPr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8C633F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311BC5" w:rsidRPr="008C633F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33F">
              <w:rPr>
                <w:rFonts w:ascii="Times New Roman" w:hAnsi="Times New Roman" w:cs="Times New Roman"/>
                <w:sz w:val="24"/>
                <w:szCs w:val="24"/>
              </w:rPr>
              <w:t>If the above is not fulfilled, is there a process to hold shipments till the necessary documents are in place or processes have been fulfilled?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8C633F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:rsidR="00311BC5" w:rsidRPr="008C633F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33F">
              <w:rPr>
                <w:rFonts w:ascii="Times New Roman" w:hAnsi="Times New Roman" w:cs="Times New Roman"/>
                <w:sz w:val="24"/>
                <w:szCs w:val="24"/>
              </w:rPr>
              <w:t xml:space="preserve">Is there a process to ensure that the transaction is covered by the appropriate </w:t>
            </w:r>
            <w:r w:rsidRPr="008C633F">
              <w:rPr>
                <w:rFonts w:ascii="Times New Roman" w:hAnsi="Times New Roman" w:cs="Times New Roman"/>
                <w:sz w:val="24"/>
                <w:szCs w:val="24"/>
              </w:rPr>
              <w:br/>
              <w:t>Strategic Goods TradeNet</w:t>
            </w:r>
            <w:r w:rsidRPr="008C63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® </w:t>
            </w:r>
            <w:r w:rsidRPr="008C633F">
              <w:rPr>
                <w:rFonts w:ascii="Times New Roman" w:hAnsi="Times New Roman" w:cs="Times New Roman"/>
                <w:sz w:val="24"/>
                <w:szCs w:val="24"/>
              </w:rPr>
              <w:t>Permit?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822" w:type="dxa"/>
            <w:gridSpan w:val="3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04">
              <w:rPr>
                <w:rFonts w:ascii="Times New Roman" w:hAnsi="Times New Roman" w:cs="Times New Roman"/>
                <w:b/>
                <w:sz w:val="24"/>
                <w:szCs w:val="24"/>
              </w:rPr>
              <w:t>End User Screening</w:t>
            </w:r>
          </w:p>
        </w:tc>
      </w:tr>
      <w:tr w:rsidR="00311BC5" w:rsidRPr="00CA18B7" w:rsidTr="00311BC5">
        <w:tc>
          <w:tcPr>
            <w:tcW w:w="657" w:type="dxa"/>
          </w:tcPr>
          <w:p w:rsidR="00311BC5" w:rsidRPr="00284986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986">
              <w:rPr>
                <w:rFonts w:ascii="Times New Roman" w:hAnsi="Times New Roman" w:cs="Times New Roman"/>
                <w:sz w:val="24"/>
                <w:szCs w:val="24"/>
              </w:rPr>
              <w:t xml:space="preserve">Is there a process to screen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consignee/</w:t>
            </w:r>
            <w:r w:rsidRPr="00284986">
              <w:rPr>
                <w:rFonts w:ascii="Times New Roman" w:hAnsi="Times New Roman" w:cs="Times New Roman"/>
                <w:sz w:val="24"/>
                <w:szCs w:val="24"/>
              </w:rPr>
              <w:t xml:space="preserve">end user prior to transacting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them to ensure that they are not a party of concern for export control purposes?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284986">
              <w:rPr>
                <w:rFonts w:ascii="Times New Roman" w:hAnsi="Times New Roman" w:cs="Times New Roman"/>
                <w:sz w:val="24"/>
                <w:szCs w:val="24"/>
              </w:rPr>
              <w:t xml:space="preserve">there a process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 the</w:t>
            </w:r>
            <w:r w:rsidRPr="00284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consignee/end user</w:t>
            </w:r>
            <w:r w:rsidRPr="00284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prior to</w:t>
            </w:r>
            <w:r w:rsidRPr="00284986">
              <w:rPr>
                <w:rFonts w:ascii="Times New Roman" w:hAnsi="Times New Roman" w:cs="Times New Roman"/>
                <w:sz w:val="24"/>
                <w:szCs w:val="24"/>
              </w:rPr>
              <w:t xml:space="preserve"> transactin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with them to ensure that they</w:t>
            </w:r>
            <w:r w:rsidRPr="00284986">
              <w:rPr>
                <w:rFonts w:ascii="Times New Roman" w:hAnsi="Times New Roman" w:cs="Times New Roman"/>
                <w:sz w:val="24"/>
                <w:szCs w:val="24"/>
              </w:rPr>
              <w:t xml:space="preserve"> are not subject to any sanction imposed by the United Nations Security Council?</w:t>
            </w:r>
          </w:p>
        </w:tc>
        <w:tc>
          <w:tcPr>
            <w:tcW w:w="4253" w:type="dxa"/>
          </w:tcPr>
          <w:p w:rsidR="00311BC5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red flag indicator screening carried out prior to transaction?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there a checklist to facilitate the red flag indicator screening?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Are employees aware of the red flags and how they can be detected? 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Interview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employees involved in the process. List the names of the employees, the questions asked and the responses gathered. 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the red flag indicator screening reviewed if there is a change in the business terms?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Are all end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red flag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screening results documented?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Are all end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red flag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screening results reviewed by a person other than the one who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carried out the screening?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Are the relevant employees able to explain the follow up actions to be taken in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where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there are any red flags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when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user is a black listed party?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Interview 5 employees involved in the process. List the names of the employees, the questions asked and the responses gathered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8822" w:type="dxa"/>
            <w:gridSpan w:val="3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04"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311BC5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there an awareness training program</w:t>
            </w:r>
            <w:r w:rsidR="00BE6378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on Strategic Goods Control for all employees?</w:t>
            </w:r>
          </w:p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Indicate the content covered during the 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people who conducted the training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Is this training </w:t>
            </w:r>
            <w:r w:rsidR="00CF44EF">
              <w:rPr>
                <w:rFonts w:ascii="Times New Roman" w:hAnsi="Times New Roman" w:cs="Times New Roman"/>
                <w:sz w:val="24"/>
                <w:szCs w:val="24"/>
              </w:rPr>
              <w:t xml:space="preserve">and refresher trainings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held regularly?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Indicate the frequency of the training and attach copies of  any attendance logs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measures in place to assess the effectiveness of the training?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Indicate how the effectiveness is measured. 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Does the company keep up with the changes to the laws with regards to strategic goods?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how the company ensures that it is kept informed with the changes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8822" w:type="dxa"/>
            <w:gridSpan w:val="3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04">
              <w:rPr>
                <w:rFonts w:ascii="Times New Roman" w:hAnsi="Times New Roman" w:cs="Times New Roman"/>
                <w:b/>
                <w:sz w:val="24"/>
                <w:szCs w:val="24"/>
              </w:rPr>
              <w:t>Internal Audit</w:t>
            </w: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the internal audit conducted at least once every 18 months?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Is there an escalation process if any non-conformances are detected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during the internal audit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Please indicate process to report to SC.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Is there a process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Singapore Customs within 7 days of discovery of any non-conformance to the SGCA? 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8822" w:type="dxa"/>
            <w:gridSpan w:val="3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04">
              <w:rPr>
                <w:rFonts w:ascii="Times New Roman" w:hAnsi="Times New Roman" w:cs="Times New Roman"/>
                <w:b/>
                <w:sz w:val="24"/>
                <w:szCs w:val="24"/>
              </w:rPr>
              <w:t>Strategic Goods Control Officer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(SGCO)</w:t>
            </w:r>
          </w:p>
        </w:tc>
      </w:tr>
      <w:tr w:rsidR="00311BC5" w:rsidRPr="00CA18B7" w:rsidTr="00311BC5">
        <w:tc>
          <w:tcPr>
            <w:tcW w:w="657" w:type="dxa"/>
          </w:tcPr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company </w:t>
            </w:r>
            <w:r w:rsidR="00CF44EF">
              <w:rPr>
                <w:rFonts w:ascii="Times New Roman" w:hAnsi="Times New Roman" w:cs="Times New Roman"/>
                <w:sz w:val="24"/>
                <w:szCs w:val="24"/>
              </w:rPr>
              <w:t xml:space="preserve">promptly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 Singapore Customs, when a new SGCO is nominated?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Does the SGCO have a clearly defined job 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includes ensuring that all exports </w:t>
            </w:r>
            <w:r w:rsidR="00CF44EF">
              <w:rPr>
                <w:rFonts w:ascii="Times New Roman" w:hAnsi="Times New Roman" w:cs="Times New Roman"/>
                <w:sz w:val="24"/>
                <w:szCs w:val="24"/>
              </w:rPr>
              <w:t>from the company comply with Singapore’s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Strategic Goods (Control) Act?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Attach copy of the SGCO’s job description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954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SGCO’s contact details made known to all staff?</w:t>
            </w:r>
          </w:p>
        </w:tc>
        <w:tc>
          <w:tcPr>
            <w:tcW w:w="4253" w:type="dxa"/>
          </w:tcPr>
          <w:p w:rsidR="00311BC5" w:rsidRPr="00CA18B7" w:rsidRDefault="00311BC5" w:rsidP="00CF44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how the contact details are made known to all staff.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8822" w:type="dxa"/>
            <w:gridSpan w:val="3"/>
            <w:shd w:val="clear" w:color="auto" w:fill="BFBFBF" w:themeFill="background1" w:themeFillShade="BF"/>
          </w:tcPr>
          <w:p w:rsidR="00311BC5" w:rsidRPr="00077A04" w:rsidRDefault="00311BC5" w:rsidP="00311B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04">
              <w:rPr>
                <w:rFonts w:ascii="Times New Roman" w:hAnsi="Times New Roman" w:cs="Times New Roman"/>
                <w:b/>
                <w:sz w:val="24"/>
                <w:szCs w:val="24"/>
              </w:rPr>
              <w:t>Record Keeping</w:t>
            </w:r>
          </w:p>
        </w:tc>
      </w:tr>
      <w:tr w:rsidR="00311BC5" w:rsidRPr="00CA18B7" w:rsidTr="00311BC5">
        <w:tc>
          <w:tcPr>
            <w:tcW w:w="657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311BC5" w:rsidRPr="00CA18B7" w:rsidRDefault="00311BC5" w:rsidP="006472A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Are commercial and compliance documents kept for a period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5 years?</w:t>
            </w:r>
          </w:p>
        </w:tc>
        <w:tc>
          <w:tcPr>
            <w:tcW w:w="4253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BC5" w:rsidRPr="00CA18B7" w:rsidTr="00311BC5">
        <w:tc>
          <w:tcPr>
            <w:tcW w:w="657" w:type="dxa"/>
          </w:tcPr>
          <w:p w:rsidR="00311BC5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311BC5" w:rsidRDefault="00311BC5" w:rsidP="006472A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erify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10 Strategic Goods </w:t>
            </w:r>
            <w:r w:rsidR="006472A9">
              <w:rPr>
                <w:rFonts w:ascii="Times New Roman" w:hAnsi="Times New Roman" w:cs="Times New Roman"/>
                <w:sz w:val="24"/>
                <w:szCs w:val="24"/>
              </w:rPr>
              <w:t xml:space="preserve">past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transactions </w:t>
            </w:r>
            <w:r w:rsidR="006472A9">
              <w:rPr>
                <w:rFonts w:ascii="Times New Roman" w:hAnsi="Times New Roman" w:cs="Times New Roman"/>
                <w:sz w:val="24"/>
                <w:szCs w:val="24"/>
              </w:rPr>
              <w:t xml:space="preserve">to ensure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 the following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records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6472A9">
              <w:rPr>
                <w:rFonts w:ascii="Times New Roman" w:hAnsi="Times New Roman" w:cs="Times New Roman"/>
                <w:sz w:val="24"/>
                <w:szCs w:val="24"/>
              </w:rPr>
              <w:t xml:space="preserve">correct, 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maintained</w:t>
            </w:r>
            <w:r w:rsidRPr="00CA18B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44EF" w:rsidRPr="00CA18B7" w:rsidRDefault="00CF44EF" w:rsidP="006472A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BC5" w:rsidRPr="00CA18B7" w:rsidRDefault="00311BC5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Appropriate Strategic Goods TradeNet</w:t>
            </w:r>
            <w:r>
              <w:rPr>
                <w:sz w:val="24"/>
                <w:szCs w:val="24"/>
                <w:vertAlign w:val="superscript"/>
              </w:rPr>
              <w:t>®</w:t>
            </w:r>
            <w:r w:rsidRPr="00CA18B7">
              <w:rPr>
                <w:sz w:val="24"/>
                <w:szCs w:val="24"/>
              </w:rPr>
              <w:t xml:space="preserve"> Per</w:t>
            </w:r>
            <w:r>
              <w:rPr>
                <w:sz w:val="24"/>
                <w:szCs w:val="24"/>
              </w:rPr>
              <w:t xml:space="preserve">mit that was declared prior to transfer </w:t>
            </w:r>
          </w:p>
          <w:p w:rsidR="00311BC5" w:rsidRPr="00CA18B7" w:rsidRDefault="00311BC5" w:rsidP="006472A9">
            <w:pPr>
              <w:pStyle w:val="ListParagraph"/>
              <w:spacing w:before="0" w:after="0"/>
              <w:rPr>
                <w:sz w:val="24"/>
                <w:szCs w:val="24"/>
              </w:rPr>
            </w:pPr>
          </w:p>
          <w:p w:rsidR="00311BC5" w:rsidRDefault="00311BC5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CA18B7">
              <w:rPr>
                <w:sz w:val="24"/>
                <w:szCs w:val="24"/>
              </w:rPr>
              <w:t>xport</w:t>
            </w:r>
            <w:r w:rsidR="00F351CA">
              <w:rPr>
                <w:sz w:val="24"/>
                <w:szCs w:val="24"/>
              </w:rPr>
              <w:t xml:space="preserve"> </w:t>
            </w:r>
            <w:r w:rsidRPr="00CA18B7">
              <w:rPr>
                <w:sz w:val="24"/>
                <w:szCs w:val="24"/>
              </w:rPr>
              <w:t>permit from the country from which the item was exported to Singapore</w:t>
            </w:r>
          </w:p>
          <w:p w:rsidR="00204E09" w:rsidRPr="00204E09" w:rsidRDefault="00204E09" w:rsidP="00204E09">
            <w:pPr>
              <w:pStyle w:val="ListParagraph"/>
              <w:rPr>
                <w:sz w:val="24"/>
                <w:szCs w:val="24"/>
              </w:rPr>
            </w:pPr>
          </w:p>
          <w:p w:rsidR="00204E09" w:rsidRPr="002D599F" w:rsidRDefault="00204E09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 w:rsidRPr="002D599F">
              <w:rPr>
                <w:sz w:val="24"/>
                <w:szCs w:val="24"/>
              </w:rPr>
              <w:t xml:space="preserve">Applicable re-export licenses that may be required from the country of origin of the </w:t>
            </w:r>
            <w:r w:rsidR="00AA35E4" w:rsidRPr="002D599F">
              <w:rPr>
                <w:sz w:val="24"/>
                <w:szCs w:val="24"/>
              </w:rPr>
              <w:t>item</w:t>
            </w:r>
            <w:r w:rsidRPr="002D599F">
              <w:rPr>
                <w:sz w:val="24"/>
                <w:szCs w:val="24"/>
              </w:rPr>
              <w:t xml:space="preserve"> for the </w:t>
            </w:r>
            <w:r w:rsidR="00AA35E4" w:rsidRPr="002D599F">
              <w:rPr>
                <w:sz w:val="24"/>
                <w:szCs w:val="24"/>
              </w:rPr>
              <w:t>item</w:t>
            </w:r>
            <w:r w:rsidRPr="002D599F">
              <w:rPr>
                <w:sz w:val="24"/>
                <w:szCs w:val="24"/>
              </w:rPr>
              <w:t xml:space="preserve"> to be exported to the intended destination/co</w:t>
            </w:r>
            <w:r w:rsidR="004B6ABD" w:rsidRPr="002D599F">
              <w:rPr>
                <w:sz w:val="24"/>
                <w:szCs w:val="24"/>
              </w:rPr>
              <w:t>nsignee/end-user from Singapore</w:t>
            </w:r>
          </w:p>
          <w:p w:rsidR="00311BC5" w:rsidRPr="00CA18B7" w:rsidRDefault="00311BC5" w:rsidP="006472A9">
            <w:pPr>
              <w:pStyle w:val="ListParagraph"/>
              <w:spacing w:before="0" w:after="0"/>
              <w:rPr>
                <w:sz w:val="24"/>
                <w:szCs w:val="24"/>
              </w:rPr>
            </w:pPr>
          </w:p>
          <w:p w:rsidR="00311BC5" w:rsidRPr="00CA18B7" w:rsidRDefault="00311BC5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CA18B7">
              <w:rPr>
                <w:sz w:val="24"/>
                <w:szCs w:val="24"/>
              </w:rPr>
              <w:t>he Red Flag indicator screening and denied party list screening have been carried out</w:t>
            </w:r>
          </w:p>
          <w:p w:rsidR="00311BC5" w:rsidRPr="00CA18B7" w:rsidRDefault="00311BC5" w:rsidP="006472A9">
            <w:pPr>
              <w:pStyle w:val="ListParagraph"/>
              <w:spacing w:before="0" w:after="0"/>
              <w:rPr>
                <w:sz w:val="24"/>
                <w:szCs w:val="24"/>
              </w:rPr>
            </w:pPr>
          </w:p>
          <w:p w:rsidR="00311BC5" w:rsidRPr="00CA18B7" w:rsidRDefault="00311BC5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CA18B7">
              <w:rPr>
                <w:sz w:val="24"/>
                <w:szCs w:val="24"/>
              </w:rPr>
              <w:t>nd User Statement/Certificate</w:t>
            </w:r>
          </w:p>
          <w:p w:rsidR="00311BC5" w:rsidRPr="00CA18B7" w:rsidRDefault="00311BC5" w:rsidP="006472A9">
            <w:pPr>
              <w:pStyle w:val="ListParagraph"/>
              <w:spacing w:before="0" w:after="0"/>
              <w:rPr>
                <w:sz w:val="24"/>
                <w:szCs w:val="24"/>
              </w:rPr>
            </w:pPr>
          </w:p>
          <w:p w:rsidR="00311BC5" w:rsidRPr="00CA18B7" w:rsidRDefault="00311BC5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CA18B7">
              <w:rPr>
                <w:sz w:val="24"/>
                <w:szCs w:val="24"/>
              </w:rPr>
              <w:t>ecessary endorsements have been made as required by the company’s SOP</w:t>
            </w:r>
          </w:p>
          <w:p w:rsidR="00311BC5" w:rsidRPr="00CA18B7" w:rsidRDefault="00311BC5" w:rsidP="006472A9">
            <w:pPr>
              <w:pStyle w:val="ListParagraph"/>
              <w:spacing w:before="0" w:after="0"/>
              <w:rPr>
                <w:sz w:val="24"/>
                <w:szCs w:val="24"/>
              </w:rPr>
            </w:pPr>
          </w:p>
          <w:p w:rsidR="00311BC5" w:rsidRPr="00CA18B7" w:rsidRDefault="00311BC5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CA18B7">
              <w:rPr>
                <w:sz w:val="24"/>
                <w:szCs w:val="24"/>
              </w:rPr>
              <w:t>nvoice</w:t>
            </w:r>
          </w:p>
          <w:p w:rsidR="00311BC5" w:rsidRPr="00CA18B7" w:rsidRDefault="00311BC5" w:rsidP="006472A9">
            <w:pPr>
              <w:pStyle w:val="ListParagraph"/>
              <w:spacing w:before="0" w:after="0"/>
              <w:rPr>
                <w:sz w:val="24"/>
                <w:szCs w:val="24"/>
              </w:rPr>
            </w:pPr>
          </w:p>
          <w:p w:rsidR="00311BC5" w:rsidRPr="00CA18B7" w:rsidRDefault="00311BC5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CA18B7">
              <w:rPr>
                <w:sz w:val="24"/>
                <w:szCs w:val="24"/>
              </w:rPr>
              <w:t xml:space="preserve">ill of Lading/ Airway Bill </w:t>
            </w:r>
          </w:p>
          <w:p w:rsidR="00311BC5" w:rsidRPr="00CA18B7" w:rsidRDefault="00311BC5" w:rsidP="006472A9">
            <w:pPr>
              <w:pStyle w:val="ListParagraph"/>
              <w:spacing w:before="0" w:after="0"/>
              <w:rPr>
                <w:sz w:val="24"/>
                <w:szCs w:val="24"/>
              </w:rPr>
            </w:pPr>
          </w:p>
          <w:p w:rsidR="00311BC5" w:rsidRPr="00CA18B7" w:rsidRDefault="00311BC5" w:rsidP="006472A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4"/>
                <w:szCs w:val="24"/>
              </w:rPr>
            </w:pPr>
            <w:r w:rsidRPr="00984145">
              <w:rPr>
                <w:sz w:val="24"/>
                <w:szCs w:val="24"/>
              </w:rPr>
              <w:t>Contract for the acquisition/ disposal of goods or technology related to the permits</w:t>
            </w:r>
          </w:p>
        </w:tc>
        <w:tc>
          <w:tcPr>
            <w:tcW w:w="4253" w:type="dxa"/>
          </w:tcPr>
          <w:p w:rsidR="00311BC5" w:rsidRPr="00CA18B7" w:rsidRDefault="00311BC5" w:rsidP="006472A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8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Indicate the permit numbers that were checked and if there was any non-conformance detected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15" w:type="dxa"/>
          </w:tcPr>
          <w:p w:rsidR="00311BC5" w:rsidRPr="00CA18B7" w:rsidRDefault="00311BC5" w:rsidP="00311B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B72" w:rsidRDefault="00113B72" w:rsidP="00113B72">
      <w:pPr>
        <w:tabs>
          <w:tab w:val="left" w:pos="-993"/>
        </w:tabs>
        <w:ind w:left="-99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11BC5" w:rsidRDefault="00311BC5" w:rsidP="00204E09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designation of Auditor (s): _______________________________________</w:t>
      </w:r>
      <w:r w:rsidR="00CF44EF">
        <w:rPr>
          <w:rFonts w:ascii="Times New Roman" w:hAnsi="Times New Roman" w:cs="Times New Roman"/>
          <w:sz w:val="24"/>
          <w:szCs w:val="24"/>
        </w:rPr>
        <w:tab/>
      </w:r>
      <w:r w:rsidR="00CF44EF">
        <w:rPr>
          <w:rFonts w:ascii="Times New Roman" w:hAnsi="Times New Roman" w:cs="Times New Roman"/>
          <w:sz w:val="24"/>
          <w:szCs w:val="24"/>
        </w:rPr>
        <w:tab/>
        <w:t>Date of Audit:  _____________________</w:t>
      </w:r>
    </w:p>
    <w:p w:rsidR="00311BC5" w:rsidRDefault="00311BC5" w:rsidP="00204E09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_______________________________________</w:t>
      </w:r>
    </w:p>
    <w:p w:rsidR="00311BC5" w:rsidRDefault="00311BC5" w:rsidP="00204E09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_______________________________________</w:t>
      </w:r>
    </w:p>
    <w:p w:rsidR="00311BC5" w:rsidRDefault="00311BC5" w:rsidP="00204E09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_______________________________________</w:t>
      </w:r>
    </w:p>
    <w:p w:rsidR="00113B72" w:rsidRPr="003D51CE" w:rsidRDefault="00113B72" w:rsidP="00204E09">
      <w:pPr>
        <w:ind w:left="-993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Undertaking (T</w:t>
      </w:r>
      <w:r w:rsidRPr="003D51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 be signed by personnel holding the position of Director or above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</w:p>
    <w:p w:rsidR="00113B72" w:rsidRDefault="00113B72" w:rsidP="00CF44EF">
      <w:pPr>
        <w:tabs>
          <w:tab w:val="left" w:pos="-993"/>
        </w:tabs>
        <w:ind w:left="-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read the completed audit checklist on the audit conducted on my company’s Internal Compliance Programme. I have also noted the non-conformances detected (if any) and will follow up to ensure that they will be acted upon and reported to Singapore Customs within 7 days of discovery if necessary.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2"/>
        <w:gridCol w:w="3828"/>
      </w:tblGrid>
      <w:tr w:rsidR="00113B72" w:rsidTr="00204E09">
        <w:tc>
          <w:tcPr>
            <w:tcW w:w="2802" w:type="dxa"/>
            <w:vAlign w:val="center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</w:tc>
      </w:tr>
      <w:tr w:rsidR="00113B72" w:rsidTr="00204E09">
        <w:tc>
          <w:tcPr>
            <w:tcW w:w="2802" w:type="dxa"/>
            <w:vAlign w:val="center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</w:tc>
      </w:tr>
      <w:tr w:rsidR="00113B72" w:rsidTr="00204E09">
        <w:tc>
          <w:tcPr>
            <w:tcW w:w="2802" w:type="dxa"/>
            <w:vAlign w:val="center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</w:t>
            </w:r>
          </w:p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</w:tc>
      </w:tr>
      <w:tr w:rsidR="00113B72" w:rsidTr="00204E09">
        <w:tc>
          <w:tcPr>
            <w:tcW w:w="2802" w:type="dxa"/>
            <w:vAlign w:val="center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</w:tc>
      </w:tr>
      <w:tr w:rsidR="00113B72" w:rsidTr="00204E09">
        <w:tc>
          <w:tcPr>
            <w:tcW w:w="2802" w:type="dxa"/>
          </w:tcPr>
          <w:p w:rsidR="00204E09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Stamp</w:t>
            </w:r>
          </w:p>
          <w:p w:rsidR="00204E09" w:rsidRPr="00204E09" w:rsidRDefault="00204E09" w:rsidP="0020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4E09" w:rsidRDefault="00204E09" w:rsidP="0020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Pr="00204E09" w:rsidRDefault="00113B72" w:rsidP="00204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4E09" w:rsidRDefault="00204E09" w:rsidP="00204E09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B72" w:rsidRDefault="00113B72" w:rsidP="00113B72">
      <w:pPr>
        <w:tabs>
          <w:tab w:val="left" w:pos="-993"/>
        </w:tabs>
        <w:ind w:left="-993"/>
        <w:rPr>
          <w:rFonts w:ascii="Times New Roman" w:hAnsi="Times New Roman" w:cs="Times New Roman"/>
          <w:sz w:val="24"/>
          <w:szCs w:val="24"/>
          <w:lang w:val="en-US"/>
        </w:rPr>
      </w:pPr>
    </w:p>
    <w:p w:rsidR="00113B72" w:rsidRDefault="00113B72" w:rsidP="00113B72">
      <w:pPr>
        <w:tabs>
          <w:tab w:val="left" w:pos="-993"/>
        </w:tabs>
        <w:ind w:left="-993"/>
        <w:rPr>
          <w:rFonts w:ascii="Times New Roman" w:hAnsi="Times New Roman" w:cs="Times New Roman"/>
          <w:sz w:val="24"/>
          <w:szCs w:val="24"/>
          <w:lang w:val="en-US"/>
        </w:rPr>
      </w:pPr>
    </w:p>
    <w:p w:rsidR="00113B72" w:rsidRDefault="00113B72"/>
    <w:p w:rsidR="00113B72" w:rsidRDefault="00113B72">
      <w:pPr>
        <w:sectPr w:rsidR="00113B72" w:rsidSect="00113B7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13B72" w:rsidRDefault="00113B72" w:rsidP="00113B72">
      <w:pPr>
        <w:tabs>
          <w:tab w:val="left" w:pos="-993"/>
        </w:tabs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&lt;&lt; Company Letterhead&gt;&gt;</w:t>
      </w:r>
    </w:p>
    <w:p w:rsidR="00113B72" w:rsidRDefault="00113B72" w:rsidP="00113B72">
      <w:pPr>
        <w:tabs>
          <w:tab w:val="left" w:pos="-993"/>
        </w:tabs>
        <w:ind w:left="-993"/>
        <w:rPr>
          <w:rFonts w:ascii="Times New Roman" w:hAnsi="Times New Roman" w:cs="Times New Roman"/>
          <w:sz w:val="24"/>
          <w:szCs w:val="24"/>
          <w:lang w:val="en-US"/>
        </w:rPr>
      </w:pPr>
    </w:p>
    <w:p w:rsidR="00113B72" w:rsidRDefault="00113B72" w:rsidP="00113B72">
      <w:pPr>
        <w:tabs>
          <w:tab w:val="left" w:pos="-993"/>
        </w:tabs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 Ref number: __________________</w:t>
      </w:r>
    </w:p>
    <w:p w:rsidR="00113B72" w:rsidRDefault="00113B72" w:rsidP="00113B72">
      <w:pPr>
        <w:tabs>
          <w:tab w:val="left" w:pos="-993"/>
        </w:tabs>
        <w:ind w:left="-99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993"/>
        <w:gridCol w:w="2612"/>
      </w:tblGrid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Name of Person who discovered non-conformance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Date Discovered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Date of Incident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People Involved and their designation(s)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7B4781">
        <w:tc>
          <w:tcPr>
            <w:tcW w:w="9242" w:type="dxa"/>
            <w:gridSpan w:val="4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Details of non–conformance (to be filled in by person who discovered non-conformance)</w:t>
            </w:r>
          </w:p>
        </w:tc>
      </w:tr>
      <w:tr w:rsidR="00113B72" w:rsidTr="007B4781">
        <w:tc>
          <w:tcPr>
            <w:tcW w:w="9242" w:type="dxa"/>
            <w:gridSpan w:val="4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Signature of person who discovered non-conformance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Requires reporting to Singapore Customs?</w:t>
            </w:r>
          </w:p>
        </w:tc>
        <w:tc>
          <w:tcPr>
            <w:tcW w:w="6299" w:type="dxa"/>
            <w:gridSpan w:val="3"/>
            <w:vAlign w:val="center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Yes / No</w:t>
            </w: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Signature of Strategic Goods Control Officer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7B4781">
        <w:tc>
          <w:tcPr>
            <w:tcW w:w="9242" w:type="dxa"/>
            <w:gridSpan w:val="4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Details on why the non-conformance occurred</w:t>
            </w:r>
          </w:p>
        </w:tc>
      </w:tr>
      <w:tr w:rsidR="00113B72" w:rsidTr="007B4781">
        <w:tc>
          <w:tcPr>
            <w:tcW w:w="9242" w:type="dxa"/>
            <w:gridSpan w:val="4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7B4781">
        <w:tc>
          <w:tcPr>
            <w:tcW w:w="9242" w:type="dxa"/>
            <w:gridSpan w:val="4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Corrective measures to be implemented</w:t>
            </w:r>
          </w:p>
        </w:tc>
      </w:tr>
      <w:tr w:rsidR="00113B72" w:rsidTr="007B4781">
        <w:tc>
          <w:tcPr>
            <w:tcW w:w="9242" w:type="dxa"/>
            <w:gridSpan w:val="4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People tasked to implement measures and their designation(s)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Remarks (if any)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7B4781">
        <w:tc>
          <w:tcPr>
            <w:tcW w:w="9242" w:type="dxa"/>
            <w:gridSpan w:val="4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Date  implementation is completed</w:t>
            </w:r>
          </w:p>
        </w:tc>
        <w:tc>
          <w:tcPr>
            <w:tcW w:w="6299" w:type="dxa"/>
            <w:gridSpan w:val="3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Name and signature of person overseeing implementation of corrective measures</w:t>
            </w:r>
          </w:p>
        </w:tc>
        <w:tc>
          <w:tcPr>
            <w:tcW w:w="2694" w:type="dxa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2612" w:type="dxa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Name and signature of  Strategic Goods Control Officer</w:t>
            </w:r>
          </w:p>
        </w:tc>
        <w:tc>
          <w:tcPr>
            <w:tcW w:w="2694" w:type="dxa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612" w:type="dxa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B72" w:rsidTr="00CF44EF">
        <w:tc>
          <w:tcPr>
            <w:tcW w:w="294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Name and signature of  personnel who signed the Undertaking section of the audit checklist</w:t>
            </w:r>
          </w:p>
        </w:tc>
        <w:tc>
          <w:tcPr>
            <w:tcW w:w="2694" w:type="dxa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113B72" w:rsidRPr="00CF44EF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4E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612" w:type="dxa"/>
          </w:tcPr>
          <w:p w:rsidR="00113B72" w:rsidRDefault="00113B72" w:rsidP="007B4781">
            <w:pPr>
              <w:tabs>
                <w:tab w:val="left" w:pos="-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B72" w:rsidRDefault="00113B72"/>
    <w:sectPr w:rsidR="00113B72" w:rsidSect="00113B7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E27" w:rsidRDefault="00964E27" w:rsidP="00113B72">
      <w:pPr>
        <w:spacing w:after="0" w:line="240" w:lineRule="auto"/>
      </w:pPr>
      <w:r>
        <w:separator/>
      </w:r>
    </w:p>
  </w:endnote>
  <w:endnote w:type="continuationSeparator" w:id="0">
    <w:p w:rsidR="00964E27" w:rsidRDefault="00964E27" w:rsidP="0011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B72" w:rsidRPr="00113B72" w:rsidRDefault="00311BC5" w:rsidP="00A25855">
    <w:pPr>
      <w:pStyle w:val="Footer"/>
      <w:ind w:left="-993"/>
      <w:rPr>
        <w:i/>
        <w:lang w:val="en-US"/>
      </w:rPr>
    </w:pPr>
    <w:r>
      <w:rPr>
        <w:i/>
        <w:lang w:val="en-US"/>
      </w:rPr>
      <w:t>Guidance Issued By</w:t>
    </w:r>
    <w:r w:rsidR="00113B72">
      <w:rPr>
        <w:i/>
        <w:lang w:val="en-US"/>
      </w:rPr>
      <w:t xml:space="preserve"> Singapore Customs</w:t>
    </w:r>
    <w:r>
      <w:rPr>
        <w:i/>
        <w:lang w:val="en-US"/>
      </w:rPr>
      <w:t xml:space="preserve"> (</w:t>
    </w:r>
    <w:r w:rsidR="00512DD0">
      <w:rPr>
        <w:i/>
        <w:lang w:val="en-US"/>
      </w:rPr>
      <w:t>Apr</w:t>
    </w:r>
    <w:r w:rsidR="00A25855">
      <w:rPr>
        <w:i/>
        <w:lang w:val="en-US"/>
      </w:rPr>
      <w:t>il</w:t>
    </w:r>
    <w:r w:rsidR="00512DD0">
      <w:rPr>
        <w:i/>
        <w:lang w:val="en-US"/>
      </w:rPr>
      <w:t xml:space="preserve"> 2014</w:t>
    </w:r>
    <w:r>
      <w:rPr>
        <w:i/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E27" w:rsidRDefault="00964E27" w:rsidP="00113B72">
      <w:pPr>
        <w:spacing w:after="0" w:line="240" w:lineRule="auto"/>
      </w:pPr>
      <w:r>
        <w:separator/>
      </w:r>
    </w:p>
  </w:footnote>
  <w:footnote w:type="continuationSeparator" w:id="0">
    <w:p w:rsidR="00964E27" w:rsidRDefault="00964E27" w:rsidP="00113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B72" w:rsidRPr="00113B72" w:rsidRDefault="00113B72" w:rsidP="00113B72">
    <w:pPr>
      <w:pStyle w:val="Header"/>
      <w:jc w:val="right"/>
      <w:rPr>
        <w:rFonts w:ascii="Times New Roman" w:hAnsi="Times New Roman" w:cs="Times New Roman"/>
        <w:b/>
        <w:lang w:val="en-US"/>
      </w:rPr>
    </w:pPr>
    <w:r w:rsidRPr="00113B72">
      <w:rPr>
        <w:rFonts w:ascii="Times New Roman" w:hAnsi="Times New Roman" w:cs="Times New Roman"/>
        <w:b/>
        <w:lang w:val="en-US"/>
      </w:rPr>
      <w:t>ANNEX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2440"/>
    <w:multiLevelType w:val="multilevel"/>
    <w:tmpl w:val="E6A84550"/>
    <w:styleLink w:val="Prat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4E6C12"/>
    <w:multiLevelType w:val="hybridMultilevel"/>
    <w:tmpl w:val="C67E4FAA"/>
    <w:lvl w:ilvl="0" w:tplc="9216E4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2A40"/>
    <w:multiLevelType w:val="hybridMultilevel"/>
    <w:tmpl w:val="75BABB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80EA0"/>
    <w:multiLevelType w:val="hybridMultilevel"/>
    <w:tmpl w:val="CE7051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2249A"/>
    <w:multiLevelType w:val="hybridMultilevel"/>
    <w:tmpl w:val="9F2841F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B72"/>
    <w:rsid w:val="000C0F65"/>
    <w:rsid w:val="00113B72"/>
    <w:rsid w:val="001933AB"/>
    <w:rsid w:val="00204E09"/>
    <w:rsid w:val="002136BC"/>
    <w:rsid w:val="00240F81"/>
    <w:rsid w:val="002D599F"/>
    <w:rsid w:val="00311BC5"/>
    <w:rsid w:val="003855F8"/>
    <w:rsid w:val="003E088A"/>
    <w:rsid w:val="004066D7"/>
    <w:rsid w:val="004B6ABD"/>
    <w:rsid w:val="00512DD0"/>
    <w:rsid w:val="005C3BB4"/>
    <w:rsid w:val="006472A9"/>
    <w:rsid w:val="00692D81"/>
    <w:rsid w:val="006956E6"/>
    <w:rsid w:val="00910F57"/>
    <w:rsid w:val="00962A08"/>
    <w:rsid w:val="00964E27"/>
    <w:rsid w:val="00A25855"/>
    <w:rsid w:val="00AA35E4"/>
    <w:rsid w:val="00BE6378"/>
    <w:rsid w:val="00C408FE"/>
    <w:rsid w:val="00C462BC"/>
    <w:rsid w:val="00CD7BBF"/>
    <w:rsid w:val="00CF44EF"/>
    <w:rsid w:val="00D63EC9"/>
    <w:rsid w:val="00D72116"/>
    <w:rsid w:val="00D73879"/>
    <w:rsid w:val="00E96340"/>
    <w:rsid w:val="00F351CA"/>
    <w:rsid w:val="00F9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C4717-9AA2-CC47-A86B-09AB0E3A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rat">
    <w:name w:val="Prat"/>
    <w:uiPriority w:val="99"/>
    <w:rsid w:val="00CD7BB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13B72"/>
    <w:pPr>
      <w:spacing w:before="280" w:after="28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  <w:lang w:val="en-US"/>
    </w:rPr>
  </w:style>
  <w:style w:type="table" w:styleId="TableGrid">
    <w:name w:val="Table Grid"/>
    <w:basedOn w:val="TableNormal"/>
    <w:uiPriority w:val="59"/>
    <w:rsid w:val="00113B72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3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B72"/>
  </w:style>
  <w:style w:type="paragraph" w:styleId="Footer">
    <w:name w:val="footer"/>
    <w:basedOn w:val="Normal"/>
    <w:link w:val="FooterChar"/>
    <w:uiPriority w:val="99"/>
    <w:unhideWhenUsed/>
    <w:rsid w:val="00113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B72"/>
  </w:style>
  <w:style w:type="character" w:styleId="CommentReference">
    <w:name w:val="annotation reference"/>
    <w:basedOn w:val="DefaultParagraphFont"/>
    <w:uiPriority w:val="99"/>
    <w:semiHidden/>
    <w:unhideWhenUsed/>
    <w:rsid w:val="006472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2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2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2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06686-68DA-FA48-AA0A-E8A6422D9E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</dc:creator>
  <cp:lastModifiedBy>mairaalkaff@gmail.com</cp:lastModifiedBy>
  <cp:revision>2</cp:revision>
  <cp:lastPrinted>2013-12-13T03:59:00Z</cp:lastPrinted>
  <dcterms:created xsi:type="dcterms:W3CDTF">2018-10-08T02:44:00Z</dcterms:created>
  <dcterms:modified xsi:type="dcterms:W3CDTF">2018-10-08T02:44:00Z</dcterms:modified>
</cp:coreProperties>
</file>