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D36" w:rsidRDefault="005D0D36" w:rsidP="005D0D36">
      <w:pPr>
        <w:spacing w:after="240" w:line="240" w:lineRule="auto"/>
        <w:textAlignment w:val="top"/>
        <w:rPr>
          <w:rFonts w:ascii="Arial" w:eastAsia="Times New Roman" w:hAnsi="Arial" w:cs="Arial"/>
          <w:color w:val="333333"/>
          <w:sz w:val="29"/>
          <w:szCs w:val="29"/>
          <w:lang w:eastAsia="en-SG"/>
        </w:rPr>
      </w:pPr>
      <w:r w:rsidRPr="00904903">
        <w:rPr>
          <w:rFonts w:ascii="Arial" w:eastAsia="Times New Roman" w:hAnsi="Arial" w:cs="Arial"/>
          <w:color w:val="333333"/>
          <w:sz w:val="29"/>
          <w:szCs w:val="29"/>
          <w:lang w:eastAsia="en-SG"/>
        </w:rPr>
        <w:t>Applying for Bulk Permits</w:t>
      </w:r>
    </w:p>
    <w:p w:rsidR="005D0D36" w:rsidRPr="00477291" w:rsidRDefault="005D0D36" w:rsidP="005D0D36">
      <w:pPr>
        <w:pStyle w:val="ListParagraph"/>
        <w:numPr>
          <w:ilvl w:val="0"/>
          <w:numId w:val="2"/>
        </w:numPr>
        <w:rPr>
          <w:rFonts w:ascii="Arial" w:hAnsi="Arial" w:cs="Arial"/>
          <w:color w:val="333333"/>
          <w:sz w:val="20"/>
          <w:szCs w:val="20"/>
        </w:rPr>
      </w:pPr>
      <w:r>
        <w:rPr>
          <w:rFonts w:ascii="Arial" w:hAnsi="Arial" w:cs="Arial"/>
          <w:color w:val="333333"/>
          <w:sz w:val="20"/>
          <w:szCs w:val="20"/>
        </w:rPr>
        <w:t xml:space="preserve">Complete the form </w:t>
      </w:r>
      <w:r w:rsidRPr="00477291">
        <w:rPr>
          <w:rFonts w:ascii="Arial" w:hAnsi="Arial" w:cs="Arial"/>
          <w:color w:val="333333"/>
          <w:sz w:val="20"/>
          <w:szCs w:val="20"/>
        </w:rPr>
        <w:t>for </w:t>
      </w:r>
      <w:r w:rsidRPr="00904903">
        <w:rPr>
          <w:color w:val="333333"/>
        </w:rPr>
        <w:t>Application for STS Bulk Permit</w:t>
      </w:r>
      <w:r w:rsidRPr="00477291">
        <w:rPr>
          <w:rFonts w:ascii="Arial" w:hAnsi="Arial" w:cs="Arial"/>
          <w:color w:val="333333"/>
          <w:sz w:val="20"/>
          <w:szCs w:val="20"/>
        </w:rPr>
        <w:t xml:space="preserve"> and the </w:t>
      </w:r>
      <w:proofErr w:type="spellStart"/>
      <w:r w:rsidRPr="00477291">
        <w:rPr>
          <w:rFonts w:ascii="Arial" w:hAnsi="Arial" w:cs="Arial"/>
          <w:color w:val="333333"/>
          <w:sz w:val="20"/>
          <w:szCs w:val="20"/>
        </w:rPr>
        <w:t>TradeFIRST</w:t>
      </w:r>
      <w:proofErr w:type="spellEnd"/>
      <w:r w:rsidRPr="00477291">
        <w:rPr>
          <w:rFonts w:ascii="Arial" w:hAnsi="Arial" w:cs="Arial"/>
          <w:color w:val="333333"/>
          <w:sz w:val="20"/>
          <w:szCs w:val="20"/>
        </w:rPr>
        <w:t xml:space="preserve"> </w:t>
      </w:r>
      <w:hyperlink r:id="rId6" w:history="1">
        <w:r w:rsidRPr="00C243B8">
          <w:rPr>
            <w:rStyle w:val="Hyperlink"/>
            <w:rFonts w:ascii="Arial" w:hAnsi="Arial" w:cs="Arial"/>
            <w:sz w:val="20"/>
            <w:szCs w:val="20"/>
          </w:rPr>
          <w:t>Self-</w:t>
        </w:r>
        <w:r w:rsidRPr="00C243B8">
          <w:rPr>
            <w:rStyle w:val="Hyperlink"/>
            <w:rFonts w:ascii="Arial" w:hAnsi="Arial" w:cs="Arial"/>
            <w:sz w:val="20"/>
            <w:szCs w:val="20"/>
          </w:rPr>
          <w:t>Assessment Checklist.</w:t>
        </w:r>
      </w:hyperlink>
    </w:p>
    <w:p w:rsidR="005D0D36" w:rsidRDefault="005D0D36" w:rsidP="005D0D36">
      <w:pPr>
        <w:pStyle w:val="ListParagraph"/>
        <w:rPr>
          <w:rFonts w:ascii="Arial" w:hAnsi="Arial" w:cs="Arial"/>
          <w:color w:val="333333"/>
          <w:sz w:val="20"/>
          <w:szCs w:val="20"/>
        </w:rPr>
      </w:pPr>
    </w:p>
    <w:p w:rsidR="005D0D36" w:rsidRPr="00477291" w:rsidRDefault="005D0D36" w:rsidP="005D0D36">
      <w:pPr>
        <w:pStyle w:val="ListParagraph"/>
        <w:numPr>
          <w:ilvl w:val="0"/>
          <w:numId w:val="2"/>
        </w:numPr>
        <w:rPr>
          <w:rFonts w:ascii="Arial" w:hAnsi="Arial" w:cs="Arial"/>
          <w:color w:val="333333"/>
          <w:sz w:val="20"/>
          <w:szCs w:val="20"/>
        </w:rPr>
      </w:pPr>
      <w:r w:rsidRPr="00AA0504">
        <w:rPr>
          <w:rFonts w:ascii="Arial" w:hAnsi="Arial" w:cs="Arial"/>
          <w:b/>
          <w:bCs/>
          <w:color w:val="333333"/>
          <w:sz w:val="20"/>
          <w:szCs w:val="20"/>
        </w:rPr>
        <w:t xml:space="preserve"> </w:t>
      </w:r>
      <w:r w:rsidRPr="00904903">
        <w:rPr>
          <w:rFonts w:ascii="Arial" w:hAnsi="Arial" w:cs="Arial"/>
          <w:bCs/>
          <w:color w:val="333333"/>
          <w:sz w:val="20"/>
          <w:szCs w:val="20"/>
        </w:rPr>
        <w:t>Prepare the following supporting documents:</w:t>
      </w:r>
    </w:p>
    <w:p w:rsidR="005D0D36" w:rsidRDefault="005D0D36" w:rsidP="005D0D36">
      <w:pPr>
        <w:numPr>
          <w:ilvl w:val="1"/>
          <w:numId w:val="1"/>
        </w:numPr>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Product information including technical specifications and intended end use;</w:t>
      </w:r>
    </w:p>
    <w:p w:rsidR="005D0D36" w:rsidRDefault="005D0D36" w:rsidP="005D0D36">
      <w:pPr>
        <w:numPr>
          <w:ilvl w:val="1"/>
          <w:numId w:val="1"/>
        </w:numPr>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Profile of consignee(s)/end-user(s);</w:t>
      </w:r>
    </w:p>
    <w:p w:rsidR="005D0D36" w:rsidRDefault="00C243B8" w:rsidP="005D0D36">
      <w:pPr>
        <w:numPr>
          <w:ilvl w:val="1"/>
          <w:numId w:val="1"/>
        </w:numPr>
        <w:spacing w:before="100" w:beforeAutospacing="1" w:after="100" w:afterAutospacing="1" w:line="240" w:lineRule="auto"/>
        <w:rPr>
          <w:rFonts w:ascii="Arial" w:hAnsi="Arial" w:cs="Arial"/>
          <w:color w:val="333333"/>
          <w:sz w:val="20"/>
          <w:szCs w:val="20"/>
        </w:rPr>
      </w:pPr>
      <w:r>
        <w:fldChar w:fldCharType="begin"/>
      </w:r>
      <w:r>
        <w:instrText>HYPERLINK "http://www.customs.gov.sg/stgc/leftNav/per/Supporting+Documents.html"</w:instrText>
      </w:r>
      <w:r>
        <w:fldChar w:fldCharType="separate"/>
      </w:r>
      <w:r w:rsidR="005D0D36">
        <w:rPr>
          <w:rStyle w:val="Hyperlink"/>
          <w:rFonts w:ascii="Arial" w:hAnsi="Arial" w:cs="Arial"/>
          <w:color w:val="3F8DB0"/>
          <w:sz w:val="20"/>
          <w:szCs w:val="20"/>
        </w:rPr>
        <w:t>End-U</w:t>
      </w:r>
      <w:r w:rsidR="005D0D36">
        <w:rPr>
          <w:rStyle w:val="Hyperlink"/>
          <w:rFonts w:ascii="Arial" w:hAnsi="Arial" w:cs="Arial"/>
          <w:color w:val="3F8DB0"/>
          <w:sz w:val="20"/>
          <w:szCs w:val="20"/>
        </w:rPr>
        <w:t>ser Certificate (EUC)</w:t>
      </w:r>
      <w:r>
        <w:rPr>
          <w:rStyle w:val="Hyperlink"/>
          <w:rFonts w:ascii="Arial" w:hAnsi="Arial" w:cs="Arial"/>
          <w:color w:val="3F8DB0"/>
          <w:sz w:val="20"/>
          <w:szCs w:val="20"/>
        </w:rPr>
        <w:fldChar w:fldCharType="end"/>
      </w:r>
      <w:r w:rsidR="005D0D36">
        <w:rPr>
          <w:rFonts w:ascii="Arial" w:hAnsi="Arial" w:cs="Arial"/>
          <w:color w:val="333333"/>
          <w:sz w:val="20"/>
          <w:szCs w:val="20"/>
        </w:rPr>
        <w:t> from the consignee(s)/end user(s);</w:t>
      </w:r>
    </w:p>
    <w:p w:rsidR="005D0D36" w:rsidRDefault="005D0D36" w:rsidP="005D0D36">
      <w:pPr>
        <w:numPr>
          <w:ilvl w:val="1"/>
          <w:numId w:val="1"/>
        </w:numPr>
        <w:spacing w:before="100" w:beforeAutospacing="1" w:after="100" w:afterAutospacing="1" w:line="240" w:lineRule="auto"/>
        <w:rPr>
          <w:rFonts w:ascii="Arial" w:hAnsi="Arial" w:cs="Arial"/>
          <w:color w:val="333333"/>
          <w:sz w:val="20"/>
          <w:szCs w:val="20"/>
        </w:rPr>
      </w:pPr>
      <w:r>
        <w:rPr>
          <w:rFonts w:ascii="Arial" w:hAnsi="Arial" w:cs="Arial"/>
          <w:color w:val="333333"/>
          <w:sz w:val="20"/>
          <w:szCs w:val="20"/>
        </w:rPr>
        <w:t>Export Licences, and their corresponding translation in English, from the supplying country;</w:t>
      </w:r>
    </w:p>
    <w:p w:rsidR="005D0D36" w:rsidRDefault="005D0D36" w:rsidP="005D0D36">
      <w:pPr>
        <w:pStyle w:val="ListParagraph"/>
        <w:numPr>
          <w:ilvl w:val="1"/>
          <w:numId w:val="1"/>
        </w:numPr>
        <w:rPr>
          <w:rFonts w:ascii="Arial" w:hAnsi="Arial" w:cs="Arial"/>
          <w:color w:val="333333"/>
          <w:sz w:val="20"/>
          <w:szCs w:val="20"/>
        </w:rPr>
      </w:pPr>
      <w:r>
        <w:rPr>
          <w:rFonts w:ascii="Arial" w:hAnsi="Arial" w:cs="Arial"/>
          <w:color w:val="333333"/>
          <w:sz w:val="20"/>
          <w:szCs w:val="20"/>
        </w:rPr>
        <w:t xml:space="preserve">Relevant documents to support your declarations in the </w:t>
      </w:r>
      <w:proofErr w:type="spellStart"/>
      <w:r>
        <w:rPr>
          <w:rFonts w:ascii="Arial" w:hAnsi="Arial" w:cs="Arial"/>
          <w:color w:val="333333"/>
          <w:sz w:val="20"/>
          <w:szCs w:val="20"/>
        </w:rPr>
        <w:t>TradeFIRST</w:t>
      </w:r>
      <w:proofErr w:type="spellEnd"/>
      <w:r>
        <w:rPr>
          <w:rFonts w:ascii="Arial" w:hAnsi="Arial" w:cs="Arial"/>
          <w:color w:val="333333"/>
          <w:sz w:val="20"/>
          <w:szCs w:val="20"/>
        </w:rPr>
        <w:t xml:space="preserve"> Self-Assessment checklist;</w:t>
      </w:r>
    </w:p>
    <w:p w:rsidR="005D0D36" w:rsidRDefault="005D0D36" w:rsidP="005D0D36">
      <w:pPr>
        <w:pStyle w:val="ListParagraph"/>
        <w:numPr>
          <w:ilvl w:val="1"/>
          <w:numId w:val="1"/>
        </w:numPr>
        <w:rPr>
          <w:rFonts w:ascii="Arial" w:hAnsi="Arial" w:cs="Arial"/>
          <w:color w:val="333333"/>
          <w:sz w:val="20"/>
          <w:szCs w:val="20"/>
        </w:rPr>
      </w:pPr>
      <w:r>
        <w:rPr>
          <w:rFonts w:ascii="Arial" w:hAnsi="Arial" w:cs="Arial"/>
          <w:color w:val="333333"/>
          <w:sz w:val="20"/>
          <w:szCs w:val="20"/>
        </w:rPr>
        <w:t>Other relevant supporting documents.</w:t>
      </w:r>
    </w:p>
    <w:p w:rsidR="005D0D36" w:rsidRDefault="005D0D36" w:rsidP="005D0D36">
      <w:pPr>
        <w:pStyle w:val="ListParagraph"/>
        <w:ind w:left="1440"/>
        <w:rPr>
          <w:rFonts w:ascii="Arial" w:hAnsi="Arial" w:cs="Arial"/>
          <w:color w:val="333333"/>
          <w:sz w:val="20"/>
          <w:szCs w:val="20"/>
        </w:rPr>
      </w:pPr>
      <w:bookmarkStart w:id="0" w:name="_GoBack"/>
      <w:bookmarkEnd w:id="0"/>
    </w:p>
    <w:p w:rsidR="005D0D36" w:rsidRDefault="005D0D36" w:rsidP="005D0D36">
      <w:pPr>
        <w:pStyle w:val="ListParagraph"/>
        <w:numPr>
          <w:ilvl w:val="0"/>
          <w:numId w:val="2"/>
        </w:numPr>
        <w:spacing w:after="240"/>
        <w:textAlignment w:val="top"/>
        <w:rPr>
          <w:rFonts w:ascii="Arial" w:hAnsi="Arial" w:cs="Arial"/>
          <w:color w:val="333333"/>
          <w:sz w:val="20"/>
          <w:szCs w:val="20"/>
        </w:rPr>
      </w:pPr>
      <w:r>
        <w:rPr>
          <w:rFonts w:ascii="Arial" w:hAnsi="Arial" w:cs="Arial"/>
          <w:color w:val="333333"/>
          <w:sz w:val="20"/>
          <w:szCs w:val="20"/>
        </w:rPr>
        <w:t xml:space="preserve">Submit the completed form together with the supporting documents by </w:t>
      </w:r>
      <w:r>
        <w:rPr>
          <w:rFonts w:ascii="Arial" w:hAnsi="Arial" w:cs="Arial"/>
          <w:b/>
          <w:color w:val="333333"/>
          <w:sz w:val="20"/>
          <w:szCs w:val="20"/>
        </w:rPr>
        <w:t xml:space="preserve">email, fax, or by hand </w:t>
      </w:r>
      <w:r>
        <w:rPr>
          <w:rFonts w:ascii="Arial" w:hAnsi="Arial" w:cs="Arial"/>
          <w:color w:val="333333"/>
          <w:sz w:val="20"/>
          <w:szCs w:val="20"/>
        </w:rPr>
        <w:t>to the Schemes &amp; Engagement Branch, Singapore Customs. The contact details can be found on the form.</w:t>
      </w:r>
    </w:p>
    <w:p w:rsidR="005D0D36" w:rsidRDefault="005D0D36" w:rsidP="005D0D36">
      <w:pPr>
        <w:pStyle w:val="ListParagraph"/>
        <w:spacing w:after="240"/>
        <w:textAlignment w:val="top"/>
        <w:rPr>
          <w:rFonts w:ascii="Arial" w:hAnsi="Arial" w:cs="Arial"/>
          <w:color w:val="333333"/>
          <w:sz w:val="20"/>
          <w:szCs w:val="20"/>
        </w:rPr>
      </w:pPr>
    </w:p>
    <w:p w:rsidR="005D0D36" w:rsidRDefault="005D0D36" w:rsidP="005D0D36">
      <w:pPr>
        <w:pStyle w:val="ListParagraph"/>
        <w:numPr>
          <w:ilvl w:val="0"/>
          <w:numId w:val="2"/>
        </w:numPr>
        <w:spacing w:line="240" w:lineRule="auto"/>
        <w:jc w:val="both"/>
        <w:rPr>
          <w:rFonts w:ascii="Arial" w:eastAsia="Times New Roman" w:hAnsi="Arial" w:cs="Arial"/>
          <w:sz w:val="20"/>
          <w:szCs w:val="20"/>
        </w:rPr>
      </w:pPr>
      <w:r w:rsidRPr="00904903">
        <w:rPr>
          <w:rFonts w:ascii="Arial" w:eastAsia="Times New Roman" w:hAnsi="Arial" w:cs="Arial"/>
          <w:sz w:val="20"/>
          <w:szCs w:val="20"/>
        </w:rPr>
        <w:t xml:space="preserve">Upon receipt of the Bulk Permit application, an Account Manager (AM) will be assigned to be the company’s main contact point in Singapore Customs for the assessment as well as other Customs matters. Singapore Customs will conduct a </w:t>
      </w:r>
      <w:proofErr w:type="spellStart"/>
      <w:r w:rsidRPr="00904903">
        <w:rPr>
          <w:rFonts w:ascii="Arial" w:eastAsia="Times New Roman" w:hAnsi="Arial" w:cs="Arial"/>
          <w:sz w:val="20"/>
          <w:szCs w:val="20"/>
        </w:rPr>
        <w:t>TradeFIRST</w:t>
      </w:r>
      <w:proofErr w:type="spellEnd"/>
      <w:r w:rsidRPr="00904903">
        <w:rPr>
          <w:rFonts w:ascii="Arial" w:eastAsia="Times New Roman" w:hAnsi="Arial" w:cs="Arial"/>
          <w:sz w:val="20"/>
          <w:szCs w:val="20"/>
        </w:rPr>
        <w:t xml:space="preserve"> assessment on the company during the site validation. This includes assessment on the effectiveness of the company’s ICP as part of the processing for the application. After assessment, the AM would inform the company on the application outcome, the </w:t>
      </w:r>
      <w:proofErr w:type="spellStart"/>
      <w:r w:rsidRPr="00904903">
        <w:rPr>
          <w:rFonts w:ascii="Arial" w:eastAsia="Times New Roman" w:hAnsi="Arial" w:cs="Arial"/>
          <w:sz w:val="20"/>
          <w:szCs w:val="20"/>
        </w:rPr>
        <w:t>TradeFIRST</w:t>
      </w:r>
      <w:proofErr w:type="spellEnd"/>
      <w:r w:rsidRPr="00904903">
        <w:rPr>
          <w:rFonts w:ascii="Arial" w:eastAsia="Times New Roman" w:hAnsi="Arial" w:cs="Arial"/>
          <w:sz w:val="20"/>
          <w:szCs w:val="20"/>
        </w:rPr>
        <w:t xml:space="preserve"> band which the company is placed in and provide the </w:t>
      </w:r>
      <w:proofErr w:type="spellStart"/>
      <w:r w:rsidRPr="00904903">
        <w:rPr>
          <w:rFonts w:ascii="Arial" w:eastAsia="Times New Roman" w:hAnsi="Arial" w:cs="Arial"/>
          <w:sz w:val="20"/>
          <w:szCs w:val="20"/>
        </w:rPr>
        <w:t>TradeFIRST</w:t>
      </w:r>
      <w:proofErr w:type="spellEnd"/>
      <w:r w:rsidRPr="00904903">
        <w:rPr>
          <w:rFonts w:ascii="Arial" w:eastAsia="Times New Roman" w:hAnsi="Arial" w:cs="Arial"/>
          <w:sz w:val="20"/>
          <w:szCs w:val="20"/>
        </w:rPr>
        <w:t xml:space="preserve"> assessment report to the company. </w:t>
      </w:r>
    </w:p>
    <w:p w:rsidR="005D0D36" w:rsidRPr="00904903" w:rsidRDefault="005D0D36" w:rsidP="005D0D36">
      <w:pPr>
        <w:pStyle w:val="ListParagraph"/>
        <w:spacing w:line="240" w:lineRule="auto"/>
        <w:jc w:val="both"/>
        <w:rPr>
          <w:rFonts w:ascii="Arial" w:eastAsia="Times New Roman" w:hAnsi="Arial" w:cs="Arial"/>
          <w:sz w:val="20"/>
          <w:szCs w:val="20"/>
        </w:rPr>
      </w:pPr>
    </w:p>
    <w:p w:rsidR="00392E5A" w:rsidRDefault="005D0D36" w:rsidP="005D0D36">
      <w:r w:rsidRPr="00904903">
        <w:rPr>
          <w:rFonts w:ascii="Arial" w:eastAsia="Times New Roman" w:hAnsi="Arial" w:cs="Arial"/>
          <w:sz w:val="20"/>
          <w:szCs w:val="20"/>
        </w:rPr>
        <w:t xml:space="preserve">Bulk Permits are valid for up to three years from the date of approval, depending on the nature of the transactions and the band that the company achieves under </w:t>
      </w:r>
      <w:proofErr w:type="spellStart"/>
      <w:r w:rsidRPr="00904903">
        <w:rPr>
          <w:rFonts w:ascii="Arial" w:eastAsia="Times New Roman" w:hAnsi="Arial" w:cs="Arial"/>
          <w:sz w:val="20"/>
          <w:szCs w:val="20"/>
        </w:rPr>
        <w:t>TradeFIRST</w:t>
      </w:r>
      <w:proofErr w:type="spellEnd"/>
      <w:r w:rsidRPr="00904903">
        <w:rPr>
          <w:rFonts w:ascii="Arial" w:eastAsia="Times New Roman" w:hAnsi="Arial" w:cs="Arial"/>
          <w:sz w:val="20"/>
          <w:szCs w:val="20"/>
        </w:rPr>
        <w:t>.</w:t>
      </w:r>
    </w:p>
    <w:sectPr w:rsidR="00392E5A" w:rsidSect="00D8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294"/>
    <w:multiLevelType w:val="multilevel"/>
    <w:tmpl w:val="D1BE0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871DD5"/>
    <w:multiLevelType w:val="multilevel"/>
    <w:tmpl w:val="D02A83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5D0D36"/>
    <w:rsid w:val="00016D6D"/>
    <w:rsid w:val="00110DA2"/>
    <w:rsid w:val="002F7036"/>
    <w:rsid w:val="005D0D36"/>
    <w:rsid w:val="006B42AD"/>
    <w:rsid w:val="007B49B4"/>
    <w:rsid w:val="00805D81"/>
    <w:rsid w:val="009675DC"/>
    <w:rsid w:val="00A72C2B"/>
    <w:rsid w:val="00B33AA7"/>
    <w:rsid w:val="00C243B8"/>
    <w:rsid w:val="00CD0B1B"/>
    <w:rsid w:val="00D835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D36"/>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D36"/>
    <w:rPr>
      <w:color w:val="0000FF"/>
      <w:u w:val="single"/>
    </w:rPr>
  </w:style>
  <w:style w:type="paragraph" w:styleId="ListParagraph">
    <w:name w:val="List Paragraph"/>
    <w:basedOn w:val="Normal"/>
    <w:uiPriority w:val="34"/>
    <w:qFormat/>
    <w:rsid w:val="005D0D36"/>
    <w:pPr>
      <w:ind w:left="720"/>
      <w:contextualSpacing/>
    </w:pPr>
  </w:style>
  <w:style w:type="character" w:styleId="CommentReference">
    <w:name w:val="annotation reference"/>
    <w:basedOn w:val="DefaultParagraphFont"/>
    <w:uiPriority w:val="99"/>
    <w:semiHidden/>
    <w:unhideWhenUsed/>
    <w:rsid w:val="005D0D36"/>
    <w:rPr>
      <w:sz w:val="16"/>
      <w:szCs w:val="16"/>
    </w:rPr>
  </w:style>
  <w:style w:type="paragraph" w:styleId="CommentText">
    <w:name w:val="annotation text"/>
    <w:basedOn w:val="Normal"/>
    <w:link w:val="CommentTextChar"/>
    <w:uiPriority w:val="99"/>
    <w:semiHidden/>
    <w:unhideWhenUsed/>
    <w:rsid w:val="005D0D36"/>
    <w:pPr>
      <w:spacing w:line="240" w:lineRule="auto"/>
    </w:pPr>
    <w:rPr>
      <w:sz w:val="20"/>
      <w:szCs w:val="20"/>
    </w:rPr>
  </w:style>
  <w:style w:type="character" w:customStyle="1" w:styleId="CommentTextChar">
    <w:name w:val="Comment Text Char"/>
    <w:basedOn w:val="DefaultParagraphFont"/>
    <w:link w:val="CommentText"/>
    <w:uiPriority w:val="99"/>
    <w:semiHidden/>
    <w:rsid w:val="005D0D36"/>
    <w:rPr>
      <w:rFonts w:eastAsiaTheme="minorHAnsi"/>
      <w:sz w:val="20"/>
      <w:szCs w:val="20"/>
      <w:lang w:val="en-SG" w:eastAsia="en-US"/>
    </w:rPr>
  </w:style>
  <w:style w:type="paragraph" w:styleId="BalloonText">
    <w:name w:val="Balloon Text"/>
    <w:basedOn w:val="Normal"/>
    <w:link w:val="BalloonTextChar"/>
    <w:uiPriority w:val="99"/>
    <w:semiHidden/>
    <w:unhideWhenUsed/>
    <w:rsid w:val="005D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D36"/>
    <w:rPr>
      <w:rFonts w:ascii="Tahoma" w:eastAsiaTheme="minorHAnsi" w:hAnsi="Tahoma" w:cs="Tahoma"/>
      <w:sz w:val="16"/>
      <w:szCs w:val="16"/>
      <w:lang w:val="en-SG" w:eastAsia="en-US"/>
    </w:rPr>
  </w:style>
  <w:style w:type="character" w:styleId="FollowedHyperlink">
    <w:name w:val="FollowedHyperlink"/>
    <w:basedOn w:val="DefaultParagraphFont"/>
    <w:uiPriority w:val="99"/>
    <w:semiHidden/>
    <w:unhideWhenUsed/>
    <w:rsid w:val="005D0D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stoms.gov.sg/leftNav/trad/TradeFirst/Self-Assessment+Guidelin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CHEW (CUSTOMS)</dc:creator>
  <cp:lastModifiedBy>Goh Wei Lun</cp:lastModifiedBy>
  <cp:revision>2</cp:revision>
  <dcterms:created xsi:type="dcterms:W3CDTF">2015-06-16T09:08:00Z</dcterms:created>
  <dcterms:modified xsi:type="dcterms:W3CDTF">2015-06-16T09:08:00Z</dcterms:modified>
</cp:coreProperties>
</file>