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w="http://schemas.openxmlformats.org/wordprocessingml/2006/main" xmlns:w14="http://schemas.microsoft.com/office/word/2010/wordml" ns1:Ignorable="w14 w15 wp14">
  <w:body>
    <w:p w14:paraId="2EC53844">
      <w:r>
        <w:rPr>
          <w:rFonts w:ascii="Arial" w:hAnsi="Arial" w:eastAsia="Arial" w:cs="Arial"/>
          <w:b/>
          <w:bCs/>
          <w:sz w:val="19"/>
          <w:szCs w:val="19"/>
        </w:rPr>
        <w:t>Manuscript number: TC-2025-11-1117</w:t>
      </w:r>
    </w:p>
    <w:p w14:paraId="2F554EA9">
      <w:r>
        <w:rPr>
          <w:rFonts w:ascii="Arial" w:hAnsi="Arial" w:eastAsia="Arial" w:cs="Arial"/>
          <w:b/>
          <w:bCs/>
          <w:sz w:val="19"/>
          <w:szCs w:val="19"/>
        </w:rPr>
        <w:t>Title: Hardware-Efficient Round-Based AES via Composite-Field Circuit-Architecture Co-Design</w:t>
      </w:r>
    </w:p>
    <w:p w14:paraId="5BDECF09"/>
    <w:p w14:paraId="20981904">
      <w:r>
        <w:rPr>
          <w:rFonts w:ascii="Arial" w:hAnsi="Arial" w:eastAsia="Arial" w:cs="Arial"/>
          <w:sz w:val="19"/>
          <w:szCs w:val="19"/>
        </w:rPr>
        <w:t xml:space="preserve">This manuscript presents a round-based AES architecture based on a unified composite-field datapath in GF((2^4)^2), with optimized isomorphic mappings, a composite-field inversion design, and integration of affine-related transformations with MixColumns/InvMixColumns. The topic is relevant and the synthesis results are potentially useful. However, the current manuscript still has several substantive weaknesses in novelty positioning, reproducibility, and experimental rigor. In particular, the paper does not clearly separate new contributions from inherited techniques, the optimization flow is insufficiently specified for reproduction, and the evaluation relies heavily on cross-paper comparisons with limited implementation-depth evidence. </w:t>
      </w:r>
      <w:r>
        <w:rPr>
          <w:rFonts w:ascii="Arial" w:hAnsi="Arial" w:eastAsia="Arial" w:cs="Arial"/>
          <w:b/>
          <w:bCs/>
          <w:sz w:val="19"/>
          <w:szCs w:val="19"/>
        </w:rPr>
        <w:t>Recommendation: Major Revision.</w:t>
      </w:r>
    </w:p>
    <w:p w14:paraId="1361429C"/>
    <w:sectPr>
      <w:pgSz w:w="11906" w:h="16838"/>
      <w:pgMar w:top="1440" w:right="1440" w:bottom="1440" w:left="1440" w:header="708" w:footer="708" w:gutter="0"/>
      <w:cols w:space="720" w:num="1"/>
      <w:docGrid w:linePitch="360" w:charSpace="0"/>
    </w:sectPr>
    <w:p w14:paraId="1674D102">
      <w:pPr>
        <w:pStyle w:val="16"/>
        <w:numPr>
          <w:ilvl w:val="0"/>
          <w:numId w:val="1"/>
        </w:numPr>
      </w:pPr>
      <w:r>
        <w:rPr>
          <w:rFonts w:ascii="Arial" w:hAnsi="Arial" w:eastAsia="Arial" w:cs="Arial"/>
          <w:b/>
          <w:bCs/>
          <w:sz w:val="19"/>
          <w:szCs w:val="19"/>
        </w:rPr>
        <w:t xml:space="preserve">Novelty positioning: </w:t>
      </w:r>
      <w:r>
        <w:rPr>
          <w:rFonts w:ascii="Arial" w:hAnsi="Arial" w:eastAsia="Arial" w:cs="Arial"/>
          <w:sz w:val="19"/>
          <w:szCs w:val="19"/>
        </w:rPr>
        <w:t>Please clarify more precisely what is genuinely new relative to prior composite-field AES hardware papers, especially [34]-[37]. At present, the work appears closer to an integration of known optimizations than to a fundamentally new architecture.</w:t>
      </w:r>
    </w:p>
    <w:p w14:paraId="1674D102">
      <w:pPr>
        <w:pStyle w:val="16"/>
        <w:numPr>
          <w:ilvl w:val="0"/>
          <w:numId w:val="1"/>
        </w:numPr>
      </w:pPr>
      <w:r>
        <w:rPr>
          <w:rFonts w:ascii="Arial" w:hAnsi="Arial" w:eastAsia="Arial" w:cs="Arial"/>
          <w:b/>
          <w:bCs/>
          <w:sz w:val="19"/>
          <w:szCs w:val="19"/>
        </w:rPr>
        <w:t xml:space="preserve">Reproducibility of optimization flow: </w:t>
      </w:r>
      <w:r>
        <w:rPr>
          <w:rFonts w:ascii="Arial" w:hAnsi="Arial" w:eastAsia="Arial" w:cs="Arial"/>
          <w:sz w:val="19"/>
          <w:szCs w:val="19"/>
        </w:rPr>
        <w:t>The search and selection process for the irreducible polynomial, primitive elements, mapping pair, and coefficients alpha/beta should be described in a more explicit and reproducible manner. Algorithms 1 and 2 are currently too abstract.</w:t>
      </w:r>
    </w:p>
    <w:p w14:paraId="1674D102">
      <w:pPr>
        <w:pStyle w:val="16"/>
        <w:numPr>
          <w:ilvl w:val="0"/>
          <w:numId w:val="1"/>
        </w:numPr>
      </w:pPr>
      <w:r>
        <w:rPr>
          <w:rFonts w:ascii="Arial" w:hAnsi="Arial" w:eastAsia="Arial" w:cs="Arial"/>
          <w:b/>
          <w:bCs/>
          <w:sz w:val="19"/>
          <w:szCs w:val="19"/>
        </w:rPr>
        <w:t xml:space="preserve">Implementation boundary and verification: </w:t>
      </w:r>
      <w:r>
        <w:rPr>
          <w:rFonts w:ascii="Arial" w:hAnsi="Arial" w:eastAsia="Arial" w:cs="Arial"/>
          <w:sz w:val="19"/>
          <w:szCs w:val="19"/>
        </w:rPr>
        <w:t>Please state clearly whether the reported area includes key schedule, controller overhead, and dual encryption/decryption support, and clarify how the RTL was validated against standard AES test vectors for AES-128 and AES-256.</w:t>
      </w:r>
    </w:p>
    <w:p w14:paraId="1674D102">
      <w:pPr>
        <w:pStyle w:val="16"/>
        <w:numPr>
          <w:ilvl w:val="0"/>
          <w:numId w:val="1"/>
        </w:numPr>
      </w:pPr>
      <w:r>
        <w:rPr>
          <w:rFonts w:ascii="Arial" w:hAnsi="Arial" w:eastAsia="Arial" w:cs="Arial"/>
          <w:b/>
          <w:bCs/>
          <w:sz w:val="19"/>
          <w:szCs w:val="19"/>
        </w:rPr>
        <w:t xml:space="preserve">Evaluation fairness and depth: </w:t>
      </w:r>
      <w:r>
        <w:rPr>
          <w:rFonts w:ascii="Arial" w:hAnsi="Arial" w:eastAsia="Arial" w:cs="Arial"/>
          <w:sz w:val="19"/>
          <w:szCs w:val="19"/>
        </w:rPr>
        <w:t>The current results rely mainly on cross-paper comparisons. Please discuss comparability limitations more carefully and, if possible, add ablation-style evidence or stronger implementation-oriented validation.</w:t>
      </w:r>
    </w:p>
    <w:p w14:paraId="1674D102">
      <w:pPr>
        <w:pStyle w:val="16"/>
        <w:numPr>
          <w:ilvl w:val="0"/>
          <w:numId w:val="1"/>
        </w:numPr>
      </w:pPr>
      <w:r>
        <w:rPr>
          <w:rFonts w:ascii="Arial" w:hAnsi="Arial" w:eastAsia="Arial" w:cs="Arial"/>
          <w:b/>
          <w:bCs/>
          <w:sz w:val="19"/>
          <w:szCs w:val="19"/>
        </w:rPr>
        <w:t xml:space="preserve">Writing and presentation quality: </w:t>
      </w:r>
      <w:r>
        <w:rPr>
          <w:rFonts w:ascii="Arial" w:hAnsi="Arial" w:eastAsia="Arial" w:cs="Arial"/>
          <w:sz w:val="19"/>
          <w:szCs w:val="19"/>
        </w:rPr>
        <w:t>Please tighten the paper's writing, sharpen the distinction from prior work, and correct presentation issues such as the visible manuscript-ID placeholder and other notation/formatting inconsistencies.</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思源黑体 CN"/>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思源黑体 CN">
    <w:panose1 w:val="020B0500000000000000"/>
    <w:charset w:val="86"/>
    <w:family w:val="auto"/>
    <w:pitch w:val="default"/>
    <w:sig w:usb0="20000083" w:usb1="2ADF3C10" w:usb2="00000016" w:usb3="00000000" w:csb0="60060107" w:csb1="00000000"/>
  </w:font>
  <w:font w:name="Arial">
    <w:altName w:val="DejaVu Sans"/>
    <w:panose1 w:val="020B0604020202020204"/>
    <w:charset w:val="00"/>
    <w:family w:val="swiss"/>
    <w:pitch w:val="default"/>
    <w:sig w:usb0="20007A87" w:usb1="80000000" w:usb2="00000008" w:usb3="00000000" w:csb0="000001FF" w:csb1="00000000"/>
  </w:font>
  <w:font w:name="SimHei">
    <w:altName w:val="思源黑体 CN"/>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DejaVu Sans"/>
    <w:panose1 w:val="020F0502020204030204"/>
    <w:charset w:val="00"/>
    <w:family w:val="swiss"/>
    <w:pitch w:val="default"/>
    <w:sig w:usb0="00000000" w:usb1="00000000" w:usb2="00000001" w:usb3="00000000" w:csb0="0000019F" w:csb1="00000000"/>
  </w:font>
  <w:font w:name="等线">
    <w:altName w:val="AR PL UKai CN"/>
    <w:panose1 w:val="00000000000000000000"/>
    <w:charset w:val="86"/>
    <w:family w:val="auto"/>
    <w:pitch w:val="default"/>
    <w:sig w:usb0="00000000" w:usb1="00000000" w:usb2="00000000" w:usb3="00000000" w:csb0="00000000" w:csb1="00000000"/>
  </w:font>
  <w:font w:name="AR PL UKai CN">
    <w:panose1 w:val="02000503000000000000"/>
    <w:charset w:val="86"/>
    <w:family w:val="auto"/>
    <w:pitch w:val="default"/>
    <w:sig w:usb0="A00002FF" w:usb1="3ACFFDFF" w:usb2="00000036" w:usb3="00000000" w:csb0="2016009F" w:csb1="DFD70000"/>
  </w:font>
  <w:font w:name="SimSun">
    <w:altName w:val="思源黑体 CN"/>
    <w:panose1 w:val="02010600030101010101"/>
    <w:charset w:val="86"/>
    <w:family w:val="auto"/>
    <w:pitch w:val="default"/>
    <w:sig w:usb0="00000000" w:usb1="00000000" w:usb2="0000001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FEE674"/>
    <w:multiLevelType w:val="singleLevel"/>
    <w:tmpl w:val="BFFEE674"/>
    <w:lvl w:ilvl="0" w:tentative="0">
      <w:start w:val="1"/>
      <w:numFmt w:val="decimal"/>
      <w:suff w:val="space"/>
      <w:lvlText w:val="%1."/>
      <w:lvlJc w:val="left"/>
      <w:pPr>
        <w:ind w:left="36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isplayBackgroundShape w:val="1"/>
  <w:documentProtection w:enforcement="0"/>
  <w:compat>
    <w:compatSetting w:name="compatibilityMode" w:uri="http://schemas.microsoft.com/office/word" w:val="15"/>
  </w:compat>
  <w:rsids>
    <w:rsidRoot w:val="00000000"/>
    <w:rsid w:val="5EDBB21B"/>
    <w:rsid w:val="7F7B1396"/>
    <w:rsid w:val="7FF98432"/>
    <w:rsid w:val="F71781C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TotalTime>1</TotalTime>
  <ScaleCrop>false</ScaleCrop>
  <LinksUpToDate>false</LinksUpToDate>
  <Application>WPS Office_12.1.2.22571_F1E327BC-269C-435d-A152-05C5408002CA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2026-03-07T11:40:56Z</dcterms:created>
  <dc:creator>Un-named</dc:creator>
  <cp:lastModifiedBy>isomoes</cp:lastModifiedBy>
  <dcterms:modified xsi:type="dcterms:W3CDTF">2026-03-07T11:43:05Z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1033-12.1.2.22571</vt:lpwstr>
  </property>
  <property fmtid="{D5CDD505-2E9C-101B-9397-08002B2CF9AE}" pid="3" name="ICV">
    <vt:lpwstr>2F03A5734D67AC673699A169C43755B9_42</vt:lpwstr>
  </property>
</Properties>
</file>