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libri" w:hAnsi="Calibri" w:eastAsia="Microsoft YaHei"/>
          <w:b/>
          <w:i w:val="0"/>
          <w:color w:val="B07A00"/>
          <w:sz w:val="22"/>
        </w:rPr>
        <w:t>技术方法解析</w:t>
      </w:r>
    </w:p>
    <w:p>
      <w:pPr>
        <w:spacing w:before="280" w:after="160"/>
        <w:jc w:val="center"/>
      </w:pPr>
      <w:r>
        <w:rPr>
          <w:rFonts w:ascii="Calibri" w:hAnsi="Calibri" w:eastAsia="Microsoft YaHei"/>
          <w:b/>
          <w:i w:val="0"/>
          <w:color w:val="17365D"/>
          <w:sz w:val="56"/>
        </w:rPr>
        <w:t>操作空间控制屏障函数（OSCBF）</w:t>
      </w:r>
    </w:p>
    <w:p>
      <w:pPr>
        <w:spacing w:after="560"/>
        <w:jc w:val="center"/>
      </w:pPr>
      <w:r>
        <w:rPr>
          <w:rFonts w:ascii="Calibri" w:hAnsi="Calibri" w:eastAsia="Microsoft YaHei"/>
          <w:b w:val="0"/>
          <w:i w:val="0"/>
          <w:color w:val="1F4D78"/>
          <w:sz w:val="30"/>
        </w:rPr>
        <w:t>面向机械臂全身安全约束的任务一致实时控制</w:t>
      </w:r>
    </w:p>
    <w:p>
      <w:pPr>
        <w:spacing w:after="1600"/>
        <w:jc w:val="center"/>
      </w:pPr>
      <w:r>
        <w:rPr>
          <w:rFonts w:ascii="Calibri" w:hAnsi="Calibri" w:eastAsia="Microsoft YaHei"/>
          <w:b w:val="0"/>
          <w:i/>
          <w:color w:val="6B7280"/>
          <w:sz w:val="22"/>
        </w:rPr>
        <w:t>重点：CBF理论、HOCBF、任务一致QP与MuJoCo复现</w:t>
      </w:r>
    </w:p>
    <w:tbl>
      <w:tblPr>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F3F7FB"/>
          </w:tcPr>
          <w:p>
            <w:pPr>
              <w:spacing w:after="0"/>
            </w:pPr>
            <w:r>
              <w:rPr>
                <w:rFonts w:ascii="Calibri" w:hAnsi="Calibri" w:eastAsia="Microsoft YaHei"/>
                <w:b/>
                <w:i w:val="0"/>
                <w:color w:val="2E74B5"/>
                <w:sz w:val="22"/>
              </w:rPr>
              <w:t xml:space="preserve">核心结论  </w:t>
            </w:r>
            <w:r>
              <w:rPr>
                <w:rFonts w:ascii="Calibri" w:hAnsi="Calibri" w:eastAsia="Microsoft YaHei"/>
                <w:b w:val="0"/>
                <w:i w:val="0"/>
                <w:color w:val="1F2937"/>
                <w:sz w:val="22"/>
              </w:rPr>
              <w:t>OSCBF不是上游任务规划器，而是位于运动控制/安全控制层的在线安全过滤器。它不重新决定任务，而是在每个控制周期内，用CBF约束一个二次规划，使输出尽量接近名义动作，同时保证系统不进入不安全集合。</w:t>
            </w:r>
          </w:p>
        </w:tc>
      </w:tr>
    </w:tbl>
    <w:p>
      <w:pPr>
        <w:spacing w:after="0"/>
      </w:pPr>
    </w:p>
    <w:p>
      <w:pPr>
        <w:spacing w:before="1320"/>
        <w:jc w:val="center"/>
      </w:pPr>
      <w:r>
        <w:rPr>
          <w:rFonts w:ascii="Calibri" w:hAnsi="Calibri" w:eastAsia="Microsoft YaHei"/>
          <w:b w:val="0"/>
          <w:i w:val="0"/>
          <w:color w:val="6B7280"/>
          <w:sz w:val="20"/>
        </w:rPr>
        <w:t>整理日期：2026-07-29</w:t>
      </w:r>
      <w:r>
        <w:br w:type="page"/>
      </w:r>
    </w:p>
    <w:p>
      <w:pPr>
        <w:pStyle w:val="Heading1"/>
        <w:keepNext/>
      </w:pPr>
      <w:r>
        <w:rPr>
          <w:rFonts w:ascii="Calibri" w:hAnsi="Calibri" w:eastAsia="Microsoft YaHei"/>
          <w:b/>
          <w:i w:val="0"/>
          <w:color w:val="2E74B5"/>
          <w:sz w:val="32"/>
        </w:rPr>
        <w:t>阅读摘要</w:t>
      </w:r>
    </w:p>
    <w:p>
      <w:pPr>
        <w:spacing w:after="120" w:line="300" w:lineRule="auto"/>
      </w:pPr>
      <w:r>
        <w:rPr>
          <w:rFonts w:ascii="Calibri" w:hAnsi="Calibri" w:eastAsia="Microsoft YaHei"/>
          <w:b w:val="0"/>
          <w:i w:val="0"/>
          <w:color w:val="1F2937"/>
          <w:sz w:val="22"/>
        </w:rPr>
        <w:t>本文围绕 Morton 与 Pavone 提出的 Operational Space Control Barrier Functions（OSCBF）方法展开，重点解释CBF如何把“安全”转化为实时可求解的不等式约束，以及OSCBF如何在末端操作空间任务和零空间关节任务之间保持原有层级。</w:t>
      </w:r>
    </w:p>
    <w:p>
      <w:pPr>
        <w:numPr>
          <w:ilvl w:val="0"/>
          <w:numId w:val="10"/>
        </w:numPr>
        <w:spacing w:after="80" w:line="300" w:lineRule="auto"/>
      </w:pPr>
      <w:r>
        <w:rPr>
          <w:rFonts w:ascii="Calibri" w:hAnsi="Calibri" w:eastAsia="Microsoft YaHei"/>
          <w:b/>
          <w:i w:val="0"/>
          <w:color w:val="1F2937"/>
          <w:sz w:val="22"/>
        </w:rPr>
        <w:t>输入：</w:t>
      </w:r>
      <w:r>
        <w:rPr>
          <w:rFonts w:ascii="Calibri" w:hAnsi="Calibri" w:eastAsia="Microsoft YaHei"/>
          <w:b w:val="0"/>
          <w:i w:val="0"/>
          <w:color w:val="1F2937"/>
          <w:sz w:val="22"/>
        </w:rPr>
        <w:t>上游规划器、遥操作器或学习策略输出的名义速度/力矩 u_nom。</w:t>
      </w:r>
    </w:p>
    <w:p>
      <w:pPr>
        <w:numPr>
          <w:ilvl w:val="0"/>
          <w:numId w:val="10"/>
        </w:numPr>
        <w:spacing w:after="80" w:line="300" w:lineRule="auto"/>
      </w:pPr>
      <w:r>
        <w:rPr>
          <w:rFonts w:ascii="Calibri" w:hAnsi="Calibri" w:eastAsia="Microsoft YaHei"/>
          <w:b/>
          <w:i w:val="0"/>
          <w:color w:val="1F2937"/>
          <w:sz w:val="22"/>
        </w:rPr>
        <w:t>安全描述：</w:t>
      </w:r>
      <w:r>
        <w:rPr>
          <w:rFonts w:ascii="Calibri" w:hAnsi="Calibri" w:eastAsia="Microsoft YaHei"/>
          <w:b w:val="0"/>
          <w:i w:val="0"/>
          <w:color w:val="1F2937"/>
          <w:sz w:val="22"/>
        </w:rPr>
        <w:t>以 h(z)≥0 定义安全集合；h(z)&lt;0 表示已经违反约束。</w:t>
      </w:r>
    </w:p>
    <w:p>
      <w:pPr>
        <w:numPr>
          <w:ilvl w:val="0"/>
          <w:numId w:val="10"/>
        </w:numPr>
        <w:spacing w:after="80" w:line="300" w:lineRule="auto"/>
      </w:pPr>
      <w:r>
        <w:rPr>
          <w:rFonts w:ascii="Calibri" w:hAnsi="Calibri" w:eastAsia="Microsoft YaHei"/>
          <w:b/>
          <w:i w:val="0"/>
          <w:color w:val="1F2937"/>
          <w:sz w:val="22"/>
        </w:rPr>
        <w:t>在线修正：</w:t>
      </w:r>
      <w:r>
        <w:rPr>
          <w:rFonts w:ascii="Calibri" w:hAnsi="Calibri" w:eastAsia="Microsoft YaHei"/>
          <w:b w:val="0"/>
          <w:i w:val="0"/>
          <w:color w:val="1F2937"/>
          <w:sz w:val="22"/>
        </w:rPr>
        <w:t>通过QP寻找距离名义输入最近、同时满足CBF约束的 u*。</w:t>
      </w:r>
    </w:p>
    <w:p>
      <w:pPr>
        <w:numPr>
          <w:ilvl w:val="0"/>
          <w:numId w:val="10"/>
        </w:numPr>
        <w:spacing w:after="80" w:line="300" w:lineRule="auto"/>
      </w:pPr>
      <w:r>
        <w:rPr>
          <w:rFonts w:ascii="Calibri" w:hAnsi="Calibri" w:eastAsia="Microsoft YaHei"/>
          <w:b/>
          <w:i w:val="0"/>
          <w:color w:val="1F2937"/>
          <w:sz w:val="22"/>
        </w:rPr>
        <w:t>任务一致性：</w:t>
      </w:r>
      <w:r>
        <w:rPr>
          <w:rFonts w:ascii="Calibri" w:hAnsi="Calibri" w:eastAsia="Microsoft YaHei"/>
          <w:b w:val="0"/>
          <w:i w:val="0"/>
          <w:color w:val="1F2937"/>
          <w:sz w:val="22"/>
        </w:rPr>
        <w:t>不是直接最小化关节输入变化，而是同时最小化操作空间任务和零空间任务的变化。</w:t>
      </w:r>
    </w:p>
    <w:p>
      <w:pPr>
        <w:numPr>
          <w:ilvl w:val="0"/>
          <w:numId w:val="10"/>
        </w:numPr>
        <w:spacing w:after="80" w:line="300" w:lineRule="auto"/>
      </w:pPr>
      <w:r>
        <w:rPr>
          <w:rFonts w:ascii="Calibri" w:hAnsi="Calibri" w:eastAsia="Microsoft YaHei"/>
          <w:b/>
          <w:i w:val="0"/>
          <w:color w:val="1F2937"/>
          <w:sz w:val="22"/>
        </w:rPr>
        <w:t>论文版本：</w:t>
      </w:r>
      <w:r>
        <w:rPr>
          <w:rFonts w:ascii="Calibri" w:hAnsi="Calibri" w:eastAsia="Microsoft YaHei"/>
          <w:b w:val="0"/>
          <w:i w:val="0"/>
          <w:color w:val="1F2937"/>
          <w:sz w:val="22"/>
        </w:rPr>
        <w:t>同时支持速度层一阶CBF与力矩层二阶HOCBF；本文复现版本目前是速度层。</w:t>
      </w:r>
    </w:p>
    <w:tbl>
      <w:tblPr>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FFF7E6"/>
          </w:tcPr>
          <w:p>
            <w:pPr>
              <w:spacing w:after="0"/>
            </w:pPr>
            <w:r>
              <w:rPr>
                <w:rFonts w:ascii="Calibri" w:hAnsi="Calibri" w:eastAsia="Microsoft YaHei"/>
                <w:b/>
                <w:i w:val="0"/>
                <w:color w:val="B07A00"/>
                <w:sz w:val="22"/>
              </w:rPr>
              <w:t xml:space="preserve">一句话理解  </w:t>
            </w:r>
            <w:r>
              <w:rPr>
                <w:rFonts w:ascii="Calibri" w:hAnsi="Calibri" w:eastAsia="Microsoft YaHei"/>
                <w:b w:val="0"/>
                <w:i w:val="0"/>
                <w:color w:val="1F2937"/>
                <w:sz w:val="22"/>
              </w:rPr>
              <w:t>上游决定“做什么、去哪里”，OSCBF决定“在不碰撞、不越限且尽量不破坏原任务的前提下，当前这一小步应该怎么走”。</w:t>
            </w:r>
          </w:p>
        </w:tc>
      </w:tr>
    </w:tbl>
    <w:p>
      <w:pPr>
        <w:spacing w:after="0"/>
      </w:pPr>
    </w:p>
    <w:p>
      <w:pPr>
        <w:pStyle w:val="Heading1"/>
        <w:keepNext/>
      </w:pPr>
      <w:r>
        <w:rPr>
          <w:rFonts w:ascii="Calibri" w:hAnsi="Calibri" w:eastAsia="Microsoft YaHei"/>
          <w:b/>
          <w:i w:val="0"/>
          <w:color w:val="2E74B5"/>
          <w:sz w:val="32"/>
        </w:rPr>
        <w:t>1  方法在机器人控制架构中的位置</w:t>
      </w:r>
    </w:p>
    <w:p>
      <w:pPr>
        <w:spacing w:after="120" w:line="300" w:lineRule="auto"/>
      </w:pPr>
      <w:r>
        <w:rPr>
          <w:rFonts w:ascii="Calibri" w:hAnsi="Calibri" w:eastAsia="Microsoft YaHei"/>
          <w:b w:val="0"/>
          <w:i w:val="0"/>
          <w:color w:val="1F2937"/>
          <w:sz w:val="22"/>
        </w:rPr>
        <w:t>OSCBF属于决策层下方的运动控制与安全控制模块。它比电机电流环、PID伺服更高一层，因为需要机器人雅可比、质量矩阵和任务层级；但它又低于抓取策略、任务规划和轨迹生成，因为它不选择抓取目标，也不产生完整任务序列。</w:t>
      </w:r>
    </w:p>
    <w:p>
      <w:r>
        <w:drawing>
          <wp:inline xmlns:a="http://schemas.openxmlformats.org/drawingml/2006/main" xmlns:pic="http://schemas.openxmlformats.org/drawingml/2006/picture">
            <wp:extent cx="5943600" cy="1624584"/>
            <wp:docPr id="1" name="Picture 1" descr="OSCBF控制链路：上游轨迹、名义控制器、OSCBF-QP和机器人执行"/>
            <wp:cNvGraphicFramePr>
              <a:graphicFrameLocks noChangeAspect="1"/>
            </wp:cNvGraphicFramePr>
            <a:graphic>
              <a:graphicData uri="http://schemas.openxmlformats.org/drawingml/2006/picture">
                <pic:pic>
                  <pic:nvPicPr>
                    <pic:cNvPr id="0" name="_oscbf_pipeline.png"/>
                    <pic:cNvPicPr/>
                  </pic:nvPicPr>
                  <pic:blipFill>
                    <a:blip r:embed="rId11"/>
                    <a:stretch>
                      <a:fillRect/>
                    </a:stretch>
                  </pic:blipFill>
                  <pic:spPr>
                    <a:xfrm>
                      <a:off x="0" y="0"/>
                      <a:ext cx="5943600" cy="1624584"/>
                    </a:xfrm>
                    <a:prstGeom prst="rect"/>
                  </pic:spPr>
                </pic:pic>
              </a:graphicData>
            </a:graphic>
          </wp:inline>
        </w:drawing>
      </w:r>
    </w:p>
    <w:p>
      <w:pPr>
        <w:jc w:val="center"/>
      </w:pPr>
      <w:r>
        <w:rPr>
          <w:rFonts w:ascii="Calibri" w:hAnsi="Calibri" w:eastAsia="Microsoft YaHei"/>
          <w:b w:val="0"/>
          <w:i/>
          <w:color w:val="6B7280"/>
          <w:sz w:val="18"/>
        </w:rPr>
        <w:t>图1  OSCBF在控制链路中的位置</w:t>
      </w:r>
    </w:p>
    <w:tbl>
      <w:tblPr>
        <w:tblStyle w:val="TableGrid"/>
        <w:jc w:val="left"/>
        <w:tblLayout w:type="fixed"/>
        <w:tblLook w:firstColumn="1" w:firstRow="1" w:lastColumn="0" w:lastRow="0" w:noHBand="0" w:noVBand="1" w:val="04A0"/>
        <w:tblW w:w="9360" w:type="dxa"/>
        <w:tblInd w:w="120" w:type="dxa"/>
      </w:tblPr>
      <w:tblGrid>
        <w:gridCol w:w="1750"/>
        <w:gridCol w:w="3350"/>
        <w:gridCol w:w="4260"/>
      </w:tblGrid>
      <w:tr>
        <w:trPr>
          <w:tblHeader w:val="true"/>
        </w:trPr>
        <w:tc>
          <w:tcPr>
            <w:tcW w:type="dxa" w:w="175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层级</w:t>
            </w:r>
          </w:p>
        </w:tc>
        <w:tc>
          <w:tcPr>
            <w:tcW w:type="dxa" w:w="335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典型职责</w:t>
            </w:r>
          </w:p>
        </w:tc>
        <w:tc>
          <w:tcPr>
            <w:tcW w:type="dxa" w:w="426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本方法中的对应内容</w:t>
            </w:r>
          </w:p>
        </w:tc>
      </w:tr>
      <w:tr>
        <w:tc>
          <w:tcPr>
            <w:tcW w:type="dxa" w:w="17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上游任务/规划</w:t>
            </w:r>
          </w:p>
        </w:tc>
        <w:tc>
          <w:tcPr>
            <w:tcW w:type="dxa" w:w="335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目标选择、抓取策略、轨迹生成</w:t>
            </w:r>
          </w:p>
        </w:tc>
        <w:tc>
          <w:tcPr>
            <w:tcW w:type="dxa" w:w="42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输出期望位姿、关节轨迹或名义控制量</w:t>
            </w:r>
          </w:p>
        </w:tc>
      </w:tr>
      <w:tr>
        <w:tc>
          <w:tcPr>
            <w:tcW w:type="dxa" w:w="17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运动与安全控制</w:t>
            </w:r>
          </w:p>
        </w:tc>
        <w:tc>
          <w:tcPr>
            <w:tcW w:type="dxa" w:w="335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实时跟踪、约束协调、安全修正</w:t>
            </w:r>
          </w:p>
        </w:tc>
        <w:tc>
          <w:tcPr>
            <w:tcW w:type="dxa" w:w="42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OSCBF-QP：本文重点</w:t>
            </w:r>
          </w:p>
        </w:tc>
      </w:tr>
      <w:tr>
        <w:tc>
          <w:tcPr>
            <w:tcW w:type="dxa" w:w="17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伺服与驱动</w:t>
            </w:r>
          </w:p>
        </w:tc>
        <w:tc>
          <w:tcPr>
            <w:tcW w:type="dxa" w:w="335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关节位置/速度/电流闭环</w:t>
            </w:r>
          </w:p>
        </w:tc>
        <w:tc>
          <w:tcPr>
            <w:tcW w:type="dxa" w:w="42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执行 q̇* 或 Γ*</w:t>
            </w:r>
          </w:p>
        </w:tc>
      </w:tr>
    </w:tbl>
    <w:p>
      <w:pPr>
        <w:spacing w:after="40"/>
      </w:pPr>
    </w:p>
    <w:p>
      <w:pPr>
        <w:pStyle w:val="Heading1"/>
        <w:keepNext/>
      </w:pPr>
      <w:r>
        <w:rPr>
          <w:rFonts w:ascii="Calibri" w:hAnsi="Calibri" w:eastAsia="Microsoft YaHei"/>
          <w:b/>
          <w:i w:val="0"/>
          <w:color w:val="2E74B5"/>
          <w:sz w:val="32"/>
        </w:rPr>
        <w:t>2  控制屏障函数（CBF）基础</w:t>
      </w:r>
    </w:p>
    <w:p>
      <w:pPr>
        <w:pStyle w:val="Heading2"/>
        <w:keepNext/>
      </w:pPr>
      <w:r>
        <w:rPr>
          <w:rFonts w:ascii="Calibri" w:hAnsi="Calibri" w:eastAsia="Microsoft YaHei"/>
          <w:b/>
          <w:i w:val="0"/>
          <w:color w:val="2E74B5"/>
          <w:sz w:val="26"/>
        </w:rPr>
        <w:t>2.1 控制仿射系统与安全集合</w:t>
      </w:r>
    </w:p>
    <w:p>
      <w:pPr>
        <w:spacing w:after="120" w:line="300" w:lineRule="auto"/>
      </w:pPr>
      <w:r>
        <w:rPr>
          <w:rFonts w:ascii="Calibri" w:hAnsi="Calibri" w:eastAsia="Microsoft YaHei"/>
          <w:b w:val="0"/>
          <w:i w:val="0"/>
          <w:color w:val="1F2937"/>
          <w:sz w:val="22"/>
        </w:rPr>
        <w:t>论文从控制仿射系统开始。状态为 z，控制输入为 u，系统动力学写为：</w:t>
      </w:r>
    </w:p>
    <w:p>
      <w:pPr>
        <w:keepLines/>
        <w:spacing w:before="80" w:after="80"/>
        <w:jc w:val="center"/>
      </w:pPr>
      <w:r>
        <w:rPr>
          <w:rFonts w:ascii="Cambria Math" w:hAnsi="Cambria Math" w:eastAsia="Microsoft YaHei"/>
          <w:b w:val="0"/>
          <w:i w:val="0"/>
          <w:color w:val="17365D"/>
          <w:sz w:val="23"/>
        </w:rPr>
        <w:t>ż = f(z) + g(z)u</w:t>
      </w:r>
    </w:p>
    <w:p>
      <w:pPr>
        <w:spacing w:after="120"/>
        <w:jc w:val="center"/>
      </w:pPr>
      <w:r>
        <w:rPr>
          <w:rFonts w:ascii="Calibri" w:hAnsi="Calibri" w:eastAsia="Microsoft YaHei"/>
          <w:b w:val="0"/>
          <w:i/>
          <w:color w:val="6B7280"/>
          <w:sz w:val="18"/>
        </w:rPr>
        <w:t>控制仿射系统</w:t>
      </w:r>
    </w:p>
    <w:p>
      <w:pPr>
        <w:spacing w:after="120" w:line="300" w:lineRule="auto"/>
      </w:pPr>
      <w:r>
        <w:rPr>
          <w:rFonts w:ascii="Calibri" w:hAnsi="Calibri" w:eastAsia="Microsoft YaHei"/>
          <w:b w:val="0"/>
          <w:i w:val="0"/>
          <w:color w:val="1F2937"/>
          <w:sz w:val="22"/>
        </w:rPr>
        <w:t>用一个连续可微的标量函数 h(z) 描述安全性。安全集合是 h 的零上水平集：</w:t>
      </w:r>
    </w:p>
    <w:p>
      <w:pPr>
        <w:keepLines/>
        <w:spacing w:before="80" w:after="80"/>
        <w:jc w:val="center"/>
      </w:pPr>
      <w:r>
        <w:rPr>
          <w:rFonts w:ascii="Cambria Math" w:hAnsi="Cambria Math" w:eastAsia="Microsoft YaHei"/>
          <w:b w:val="0"/>
          <w:i w:val="0"/>
          <w:color w:val="17365D"/>
          <w:sz w:val="23"/>
        </w:rPr>
        <w:t>C = { z ∈ Z  |  h(z) ≥ 0 }</w:t>
      </w:r>
    </w:p>
    <w:p>
      <w:pPr>
        <w:spacing w:after="120"/>
        <w:jc w:val="center"/>
      </w:pPr>
      <w:r>
        <w:rPr>
          <w:rFonts w:ascii="Calibri" w:hAnsi="Calibri" w:eastAsia="Microsoft YaHei"/>
          <w:b w:val="0"/>
          <w:i/>
          <w:color w:val="6B7280"/>
          <w:sz w:val="18"/>
        </w:rPr>
        <w:t>安全集合</w:t>
      </w:r>
    </w:p>
    <w:p>
      <w:pPr>
        <w:numPr>
          <w:ilvl w:val="0"/>
          <w:numId w:val="10"/>
        </w:numPr>
        <w:spacing w:after="80" w:line="300" w:lineRule="auto"/>
      </w:pPr>
      <w:r>
        <w:rPr>
          <w:rFonts w:ascii="Calibri" w:hAnsi="Calibri" w:eastAsia="Microsoft YaHei"/>
          <w:b w:val="0"/>
          <w:i w:val="0"/>
          <w:color w:val="1F2937"/>
          <w:sz w:val="22"/>
        </w:rPr>
        <w:t>h(z)&gt;0：系统位于安全集合内部。</w:t>
      </w:r>
    </w:p>
    <w:p>
      <w:pPr>
        <w:numPr>
          <w:ilvl w:val="0"/>
          <w:numId w:val="10"/>
        </w:numPr>
        <w:spacing w:after="80" w:line="300" w:lineRule="auto"/>
      </w:pPr>
      <w:r>
        <w:rPr>
          <w:rFonts w:ascii="Calibri" w:hAnsi="Calibri" w:eastAsia="Microsoft YaHei"/>
          <w:b w:val="0"/>
          <w:i w:val="0"/>
          <w:color w:val="1F2937"/>
          <w:sz w:val="22"/>
        </w:rPr>
        <w:t>h(z)=0：系统位于安全边界。</w:t>
      </w:r>
    </w:p>
    <w:p>
      <w:pPr>
        <w:numPr>
          <w:ilvl w:val="0"/>
          <w:numId w:val="10"/>
        </w:numPr>
        <w:spacing w:after="80" w:line="300" w:lineRule="auto"/>
      </w:pPr>
      <w:r>
        <w:rPr>
          <w:rFonts w:ascii="Calibri" w:hAnsi="Calibri" w:eastAsia="Microsoft YaHei"/>
          <w:b w:val="0"/>
          <w:i w:val="0"/>
          <w:color w:val="1F2937"/>
          <w:sz w:val="22"/>
        </w:rPr>
        <w:t>h(z)&lt;0：安全条件已被违反。</w:t>
      </w:r>
    </w:p>
    <w:p>
      <w:pPr>
        <w:spacing w:after="120" w:line="300" w:lineRule="auto"/>
      </w:pPr>
      <w:r>
        <w:rPr>
          <w:rFonts w:ascii="Calibri" w:hAnsi="Calibri" w:eastAsia="Microsoft YaHei"/>
          <w:b w:val="0"/>
          <w:i w:val="0"/>
          <w:color w:val="1F2937"/>
          <w:sz w:val="22"/>
        </w:rPr>
        <w:t>CBF的目标不是让 h 尽可能大，而是保证安全集合正向不变：只要初始状态在 C 内，闭环系统之后也不会离开 C。</w:t>
      </w:r>
    </w:p>
    <w:p>
      <w:pPr>
        <w:pStyle w:val="Heading2"/>
        <w:keepNext/>
      </w:pPr>
      <w:r>
        <w:rPr>
          <w:rFonts w:ascii="Calibri" w:hAnsi="Calibri" w:eastAsia="Microsoft YaHei"/>
          <w:b/>
          <w:i w:val="0"/>
          <w:color w:val="2E74B5"/>
          <w:sz w:val="26"/>
        </w:rPr>
        <w:t>2.2 一阶CBF约束</w:t>
      </w:r>
    </w:p>
    <w:p>
      <w:pPr>
        <w:spacing w:after="120" w:line="300" w:lineRule="auto"/>
      </w:pPr>
      <w:r>
        <w:rPr>
          <w:rFonts w:ascii="Calibri" w:hAnsi="Calibri" w:eastAsia="Microsoft YaHei"/>
          <w:b w:val="0"/>
          <w:i w:val="0"/>
          <w:color w:val="1F2937"/>
          <w:sz w:val="22"/>
        </w:rPr>
        <w:t>若控制输入在 h 的一阶时间导数中出现，则该约束相对阶为1（RD1）。CBF要求 h 的下降速度不能过快：</w:t>
      </w:r>
    </w:p>
    <w:p>
      <w:pPr>
        <w:keepLines/>
        <w:spacing w:before="80" w:after="80"/>
        <w:jc w:val="center"/>
      </w:pPr>
      <w:r>
        <w:rPr>
          <w:rFonts w:ascii="Cambria Math" w:hAnsi="Cambria Math" w:eastAsia="Microsoft YaHei"/>
          <w:b w:val="0"/>
          <w:i w:val="0"/>
          <w:color w:val="17365D"/>
          <w:sz w:val="23"/>
        </w:rPr>
        <w:t>ḣ(z,u) ≥ −α(h(z))</w:t>
      </w:r>
    </w:p>
    <w:p>
      <w:pPr>
        <w:spacing w:after="120"/>
        <w:jc w:val="center"/>
      </w:pPr>
      <w:r>
        <w:rPr>
          <w:rFonts w:ascii="Calibri" w:hAnsi="Calibri" w:eastAsia="Microsoft YaHei"/>
          <w:b w:val="0"/>
          <w:i/>
          <w:color w:val="6B7280"/>
          <w:sz w:val="18"/>
        </w:rPr>
        <w:t>一阶CBF条件</w:t>
      </w:r>
    </w:p>
    <w:p>
      <w:pPr>
        <w:spacing w:after="120" w:line="300" w:lineRule="auto"/>
      </w:pPr>
      <w:r>
        <w:rPr>
          <w:rFonts w:ascii="Calibri" w:hAnsi="Calibri" w:eastAsia="Microsoft YaHei"/>
          <w:b w:val="0"/>
          <w:i w:val="0"/>
          <w:color w:val="1F2937"/>
          <w:sz w:val="22"/>
        </w:rPr>
        <w:t>代入控制仿射动力学后，可以得到对控制输入 u 的线性不等式：</w:t>
      </w:r>
    </w:p>
    <w:p>
      <w:pPr>
        <w:keepLines/>
        <w:spacing w:before="80" w:after="80"/>
        <w:jc w:val="center"/>
      </w:pPr>
      <w:r>
        <w:rPr>
          <w:rFonts w:ascii="Cambria Math" w:hAnsi="Cambria Math" w:eastAsia="Microsoft YaHei"/>
          <w:b w:val="0"/>
          <w:i w:val="0"/>
          <w:color w:val="17365D"/>
          <w:sz w:val="23"/>
        </w:rPr>
        <w:t>L_f h(z) + L_g h(z)u ≥ −α(h(z))</w:t>
      </w:r>
    </w:p>
    <w:p>
      <w:pPr>
        <w:spacing w:after="120"/>
        <w:jc w:val="center"/>
      </w:pPr>
      <w:r>
        <w:rPr>
          <w:rFonts w:ascii="Calibri" w:hAnsi="Calibri" w:eastAsia="Microsoft YaHei"/>
          <w:b w:val="0"/>
          <w:i/>
          <w:color w:val="6B7280"/>
          <w:sz w:val="18"/>
        </w:rPr>
        <w:t>可直接放入QP的线性约束</w:t>
      </w:r>
    </w:p>
    <w:p>
      <w:pPr>
        <w:spacing w:after="120" w:line="300" w:lineRule="auto"/>
      </w:pPr>
      <w:r>
        <w:rPr>
          <w:rFonts w:ascii="Calibri" w:hAnsi="Calibri" w:eastAsia="Microsoft YaHei"/>
          <w:b w:val="0"/>
          <w:i w:val="0"/>
          <w:color w:val="1F2937"/>
          <w:sz w:val="22"/>
        </w:rPr>
        <w:t>其中 L_f h 和 L_g h 是李导数；α通常选为扩展K类函数，例如 α(h)=kh、k&gt;0。参数k控制安全过滤器靠近边界时允许h下降的速度：k较大通常更贴近名义动作，k较小通常更保守。</w:t>
      </w:r>
    </w:p>
    <w:tbl>
      <w:tblPr>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F3F7FB"/>
          </w:tcPr>
          <w:p>
            <w:pPr>
              <w:spacing w:after="0"/>
            </w:pPr>
            <w:r>
              <w:rPr>
                <w:rFonts w:ascii="Calibri" w:hAnsi="Calibri" w:eastAsia="Microsoft YaHei"/>
                <w:b/>
                <w:i w:val="0"/>
                <w:color w:val="2E74B5"/>
                <w:sz w:val="22"/>
              </w:rPr>
              <w:t xml:space="preserve">直观解释  </w:t>
            </w:r>
            <w:r>
              <w:rPr>
                <w:rFonts w:ascii="Calibri" w:hAnsi="Calibri" w:eastAsia="Microsoft YaHei"/>
                <w:b w:val="0"/>
                <w:i w:val="0"/>
                <w:color w:val="1F2937"/>
                <w:sz w:val="22"/>
              </w:rPr>
              <w:t>当距离障碍还远时，h较大，右侧允许一定负值，控制器几乎不干预；当接近边界时，h→0，约束逐渐变成 ḣ≥0，阻止系统继续进入障碍物。</w:t>
            </w:r>
          </w:p>
        </w:tc>
      </w:tr>
    </w:tbl>
    <w:p>
      <w:pPr>
        <w:spacing w:after="0"/>
      </w:pPr>
    </w:p>
    <w:p>
      <w:pPr>
        <w:pStyle w:val="Heading2"/>
        <w:keepNext/>
      </w:pPr>
      <w:r>
        <w:rPr>
          <w:rFonts w:ascii="Calibri" w:hAnsi="Calibri" w:eastAsia="Microsoft YaHei"/>
          <w:b/>
          <w:i w:val="0"/>
          <w:color w:val="2E74B5"/>
          <w:sz w:val="26"/>
        </w:rPr>
        <w:t>2.3 CBF-QP安全过滤器</w:t>
      </w:r>
    </w:p>
    <w:p>
      <w:pPr>
        <w:spacing w:after="120" w:line="300" w:lineRule="auto"/>
      </w:pPr>
      <w:r>
        <w:rPr>
          <w:rFonts w:ascii="Calibri" w:hAnsi="Calibri" w:eastAsia="Microsoft YaHei"/>
          <w:b w:val="0"/>
          <w:i w:val="0"/>
          <w:color w:val="1F2937"/>
          <w:sz w:val="22"/>
        </w:rPr>
        <w:t>给定上游输出的名义控制 u_nom，最常见的CBF安全过滤器是在满足安全约束的输入中，寻找对原输入修改最小的解：</w:t>
      </w:r>
    </w:p>
    <w:p>
      <w:pPr>
        <w:keepLines/>
        <w:spacing w:before="80" w:after="80"/>
        <w:jc w:val="center"/>
      </w:pPr>
      <w:r>
        <w:rPr>
          <w:rFonts w:ascii="Cambria Math" w:hAnsi="Cambria Math" w:eastAsia="Microsoft YaHei"/>
          <w:b w:val="0"/>
          <w:i w:val="0"/>
          <w:color w:val="17365D"/>
          <w:sz w:val="23"/>
        </w:rPr>
        <w:t>u* = arg min_u  ‖u − u_nom‖²₂    s.t.    L_f h + L_g h·u ≥ −α(h)</w:t>
      </w:r>
    </w:p>
    <w:p>
      <w:pPr>
        <w:spacing w:after="120"/>
        <w:jc w:val="center"/>
      </w:pPr>
      <w:r>
        <w:rPr>
          <w:rFonts w:ascii="Calibri" w:hAnsi="Calibri" w:eastAsia="Microsoft YaHei"/>
          <w:b w:val="0"/>
          <w:i/>
          <w:color w:val="6B7280"/>
          <w:sz w:val="18"/>
        </w:rPr>
        <w:t>最小干预CBF-QP</w:t>
      </w:r>
    </w:p>
    <w:p>
      <w:pPr>
        <w:spacing w:after="120" w:line="300" w:lineRule="auto"/>
      </w:pPr>
      <w:r>
        <w:rPr>
          <w:rFonts w:ascii="Calibri" w:hAnsi="Calibri" w:eastAsia="Microsoft YaHei"/>
          <w:b w:val="0"/>
          <w:i w:val="0"/>
          <w:color w:val="1F2937"/>
          <w:sz w:val="22"/>
        </w:rPr>
        <w:t>因此，CBF不是简单地“更换动作”，也不是预先生成一条新路径；它是在每个控制周期中连续优化当前动作。如果名义动作已经安全，最优解通常就是 u*=u_nom；只有约束即将激活时，输出才偏离上游命令。</w:t>
      </w:r>
    </w:p>
    <w:p>
      <w:pPr>
        <w:pStyle w:val="Heading2"/>
        <w:keepNext/>
      </w:pPr>
      <w:r>
        <w:rPr>
          <w:rFonts w:ascii="Calibri" w:hAnsi="Calibri" w:eastAsia="Microsoft YaHei"/>
          <w:b/>
          <w:i w:val="0"/>
          <w:color w:val="2E74B5"/>
          <w:sz w:val="26"/>
        </w:rPr>
        <w:t>2.4 多约束、松弛变量与可行性</w:t>
      </w:r>
    </w:p>
    <w:p>
      <w:pPr>
        <w:spacing w:after="120" w:line="300" w:lineRule="auto"/>
      </w:pPr>
      <w:r>
        <w:rPr>
          <w:rFonts w:ascii="Calibri" w:hAnsi="Calibri" w:eastAsia="Microsoft YaHei"/>
          <w:b w:val="0"/>
          <w:i w:val="0"/>
          <w:color w:val="1F2937"/>
          <w:sz w:val="22"/>
        </w:rPr>
        <w:t>对于多障碍物、多个机械臂碰撞球、关节限位和工作空间边界，每个安全条件都贡献一行不等式，最终形成 A(z)u≥b(z)。若大量约束与输入上下限相互冲突，QP可能不可行。论文给出的实用处理是引入非负松弛变量 t，并对其施加大惩罚：</w:t>
      </w:r>
    </w:p>
    <w:p>
      <w:pPr>
        <w:keepLines/>
        <w:spacing w:before="80" w:after="80"/>
        <w:jc w:val="center"/>
      </w:pPr>
      <w:r>
        <w:rPr>
          <w:rFonts w:ascii="Cambria Math" w:hAnsi="Cambria Math" w:eastAsia="Microsoft YaHei"/>
          <w:b w:val="0"/>
          <w:i w:val="0"/>
          <w:color w:val="17365D"/>
          <w:sz w:val="23"/>
        </w:rPr>
        <w:t>min_{u,t}  ‖u − u_nom‖²₂ + ρᵀt    s.t.    L_f h + L_g h·u ≥ −α(h) − t,   t ≥ 0</w:t>
      </w:r>
    </w:p>
    <w:p>
      <w:pPr>
        <w:spacing w:after="120"/>
        <w:jc w:val="center"/>
      </w:pPr>
      <w:r>
        <w:rPr>
          <w:rFonts w:ascii="Calibri" w:hAnsi="Calibri" w:eastAsia="Microsoft YaHei"/>
          <w:b w:val="0"/>
          <w:i/>
          <w:color w:val="6B7280"/>
          <w:sz w:val="18"/>
        </w:rPr>
        <w:t>带松弛的CBF-QP</w:t>
      </w:r>
    </w:p>
    <w:tbl>
      <w:tblPr>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FCE8E6"/>
          </w:tcPr>
          <w:p>
            <w:pPr>
              <w:spacing w:after="0"/>
            </w:pPr>
            <w:r>
              <w:rPr>
                <w:rFonts w:ascii="Calibri" w:hAnsi="Calibri" w:eastAsia="Microsoft YaHei"/>
                <w:b/>
                <w:i w:val="0"/>
                <w:color w:val="9B1C1C"/>
                <w:sz w:val="22"/>
              </w:rPr>
              <w:t xml:space="preserve">保证边界  </w:t>
            </w:r>
            <w:r>
              <w:rPr>
                <w:rFonts w:ascii="Calibri" w:hAnsi="Calibri" w:eastAsia="Microsoft YaHei"/>
                <w:b w:val="0"/>
                <w:i w:val="0"/>
                <w:color w:val="1F2937"/>
                <w:sz w:val="22"/>
              </w:rPr>
              <w:t>引入松弛变量后，优化器更不容易失败，但严格的前向不变性保证会被削弱。工程上应区分“理论保证的硬约束”和“允许少量违反的软约束”。</w:t>
            </w:r>
          </w:p>
        </w:tc>
      </w:tr>
    </w:tbl>
    <w:p>
      <w:pPr>
        <w:spacing w:after="0"/>
      </w:pPr>
    </w:p>
    <w:p>
      <w:pPr>
        <w:pStyle w:val="Heading1"/>
        <w:keepNext/>
      </w:pPr>
      <w:r>
        <w:rPr>
          <w:rFonts w:ascii="Calibri" w:hAnsi="Calibri" w:eastAsia="Microsoft YaHei"/>
          <w:b/>
          <w:i w:val="0"/>
          <w:color w:val="2E74B5"/>
          <w:sz w:val="32"/>
        </w:rPr>
        <w:t>3  相对阶与二阶HOCBF</w:t>
      </w:r>
    </w:p>
    <w:p>
      <w:pPr>
        <w:pStyle w:val="Heading2"/>
        <w:keepNext/>
      </w:pPr>
      <w:r>
        <w:rPr>
          <w:rFonts w:ascii="Calibri" w:hAnsi="Calibri" w:eastAsia="Microsoft YaHei"/>
          <w:b/>
          <w:i w:val="0"/>
          <w:color w:val="2E74B5"/>
          <w:sz w:val="26"/>
        </w:rPr>
        <w:t>3.1 为什么机械臂力矩控制需要二阶CBF</w:t>
      </w:r>
    </w:p>
    <w:p>
      <w:pPr>
        <w:spacing w:after="120" w:line="300" w:lineRule="auto"/>
      </w:pPr>
      <w:r>
        <w:rPr>
          <w:rFonts w:ascii="Calibri" w:hAnsi="Calibri" w:eastAsia="Microsoft YaHei"/>
          <w:b w:val="0"/>
          <w:i w:val="0"/>
          <w:color w:val="1F2937"/>
          <w:sz w:val="22"/>
        </w:rPr>
        <w:t>速度控制把 q̇ 直接当作输入。位置型安全函数 h(q) 求一次导数后就会出现 q̇，因此属于RD1。力矩控制以 Γ 为输入，位置型 h(q) 求一次导数只有 q̇，必须再求一次导数才出现 Γ，因此属于RD2。</w:t>
      </w:r>
    </w:p>
    <w:tbl>
      <w:tblPr>
        <w:tblStyle w:val="TableGrid"/>
        <w:jc w:val="left"/>
        <w:tblLayout w:type="fixed"/>
        <w:tblLook w:firstColumn="1" w:firstRow="1" w:lastColumn="0" w:lastRow="0" w:noHBand="0" w:noVBand="1" w:val="04A0"/>
        <w:tblW w:w="9360" w:type="dxa"/>
        <w:tblInd w:w="120" w:type="dxa"/>
      </w:tblPr>
      <w:tblGrid>
        <w:gridCol w:w="3600"/>
        <w:gridCol w:w="2880"/>
        <w:gridCol w:w="2880"/>
      </w:tblGrid>
      <w:tr>
        <w:trPr>
          <w:tblHeader w:val="true"/>
        </w:trPr>
        <w:tc>
          <w:tcPr>
            <w:tcW w:type="dxa" w:w="360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安全条件</w:t>
            </w:r>
          </w:p>
        </w:tc>
        <w:tc>
          <w:tcPr>
            <w:tcW w:type="dxa" w:w="288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速度控制</w:t>
            </w:r>
          </w:p>
        </w:tc>
        <w:tc>
          <w:tcPr>
            <w:tcW w:type="dxa" w:w="288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力矩控制</w:t>
            </w:r>
          </w:p>
        </w:tc>
      </w:tr>
      <w:tr>
        <w:tc>
          <w:tcPr>
            <w:tcW w:type="dxa" w:w="36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关节位置限制</w:t>
            </w:r>
          </w:p>
        </w:tc>
        <w:tc>
          <w:tcPr>
            <w:tcW w:type="dxa" w:w="2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RD1 CBF</w:t>
            </w:r>
          </w:p>
        </w:tc>
        <w:tc>
          <w:tcPr>
            <w:tcW w:type="dxa" w:w="2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RD2 HOCBF</w:t>
            </w:r>
          </w:p>
        </w:tc>
      </w:tr>
      <w:tr>
        <w:tc>
          <w:tcPr>
            <w:tcW w:type="dxa" w:w="36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关节速度限制</w:t>
            </w:r>
          </w:p>
        </w:tc>
        <w:tc>
          <w:tcPr>
            <w:tcW w:type="dxa" w:w="2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QP输入约束</w:t>
            </w:r>
          </w:p>
        </w:tc>
        <w:tc>
          <w:tcPr>
            <w:tcW w:type="dxa" w:w="2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RD1 CBF</w:t>
            </w:r>
          </w:p>
        </w:tc>
      </w:tr>
      <w:tr>
        <w:tc>
          <w:tcPr>
            <w:tcW w:type="dxa" w:w="36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操作空间位置限制</w:t>
            </w:r>
          </w:p>
        </w:tc>
        <w:tc>
          <w:tcPr>
            <w:tcW w:type="dxa" w:w="2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RD1 CBF</w:t>
            </w:r>
          </w:p>
        </w:tc>
        <w:tc>
          <w:tcPr>
            <w:tcW w:type="dxa" w:w="2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RD2 HOCBF</w:t>
            </w:r>
          </w:p>
        </w:tc>
      </w:tr>
      <w:tr>
        <w:tc>
          <w:tcPr>
            <w:tcW w:type="dxa" w:w="36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奇异性规避</w:t>
            </w:r>
          </w:p>
        </w:tc>
        <w:tc>
          <w:tcPr>
            <w:tcW w:type="dxa" w:w="2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RD1 CBF</w:t>
            </w:r>
          </w:p>
        </w:tc>
        <w:tc>
          <w:tcPr>
            <w:tcW w:type="dxa" w:w="2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RD2 HOCBF</w:t>
            </w:r>
          </w:p>
        </w:tc>
      </w:tr>
      <w:tr>
        <w:tc>
          <w:tcPr>
            <w:tcW w:type="dxa" w:w="36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碰撞规避</w:t>
            </w:r>
          </w:p>
        </w:tc>
        <w:tc>
          <w:tcPr>
            <w:tcW w:type="dxa" w:w="2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RD1 CBF</w:t>
            </w:r>
          </w:p>
        </w:tc>
        <w:tc>
          <w:tcPr>
            <w:tcW w:type="dxa" w:w="288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RD2 HOCBF</w:t>
            </w:r>
          </w:p>
        </w:tc>
      </w:tr>
    </w:tbl>
    <w:p>
      <w:pPr>
        <w:spacing w:after="40"/>
      </w:pPr>
    </w:p>
    <w:p>
      <w:pPr>
        <w:pStyle w:val="Heading2"/>
        <w:keepNext/>
      </w:pPr>
      <w:r>
        <w:rPr>
          <w:rFonts w:ascii="Calibri" w:hAnsi="Calibri" w:eastAsia="Microsoft YaHei"/>
          <w:b/>
          <w:i w:val="0"/>
          <w:color w:val="2E74B5"/>
          <w:sz w:val="26"/>
        </w:rPr>
        <w:t>3.2 HOCBF递推形式</w:t>
      </w:r>
    </w:p>
    <w:p>
      <w:pPr>
        <w:spacing w:after="120" w:line="300" w:lineRule="auto"/>
      </w:pPr>
      <w:r>
        <w:rPr>
          <w:rFonts w:ascii="Calibri" w:hAnsi="Calibri" w:eastAsia="Microsoft YaHei"/>
          <w:b w:val="0"/>
          <w:i w:val="0"/>
          <w:color w:val="1F2937"/>
          <w:sz w:val="22"/>
        </w:rPr>
        <w:t>对RD2约束，论文先构造中间屏障函数：</w:t>
      </w:r>
    </w:p>
    <w:p>
      <w:pPr>
        <w:keepLines/>
        <w:spacing w:before="80" w:after="80"/>
        <w:jc w:val="center"/>
      </w:pPr>
      <w:r>
        <w:rPr>
          <w:rFonts w:ascii="Cambria Math" w:hAnsi="Cambria Math" w:eastAsia="Microsoft YaHei"/>
          <w:b w:val="0"/>
          <w:i w:val="0"/>
          <w:color w:val="17365D"/>
          <w:sz w:val="23"/>
        </w:rPr>
        <w:t>h₂(z) = L_f h(z) + α₁(h(z))</w:t>
      </w:r>
    </w:p>
    <w:p>
      <w:pPr>
        <w:spacing w:after="120"/>
        <w:jc w:val="center"/>
      </w:pPr>
      <w:r>
        <w:rPr>
          <w:rFonts w:ascii="Calibri" w:hAnsi="Calibri" w:eastAsia="Microsoft YaHei"/>
          <w:b w:val="0"/>
          <w:i/>
          <w:color w:val="6B7280"/>
          <w:sz w:val="18"/>
        </w:rPr>
        <w:t>高阶屏障函数的第一层</w:t>
      </w:r>
    </w:p>
    <w:p>
      <w:pPr>
        <w:spacing w:after="120" w:line="300" w:lineRule="auto"/>
      </w:pPr>
      <w:r>
        <w:rPr>
          <w:rFonts w:ascii="Calibri" w:hAnsi="Calibri" w:eastAsia="Microsoft YaHei"/>
          <w:b w:val="0"/>
          <w:i w:val="0"/>
          <w:color w:val="1F2937"/>
          <w:sz w:val="22"/>
        </w:rPr>
        <w:t>然后对 h₂ 再施加一阶CBF条件：</w:t>
      </w:r>
    </w:p>
    <w:p>
      <w:pPr>
        <w:keepLines/>
        <w:spacing w:before="80" w:after="80"/>
        <w:jc w:val="center"/>
      </w:pPr>
      <w:r>
        <w:rPr>
          <w:rFonts w:ascii="Cambria Math" w:hAnsi="Cambria Math" w:eastAsia="Microsoft YaHei"/>
          <w:b w:val="0"/>
          <w:i w:val="0"/>
          <w:color w:val="17365D"/>
          <w:sz w:val="23"/>
        </w:rPr>
        <w:t>L_f h₂(z) + L_g h₂(z)u ≥ −α₂(h₂(z))</w:t>
      </w:r>
    </w:p>
    <w:p>
      <w:pPr>
        <w:spacing w:after="120"/>
        <w:jc w:val="center"/>
      </w:pPr>
      <w:r>
        <w:rPr>
          <w:rFonts w:ascii="Calibri" w:hAnsi="Calibri" w:eastAsia="Microsoft YaHei"/>
          <w:b w:val="0"/>
          <w:i/>
          <w:color w:val="6B7280"/>
          <w:sz w:val="18"/>
        </w:rPr>
        <w:t>RD2 HOCBF约束</w:t>
      </w:r>
    </w:p>
    <w:p>
      <w:pPr>
        <w:spacing w:after="120" w:line="300" w:lineRule="auto"/>
      </w:pPr>
      <w:r>
        <w:rPr>
          <w:rFonts w:ascii="Calibri" w:hAnsi="Calibri" w:eastAsia="Microsoft YaHei"/>
          <w:b w:val="0"/>
          <w:i w:val="0"/>
          <w:color w:val="1F2937"/>
          <w:sz w:val="22"/>
        </w:rPr>
        <w:t>因此，一阶CBF和二阶CBF不是对同一个约束“同时重复作用”。控制器会根据安全函数相对于当前输入的相对阶选择合适形式：速度层位置约束用一阶CBF；力矩层同一位置约束用二阶HOCBF；力矩层的速度约束则仍是一阶CBF。</w:t>
      </w:r>
    </w:p>
    <w:p>
      <w:pPr>
        <w:pStyle w:val="Heading1"/>
        <w:keepNext/>
      </w:pPr>
      <w:r>
        <w:rPr>
          <w:rFonts w:ascii="Calibri" w:hAnsi="Calibri" w:eastAsia="Microsoft YaHei"/>
          <w:b/>
          <w:i w:val="0"/>
          <w:color w:val="2E74B5"/>
          <w:sz w:val="32"/>
        </w:rPr>
        <w:t>4  机械臂运动学、动力学与任务层级</w:t>
      </w:r>
    </w:p>
    <w:p>
      <w:pPr>
        <w:pStyle w:val="Heading2"/>
        <w:keepNext/>
      </w:pPr>
      <w:r>
        <w:rPr>
          <w:rFonts w:ascii="Calibri" w:hAnsi="Calibri" w:eastAsia="Microsoft YaHei"/>
          <w:b/>
          <w:i w:val="0"/>
          <w:color w:val="2E74B5"/>
          <w:sz w:val="26"/>
        </w:rPr>
        <w:t>4.1 雅可比、操作空间与零空间</w:t>
      </w:r>
    </w:p>
    <w:p>
      <w:pPr>
        <w:spacing w:after="120" w:line="300" w:lineRule="auto"/>
      </w:pPr>
      <w:r>
        <w:rPr>
          <w:rFonts w:ascii="Calibri" w:hAnsi="Calibri" w:eastAsia="Microsoft YaHei"/>
          <w:b w:val="0"/>
          <w:i w:val="0"/>
          <w:color w:val="1F2937"/>
          <w:sz w:val="22"/>
        </w:rPr>
        <w:t>操作空间指末端执行器的位置和姿态空间。雅可比 J(q) 把关节速度映射为末端线速度与角速度组成的旋量 ν：</w:t>
      </w:r>
    </w:p>
    <w:p>
      <w:pPr>
        <w:keepLines/>
        <w:spacing w:before="80" w:after="80"/>
        <w:jc w:val="center"/>
      </w:pPr>
      <w:r>
        <w:rPr>
          <w:rFonts w:ascii="Cambria Math" w:hAnsi="Cambria Math" w:eastAsia="Microsoft YaHei"/>
          <w:b w:val="0"/>
          <w:i w:val="0"/>
          <w:color w:val="17365D"/>
          <w:sz w:val="23"/>
        </w:rPr>
        <w:t>ν(q,q̇) = J(q)q̇</w:t>
      </w:r>
    </w:p>
    <w:p>
      <w:pPr>
        <w:spacing w:after="120"/>
        <w:jc w:val="center"/>
      </w:pPr>
      <w:r>
        <w:rPr>
          <w:rFonts w:ascii="Calibri" w:hAnsi="Calibri" w:eastAsia="Microsoft YaHei"/>
          <w:b w:val="0"/>
          <w:i/>
          <w:color w:val="6B7280"/>
          <w:sz w:val="18"/>
        </w:rPr>
        <w:t>关节空间到操作空间的速度映射</w:t>
      </w:r>
    </w:p>
    <w:p>
      <w:pPr>
        <w:spacing w:after="120" w:line="300" w:lineRule="auto"/>
      </w:pPr>
      <w:r>
        <w:rPr>
          <w:rFonts w:ascii="Calibri" w:hAnsi="Calibri" w:eastAsia="Microsoft YaHei"/>
          <w:b w:val="0"/>
          <w:i w:val="0"/>
          <w:color w:val="1F2937"/>
          <w:sz w:val="22"/>
        </w:rPr>
        <w:t>对冗余机械臂，关节速度可以分解为完成末端任务的部分和不影响末端任务的零空间部分：</w:t>
      </w:r>
    </w:p>
    <w:p>
      <w:pPr>
        <w:keepLines/>
        <w:spacing w:before="80" w:after="80"/>
        <w:jc w:val="center"/>
      </w:pPr>
      <w:r>
        <w:rPr>
          <w:rFonts w:ascii="Cambria Math" w:hAnsi="Cambria Math" w:eastAsia="Microsoft YaHei"/>
          <w:b w:val="0"/>
          <w:i w:val="0"/>
          <w:color w:val="17365D"/>
          <w:sz w:val="23"/>
        </w:rPr>
        <w:t>q̇ = J#(q)ν + N(q)q̇₀</w:t>
      </w:r>
    </w:p>
    <w:p>
      <w:pPr>
        <w:spacing w:after="120"/>
        <w:jc w:val="center"/>
      </w:pPr>
      <w:r>
        <w:rPr>
          <w:rFonts w:ascii="Calibri" w:hAnsi="Calibri" w:eastAsia="Microsoft YaHei"/>
          <w:b w:val="0"/>
          <w:i/>
          <w:color w:val="6B7280"/>
          <w:sz w:val="18"/>
        </w:rPr>
        <w:t>关节速度任务分解</w:t>
      </w:r>
    </w:p>
    <w:p>
      <w:pPr>
        <w:keepLines/>
        <w:spacing w:before="80" w:after="80"/>
        <w:jc w:val="center"/>
      </w:pPr>
      <w:r>
        <w:rPr>
          <w:rFonts w:ascii="Cambria Math" w:hAnsi="Cambria Math" w:eastAsia="Microsoft YaHei"/>
          <w:b w:val="0"/>
          <w:i w:val="0"/>
          <w:color w:val="17365D"/>
          <w:sz w:val="23"/>
        </w:rPr>
        <w:t>N(q) = I − J#(q)J(q)</w:t>
      </w:r>
    </w:p>
    <w:p>
      <w:pPr>
        <w:spacing w:after="120"/>
        <w:jc w:val="center"/>
      </w:pPr>
      <w:r>
        <w:rPr>
          <w:rFonts w:ascii="Calibri" w:hAnsi="Calibri" w:eastAsia="Microsoft YaHei"/>
          <w:b w:val="0"/>
          <w:i/>
          <w:color w:val="6B7280"/>
          <w:sz w:val="18"/>
        </w:rPr>
        <w:t>零空间投影矩阵</w:t>
      </w:r>
    </w:p>
    <w:p>
      <w:pPr>
        <w:numPr>
          <w:ilvl w:val="0"/>
          <w:numId w:val="10"/>
        </w:numPr>
        <w:spacing w:after="80" w:line="300" w:lineRule="auto"/>
      </w:pPr>
      <w:r>
        <w:rPr>
          <w:rFonts w:ascii="Calibri" w:hAnsi="Calibri" w:eastAsia="Microsoft YaHei"/>
          <w:b w:val="0"/>
          <w:i w:val="0"/>
          <w:color w:val="1F2937"/>
          <w:sz w:val="22"/>
        </w:rPr>
        <w:t>J#ν：完成末端操作空间任务。</w:t>
      </w:r>
    </w:p>
    <w:p>
      <w:pPr>
        <w:numPr>
          <w:ilvl w:val="0"/>
          <w:numId w:val="10"/>
        </w:numPr>
        <w:spacing w:after="80" w:line="300" w:lineRule="auto"/>
      </w:pPr>
      <w:r>
        <w:rPr>
          <w:rFonts w:ascii="Calibri" w:hAnsi="Calibri" w:eastAsia="Microsoft YaHei"/>
          <w:b w:val="0"/>
          <w:i w:val="0"/>
          <w:color w:val="1F2937"/>
          <w:sz w:val="22"/>
        </w:rPr>
        <w:t>Nq̇₀：在不改变末端瞬时运动的前提下调整肘部、关节姿态或可操作度。</w:t>
      </w:r>
    </w:p>
    <w:p>
      <w:pPr>
        <w:numPr>
          <w:ilvl w:val="0"/>
          <w:numId w:val="10"/>
        </w:numPr>
        <w:spacing w:after="80" w:line="300" w:lineRule="auto"/>
      </w:pPr>
      <w:r>
        <w:rPr>
          <w:rFonts w:ascii="Calibri" w:hAnsi="Calibri" w:eastAsia="Microsoft YaHei"/>
          <w:b w:val="0"/>
          <w:i w:val="0"/>
          <w:color w:val="1F2937"/>
          <w:sz w:val="22"/>
        </w:rPr>
        <w:t>奇异性规避：避免J丢失秩或条件数恶化，防止末端某些方向难以运动并导致关节速度放大。</w:t>
      </w:r>
    </w:p>
    <w:p>
      <w:pPr>
        <w:pStyle w:val="Heading2"/>
        <w:keepNext/>
      </w:pPr>
      <w:r>
        <w:rPr>
          <w:rFonts w:ascii="Calibri" w:hAnsi="Calibri" w:eastAsia="Microsoft YaHei"/>
          <w:b/>
          <w:i w:val="0"/>
          <w:color w:val="2E74B5"/>
          <w:sz w:val="26"/>
        </w:rPr>
        <w:t>4.2 机械臂动力学与质量矩阵</w:t>
      </w:r>
    </w:p>
    <w:p>
      <w:pPr>
        <w:keepLines/>
        <w:spacing w:before="80" w:after="80"/>
        <w:jc w:val="center"/>
      </w:pPr>
      <w:r>
        <w:rPr>
          <w:rFonts w:ascii="Cambria Math" w:hAnsi="Cambria Math" w:eastAsia="Microsoft YaHei"/>
          <w:b w:val="0"/>
          <w:i w:val="0"/>
          <w:color w:val="17365D"/>
          <w:sz w:val="23"/>
        </w:rPr>
        <w:t>M(q)q̈ + c(q,q̇) + g(q) = Γ</w:t>
      </w:r>
    </w:p>
    <w:p>
      <w:pPr>
        <w:spacing w:after="120"/>
        <w:jc w:val="center"/>
      </w:pPr>
      <w:r>
        <w:rPr>
          <w:rFonts w:ascii="Calibri" w:hAnsi="Calibri" w:eastAsia="Microsoft YaHei"/>
          <w:b w:val="0"/>
          <w:i/>
          <w:color w:val="6B7280"/>
          <w:sz w:val="18"/>
        </w:rPr>
        <w:t>关节空间动力学</w:t>
      </w:r>
    </w:p>
    <w:p>
      <w:pPr>
        <w:spacing w:after="120" w:line="300" w:lineRule="auto"/>
      </w:pPr>
      <w:r>
        <w:rPr>
          <w:rFonts w:ascii="Calibri" w:hAnsi="Calibri" w:eastAsia="Microsoft YaHei"/>
          <w:b w:val="0"/>
          <w:i w:val="0"/>
          <w:color w:val="1F2937"/>
          <w:sz w:val="22"/>
        </w:rPr>
        <w:t>M(q)是质量/惯性矩阵，c是科氏力和离心力项，g是重力项，Γ是关节力矩。质量矩阵逆 M⁻¹ 把净关节力矩映射为关节加速度，也是动态一致广义逆和力矩层OSCBF目标中的关键权重。</w:t>
      </w:r>
    </w:p>
    <w:p>
      <w:pPr>
        <w:keepLines/>
        <w:spacing w:before="80" w:after="80"/>
        <w:jc w:val="center"/>
      </w:pPr>
      <w:r>
        <w:rPr>
          <w:rFonts w:ascii="Cambria Math" w:hAnsi="Cambria Math" w:eastAsia="Microsoft YaHei"/>
          <w:b w:val="0"/>
          <w:i w:val="0"/>
          <w:color w:val="17365D"/>
          <w:sz w:val="23"/>
        </w:rPr>
        <w:t>Λ(q) = (J(q)M⁻¹(q)Jᵀ(q))⁻¹</w:t>
      </w:r>
    </w:p>
    <w:p>
      <w:pPr>
        <w:spacing w:after="120"/>
        <w:jc w:val="center"/>
      </w:pPr>
      <w:r>
        <w:rPr>
          <w:rFonts w:ascii="Calibri" w:hAnsi="Calibri" w:eastAsia="Microsoft YaHei"/>
          <w:b w:val="0"/>
          <w:i/>
          <w:color w:val="6B7280"/>
          <w:sz w:val="18"/>
        </w:rPr>
        <w:t>操作空间质量矩阵</w:t>
      </w:r>
    </w:p>
    <w:p>
      <w:pPr>
        <w:keepLines/>
        <w:spacing w:before="80" w:after="80"/>
        <w:jc w:val="center"/>
      </w:pPr>
      <w:r>
        <w:rPr>
          <w:rFonts w:ascii="Cambria Math" w:hAnsi="Cambria Math" w:eastAsia="Microsoft YaHei"/>
          <w:b w:val="0"/>
          <w:i w:val="0"/>
          <w:color w:val="17365D"/>
          <w:sz w:val="23"/>
        </w:rPr>
        <w:t>J̄(q) = M⁻¹(q)Jᵀ(q)Λ(q)</w:t>
      </w:r>
    </w:p>
    <w:p>
      <w:pPr>
        <w:spacing w:after="120"/>
        <w:jc w:val="center"/>
      </w:pPr>
      <w:r>
        <w:rPr>
          <w:rFonts w:ascii="Calibri" w:hAnsi="Calibri" w:eastAsia="Microsoft YaHei"/>
          <w:b w:val="0"/>
          <w:i/>
          <w:color w:val="6B7280"/>
          <w:sz w:val="18"/>
        </w:rPr>
        <w:t>动态一致广义逆</w:t>
      </w:r>
    </w:p>
    <w:p>
      <w:pPr>
        <w:pStyle w:val="Heading1"/>
        <w:keepNext/>
      </w:pPr>
      <w:r>
        <w:rPr>
          <w:rFonts w:ascii="Calibri" w:hAnsi="Calibri" w:eastAsia="Microsoft YaHei"/>
          <w:b/>
          <w:i w:val="0"/>
          <w:color w:val="2E74B5"/>
          <w:sz w:val="32"/>
        </w:rPr>
        <w:t>5  速度层（Kinematic）OSCBF</w:t>
      </w:r>
    </w:p>
    <w:p>
      <w:pPr>
        <w:pStyle w:val="Heading2"/>
        <w:keepNext/>
      </w:pPr>
      <w:r>
        <w:rPr>
          <w:rFonts w:ascii="Calibri" w:hAnsi="Calibri" w:eastAsia="Microsoft YaHei"/>
          <w:b/>
          <w:i w:val="0"/>
          <w:color w:val="2E74B5"/>
          <w:sz w:val="26"/>
        </w:rPr>
        <w:t>5.1 名义关节速度的形成</w:t>
      </w:r>
    </w:p>
    <w:p>
      <w:pPr>
        <w:spacing w:after="120" w:line="300" w:lineRule="auto"/>
      </w:pPr>
      <w:r>
        <w:rPr>
          <w:rFonts w:ascii="Calibri" w:hAnsi="Calibri" w:eastAsia="Microsoft YaHei"/>
          <w:b w:val="0"/>
          <w:i w:val="0"/>
          <w:color w:val="1F2937"/>
          <w:sz w:val="22"/>
        </w:rPr>
        <w:t>速度层控制先根据末端位姿误差生成期望操作空间速度ν，再根据次级关节姿态误差生成零空间速度，最后组合为名义关节速度：</w:t>
      </w:r>
    </w:p>
    <w:p>
      <w:pPr>
        <w:keepLines/>
        <w:spacing w:before="80" w:after="80"/>
        <w:jc w:val="center"/>
      </w:pPr>
      <w:r>
        <w:rPr>
          <w:rFonts w:ascii="Cambria Math" w:hAnsi="Cambria Math" w:eastAsia="Microsoft YaHei"/>
          <w:b w:val="0"/>
          <w:i w:val="0"/>
          <w:color w:val="17365D"/>
          <w:sz w:val="23"/>
        </w:rPr>
        <w:t>q̇_N = N(q)[q̇_des − K_pj(q − q_des)]</w:t>
      </w:r>
    </w:p>
    <w:p>
      <w:pPr>
        <w:spacing w:after="120"/>
        <w:jc w:val="center"/>
      </w:pPr>
      <w:r>
        <w:rPr>
          <w:rFonts w:ascii="Calibri" w:hAnsi="Calibri" w:eastAsia="Microsoft YaHei"/>
          <w:b w:val="0"/>
          <w:i/>
          <w:color w:val="6B7280"/>
          <w:sz w:val="18"/>
        </w:rPr>
        <w:t>零空间关节任务</w:t>
      </w:r>
    </w:p>
    <w:p>
      <w:pPr>
        <w:keepLines/>
        <w:spacing w:before="80" w:after="80"/>
        <w:jc w:val="center"/>
      </w:pPr>
      <w:r>
        <w:rPr>
          <w:rFonts w:ascii="Cambria Math" w:hAnsi="Cambria Math" w:eastAsia="Microsoft YaHei"/>
          <w:b w:val="0"/>
          <w:i w:val="0"/>
          <w:color w:val="17365D"/>
          <w:sz w:val="23"/>
        </w:rPr>
        <w:t>q̇_nom = J#(q)ν + q̇_N</w:t>
      </w:r>
    </w:p>
    <w:p>
      <w:pPr>
        <w:spacing w:after="120"/>
        <w:jc w:val="center"/>
      </w:pPr>
      <w:r>
        <w:rPr>
          <w:rFonts w:ascii="Calibri" w:hAnsi="Calibri" w:eastAsia="Microsoft YaHei"/>
          <w:b w:val="0"/>
          <w:i/>
          <w:color w:val="6B7280"/>
          <w:sz w:val="18"/>
        </w:rPr>
        <w:t>名义关节速度</w:t>
      </w:r>
    </w:p>
    <w:p>
      <w:pPr>
        <w:spacing w:after="120" w:line="300" w:lineRule="auto"/>
      </w:pPr>
      <w:r>
        <w:rPr>
          <w:rFonts w:ascii="Calibri" w:hAnsi="Calibri" w:eastAsia="Microsoft YaHei"/>
          <w:b w:val="0"/>
          <w:i w:val="0"/>
          <w:color w:val="1F2937"/>
          <w:sz w:val="22"/>
        </w:rPr>
        <w:t>这与“先确定末端位姿差，再通过逆运动学求关节移动”的理解基本一致；但冗余机械臂存在多组关节解，所以还要利用零空间任务决定剩余自由度如何运动。</w:t>
      </w:r>
    </w:p>
    <w:p>
      <w:pPr>
        <w:pStyle w:val="Heading2"/>
        <w:keepNext/>
      </w:pPr>
      <w:r>
        <w:rPr>
          <w:rFonts w:ascii="Calibri" w:hAnsi="Calibri" w:eastAsia="Microsoft YaHei"/>
          <w:b/>
          <w:i w:val="0"/>
          <w:color w:val="2E74B5"/>
          <w:sz w:val="26"/>
        </w:rPr>
        <w:t>5.2 任务一致的QP目标</w:t>
      </w:r>
    </w:p>
    <w:p>
      <w:pPr>
        <w:spacing w:after="120" w:line="300" w:lineRule="auto"/>
      </w:pPr>
      <w:r>
        <w:rPr>
          <w:rFonts w:ascii="Calibri" w:hAnsi="Calibri" w:eastAsia="Microsoft YaHei"/>
          <w:b w:val="0"/>
          <w:i w:val="0"/>
          <w:color w:val="1F2937"/>
          <w:sz w:val="22"/>
        </w:rPr>
        <w:t>普通最小范数CBF只要求关节速度变化小，可能导致末端任务被过度破坏；若只约束末端变化，又可能导致手臂在零空间内出现大幅无用运动。OSCBF同时度量两部分偏差：</w:t>
      </w:r>
    </w:p>
    <w:p>
      <w:pPr>
        <w:keepLines/>
        <w:spacing w:before="80" w:after="80"/>
        <w:jc w:val="center"/>
      </w:pPr>
      <w:r>
        <w:rPr>
          <w:rFonts w:ascii="Cambria Math" w:hAnsi="Cambria Math" w:eastAsia="Microsoft YaHei"/>
          <w:b w:val="0"/>
          <w:i w:val="0"/>
          <w:color w:val="17365D"/>
          <w:sz w:val="23"/>
        </w:rPr>
        <w:t>min_{q̇}  ‖W_j N(q)(q̇ − q̇_nom)‖²₂ + ‖W_o J(q)(q̇ − q̇_nom)‖²₂</w:t>
      </w:r>
    </w:p>
    <w:p>
      <w:pPr>
        <w:spacing w:after="120"/>
        <w:jc w:val="center"/>
      </w:pPr>
      <w:r>
        <w:rPr>
          <w:rFonts w:ascii="Calibri" w:hAnsi="Calibri" w:eastAsia="Microsoft YaHei"/>
          <w:b w:val="0"/>
          <w:i/>
          <w:color w:val="6B7280"/>
          <w:sz w:val="18"/>
        </w:rPr>
        <w:t>速度层任务一致目标</w:t>
      </w:r>
    </w:p>
    <w:p>
      <w:pPr>
        <w:keepLines/>
        <w:spacing w:before="80" w:after="80"/>
        <w:jc w:val="center"/>
      </w:pPr>
      <w:r>
        <w:rPr>
          <w:rFonts w:ascii="Cambria Math" w:hAnsi="Cambria Math" w:eastAsia="Microsoft YaHei"/>
          <w:b w:val="0"/>
          <w:i w:val="0"/>
          <w:color w:val="17365D"/>
          <w:sz w:val="23"/>
        </w:rPr>
        <w:t>P_QP = NᵀW_jᵀW_jN + JᵀW_oᵀW_oJ</w:t>
      </w:r>
    </w:p>
    <w:p>
      <w:pPr>
        <w:spacing w:after="120"/>
        <w:jc w:val="center"/>
      </w:pPr>
      <w:r>
        <w:rPr>
          <w:rFonts w:ascii="Calibri" w:hAnsi="Calibri" w:eastAsia="Microsoft YaHei"/>
          <w:b w:val="0"/>
          <w:i/>
          <w:color w:val="6B7280"/>
          <w:sz w:val="18"/>
        </w:rPr>
        <w:t>等价QP度量矩阵</w:t>
      </w:r>
    </w:p>
    <w:p>
      <w:pPr>
        <w:spacing w:after="120" w:line="300" w:lineRule="auto"/>
      </w:pPr>
      <w:r>
        <w:rPr>
          <w:rFonts w:ascii="Calibri" w:hAnsi="Calibri" w:eastAsia="Microsoft YaHei"/>
          <w:b w:val="0"/>
          <w:i w:val="0"/>
          <w:color w:val="1F2937"/>
          <w:sz w:val="22"/>
        </w:rPr>
        <w:t>第一项限制零空间关节任务的变化，第二项限制操作空间任务的变化。W_j和W_o用于调整关节、末端位置、末端姿态之间的相对优先程度。这不是把相互矛盾的任务强行同时满足，而是在原任务层级下，寻找满足安全约束时总体代价最小的折中。</w:t>
      </w:r>
    </w:p>
    <w:tbl>
      <w:tblPr>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F3F7FB"/>
          </w:tcPr>
          <w:p>
            <w:pPr>
              <w:spacing w:after="0"/>
            </w:pPr>
            <w:r>
              <w:rPr>
                <w:rFonts w:ascii="Calibri" w:hAnsi="Calibri" w:eastAsia="Microsoft YaHei"/>
                <w:b/>
                <w:i w:val="0"/>
                <w:color w:val="2E74B5"/>
                <w:sz w:val="22"/>
              </w:rPr>
              <w:t xml:space="preserve">对“末端变化小、其他关节移动多”的澄清  </w:t>
            </w:r>
            <w:r>
              <w:rPr>
                <w:rFonts w:ascii="Calibri" w:hAnsi="Calibri" w:eastAsia="Microsoft YaHei"/>
                <w:b w:val="0"/>
                <w:i w:val="0"/>
                <w:color w:val="1F2937"/>
                <w:sz w:val="22"/>
              </w:rPr>
              <w:t>纯操作空间目标确实可能出现这种现象；OSCBF加入零空间偏差项，正是为了抑制多余的全臂运动。若安全约束确实需要改变肘部姿态，控制器仍会允许必要的零空间运动。</w:t>
            </w:r>
          </w:p>
        </w:tc>
      </w:tr>
    </w:tbl>
    <w:p>
      <w:pPr>
        <w:spacing w:after="0"/>
      </w:pPr>
    </w:p>
    <w:p>
      <w:pPr>
        <w:pStyle w:val="Heading2"/>
        <w:keepNext/>
      </w:pPr>
      <w:r>
        <w:rPr>
          <w:rFonts w:ascii="Calibri" w:hAnsi="Calibri" w:eastAsia="Microsoft YaHei"/>
          <w:b/>
          <w:i w:val="0"/>
          <w:color w:val="2E74B5"/>
          <w:sz w:val="26"/>
        </w:rPr>
        <w:t>5.3 完整速度层OSCBF-QP</w:t>
      </w:r>
    </w:p>
    <w:p>
      <w:pPr>
        <w:keepLines/>
        <w:spacing w:before="80" w:after="80"/>
        <w:jc w:val="center"/>
      </w:pPr>
      <w:r>
        <w:rPr>
          <w:rFonts w:ascii="Cambria Math" w:hAnsi="Cambria Math" w:eastAsia="Microsoft YaHei"/>
          <w:b w:val="0"/>
          <w:i w:val="0"/>
          <w:color w:val="17365D"/>
          <w:sz w:val="23"/>
        </w:rPr>
        <w:t>q̇* = arg min_{q̇}  [任务一致代价]    s.t.    ∇h(q)ᵀq̇ + α(h(q)) ≥ 0</w:t>
      </w:r>
    </w:p>
    <w:p>
      <w:pPr>
        <w:spacing w:after="120"/>
        <w:jc w:val="center"/>
      </w:pPr>
      <w:r>
        <w:rPr>
          <w:rFonts w:ascii="Calibri" w:hAnsi="Calibri" w:eastAsia="Microsoft YaHei"/>
          <w:b w:val="0"/>
          <w:i/>
          <w:color w:val="6B7280"/>
          <w:sz w:val="18"/>
        </w:rPr>
        <w:t>速度层OSCBF</w:t>
      </w:r>
    </w:p>
    <w:p>
      <w:pPr>
        <w:spacing w:after="120" w:line="300" w:lineRule="auto"/>
      </w:pPr>
      <w:r>
        <w:rPr>
          <w:rFonts w:ascii="Calibri" w:hAnsi="Calibri" w:eastAsia="Microsoft YaHei"/>
          <w:b w:val="0"/>
          <w:i w:val="0"/>
          <w:color w:val="1F2937"/>
          <w:sz w:val="22"/>
        </w:rPr>
        <w:t>再叠加关节速度上下限 q̇_min≤q̇≤q̇_max，以及多条安全约束 A(q)q̇≥b(q)，得到每周期求解的凸QP。</w:t>
      </w:r>
    </w:p>
    <w:p>
      <w:pPr>
        <w:pStyle w:val="Heading1"/>
        <w:keepNext/>
      </w:pPr>
      <w:r>
        <w:rPr>
          <w:rFonts w:ascii="Calibri" w:hAnsi="Calibri" w:eastAsia="Microsoft YaHei"/>
          <w:b/>
          <w:i w:val="0"/>
          <w:color w:val="2E74B5"/>
          <w:sz w:val="32"/>
        </w:rPr>
        <w:t>6  力矩层（Dynamic）OSCBF</w:t>
      </w:r>
    </w:p>
    <w:p>
      <w:pPr>
        <w:spacing w:after="120" w:line="300" w:lineRule="auto"/>
      </w:pPr>
      <w:r>
        <w:rPr>
          <w:rFonts w:ascii="Calibri" w:hAnsi="Calibri" w:eastAsia="Microsoft YaHei"/>
          <w:b w:val="0"/>
          <w:i w:val="0"/>
          <w:color w:val="1F2937"/>
          <w:sz w:val="22"/>
        </w:rPr>
        <w:t>论文完整动力学版本把关节力矩 Γ 作为优化变量。名义力矩由末端操作空间任务、零空间关节任务以及重力、科氏力和离心力补偿组成：</w:t>
      </w:r>
    </w:p>
    <w:p>
      <w:pPr>
        <w:keepLines/>
        <w:spacing w:before="80" w:after="80"/>
        <w:jc w:val="center"/>
      </w:pPr>
      <w:r>
        <w:rPr>
          <w:rFonts w:ascii="Cambria Math" w:hAnsi="Cambria Math" w:eastAsia="Microsoft YaHei"/>
          <w:b w:val="0"/>
          <w:i w:val="0"/>
          <w:color w:val="17365D"/>
          <w:sz w:val="23"/>
        </w:rPr>
        <w:t>Γ_nom = Jᵀ(q)F + Γ_N + c(q,q̇) + g(q)</w:t>
      </w:r>
    </w:p>
    <w:p>
      <w:pPr>
        <w:spacing w:after="120"/>
        <w:jc w:val="center"/>
      </w:pPr>
      <w:r>
        <w:rPr>
          <w:rFonts w:ascii="Calibri" w:hAnsi="Calibri" w:eastAsia="Microsoft YaHei"/>
          <w:b w:val="0"/>
          <w:i/>
          <w:color w:val="6B7280"/>
          <w:sz w:val="18"/>
        </w:rPr>
        <w:t>名义关节力矩</w:t>
      </w:r>
    </w:p>
    <w:p>
      <w:pPr>
        <w:spacing w:after="120" w:line="300" w:lineRule="auto"/>
      </w:pPr>
      <w:r>
        <w:rPr>
          <w:rFonts w:ascii="Calibri" w:hAnsi="Calibri" w:eastAsia="Microsoft YaHei"/>
          <w:b w:val="0"/>
          <w:i w:val="0"/>
          <w:color w:val="1F2937"/>
          <w:sz w:val="22"/>
        </w:rPr>
        <w:t>为了与基于位置/姿态误差的任务定义一致，动态OSCBF不直接最小化力矩差，而是最小化由力矩差引起的操作空间加速度和零空间关节加速度变化：</w:t>
      </w:r>
    </w:p>
    <w:p>
      <w:pPr>
        <w:keepLines/>
        <w:spacing w:before="80" w:after="80"/>
        <w:jc w:val="center"/>
      </w:pPr>
      <w:r>
        <w:rPr>
          <w:rFonts w:ascii="Cambria Math" w:hAnsi="Cambria Math" w:eastAsia="Microsoft YaHei"/>
          <w:b w:val="0"/>
          <w:i w:val="0"/>
          <w:color w:val="17365D"/>
          <w:sz w:val="23"/>
        </w:rPr>
        <w:t>min_Γ  ‖W_j M⁻¹Nᵀ(Γ−Γ_nom)‖²₂ + ‖W_o JM⁻¹(Γ−Γ_nom)‖²₂</w:t>
      </w:r>
    </w:p>
    <w:p>
      <w:pPr>
        <w:spacing w:after="120"/>
        <w:jc w:val="center"/>
      </w:pPr>
      <w:r>
        <w:rPr>
          <w:rFonts w:ascii="Calibri" w:hAnsi="Calibri" w:eastAsia="Microsoft YaHei"/>
          <w:b w:val="0"/>
          <w:i/>
          <w:color w:val="6B7280"/>
          <w:sz w:val="18"/>
        </w:rPr>
        <w:t>力矩层任务一致目标</w:t>
      </w:r>
    </w:p>
    <w:p>
      <w:pPr>
        <w:spacing w:after="120" w:line="300" w:lineRule="auto"/>
      </w:pPr>
      <w:r>
        <w:rPr>
          <w:rFonts w:ascii="Calibri" w:hAnsi="Calibri" w:eastAsia="Microsoft YaHei"/>
          <w:b w:val="0"/>
          <w:i w:val="0"/>
          <w:color w:val="1F2937"/>
          <w:sz w:val="22"/>
        </w:rPr>
        <w:t>位置、碰撞和奇异性等RD2约束在这里使用HOCBF；关节速度限制可作为RD1 CBF；力矩限制则直接作为 Γ_min≤Γ≤Γ_max。该版本能显式考虑惯性、动态运动和执行器力矩饱和，更接近论文的完整硬件控制。</w:t>
      </w:r>
    </w:p>
    <w:p>
      <w:pPr>
        <w:pStyle w:val="Heading1"/>
        <w:keepNext/>
      </w:pPr>
      <w:r>
        <w:rPr>
          <w:rFonts w:ascii="Calibri" w:hAnsi="Calibri" w:eastAsia="Microsoft YaHei"/>
          <w:b/>
          <w:i w:val="0"/>
          <w:color w:val="2E74B5"/>
          <w:sz w:val="32"/>
        </w:rPr>
        <w:t>7  论文中的五类主要CBF约束</w:t>
      </w:r>
    </w:p>
    <w:p>
      <w:pPr>
        <w:spacing w:after="120" w:line="300" w:lineRule="auto"/>
      </w:pPr>
      <w:r>
        <w:rPr>
          <w:rFonts w:ascii="Calibri" w:hAnsi="Calibri" w:eastAsia="Microsoft YaHei"/>
          <w:b w:val="0"/>
          <w:i w:val="0"/>
          <w:color w:val="1F2937"/>
          <w:sz w:val="22"/>
        </w:rPr>
        <w:t>五类约束共享同一个CBF-QP框架，但安全函数h的几何意义不同。它们并不是完全相同的公式；相同的是最终都被转化为对控制输入的线性不等式。</w:t>
      </w:r>
    </w:p>
    <w:tbl>
      <w:tblPr>
        <w:tblStyle w:val="TableGrid"/>
        <w:jc w:val="left"/>
        <w:tblLayout w:type="fixed"/>
        <w:tblLook w:firstColumn="1" w:firstRow="1" w:lastColumn="0" w:lastRow="0" w:noHBand="0" w:noVBand="1" w:val="04A0"/>
        <w:tblW w:w="9360" w:type="dxa"/>
        <w:tblInd w:w="120" w:type="dxa"/>
      </w:tblPr>
      <w:tblGrid>
        <w:gridCol w:w="2000"/>
        <w:gridCol w:w="4100"/>
        <w:gridCol w:w="3260"/>
      </w:tblGrid>
      <w:tr>
        <w:trPr>
          <w:tblHeader w:val="true"/>
        </w:trPr>
        <w:tc>
          <w:tcPr>
            <w:tcW w:type="dxa" w:w="200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约束类型</w:t>
            </w:r>
          </w:p>
        </w:tc>
        <w:tc>
          <w:tcPr>
            <w:tcW w:type="dxa" w:w="410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典型安全函数 h(z)</w:t>
            </w:r>
          </w:p>
        </w:tc>
        <w:tc>
          <w:tcPr>
            <w:tcW w:type="dxa" w:w="326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8"/>
              </w:rPr>
              <w:t>作用</w:t>
            </w:r>
          </w:p>
        </w:tc>
      </w:tr>
      <w:tr>
        <w:tc>
          <w:tcPr>
            <w:tcW w:type="dxa" w:w="20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奇异性规避</w:t>
            </w:r>
          </w:p>
        </w:tc>
        <w:tc>
          <w:tcPr>
            <w:tcW w:type="dxa" w:w="41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μ(q)−ε</w:t>
            </w:r>
          </w:p>
        </w:tc>
        <w:tc>
          <w:tcPr>
            <w:tcW w:type="dxa" w:w="32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保持可操作度高于阈值</w:t>
            </w:r>
          </w:p>
        </w:tc>
      </w:tr>
      <w:tr>
        <w:tc>
          <w:tcPr>
            <w:tcW w:type="dxa" w:w="20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末端安全集包含</w:t>
            </w:r>
          </w:p>
        </w:tc>
        <w:tc>
          <w:tcPr>
            <w:tcW w:type="dxa" w:w="41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[x_EE−x_min; x_max−x_EE]</w:t>
            </w:r>
          </w:p>
        </w:tc>
        <w:tc>
          <w:tcPr>
            <w:tcW w:type="dxa" w:w="32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限制末端在工作空间内</w:t>
            </w:r>
          </w:p>
        </w:tc>
      </w:tr>
      <w:tr>
        <w:tc>
          <w:tcPr>
            <w:tcW w:type="dxa" w:w="20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关节限位</w:t>
            </w:r>
          </w:p>
        </w:tc>
        <w:tc>
          <w:tcPr>
            <w:tcW w:type="dxa" w:w="41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[q−q_min; q_max−q]</w:t>
            </w:r>
          </w:p>
        </w:tc>
        <w:tc>
          <w:tcPr>
            <w:tcW w:type="dxa" w:w="32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防止关节越过机械限位</w:t>
            </w:r>
          </w:p>
        </w:tc>
      </w:tr>
      <w:tr>
        <w:tc>
          <w:tcPr>
            <w:tcW w:type="dxa" w:w="20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全身碰撞规避</w:t>
            </w:r>
          </w:p>
        </w:tc>
        <w:tc>
          <w:tcPr>
            <w:tcW w:type="dxa" w:w="41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‖x_obs−x_i(q)‖₂−r_obs−r_i</w:t>
            </w:r>
          </w:p>
        </w:tc>
        <w:tc>
          <w:tcPr>
            <w:tcW w:type="dxa" w:w="32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机械臂碰撞球与环境分离</w:t>
            </w:r>
          </w:p>
        </w:tc>
      </w:tr>
      <w:tr>
        <w:tc>
          <w:tcPr>
            <w:tcW w:type="dxa" w:w="20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8"/>
              </w:rPr>
              <w:t>全身安全集包含</w:t>
            </w:r>
          </w:p>
        </w:tc>
        <w:tc>
          <w:tcPr>
            <w:tcW w:type="dxa" w:w="41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[x_i−x_min−r_i; x_max−x_i−r_i]</w:t>
            </w:r>
          </w:p>
        </w:tc>
        <w:tc>
          <w:tcPr>
            <w:tcW w:type="dxa" w:w="32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8"/>
              </w:rPr>
              <w:t>整条机械臂保持在允许空间内</w:t>
            </w:r>
          </w:p>
        </w:tc>
      </w:tr>
    </w:tbl>
    <w:p>
      <w:pPr>
        <w:spacing w:after="40"/>
      </w:pPr>
    </w:p>
    <w:p>
      <w:pPr>
        <w:pStyle w:val="Heading2"/>
        <w:keepNext/>
      </w:pPr>
      <w:r>
        <w:rPr>
          <w:rFonts w:ascii="Calibri" w:hAnsi="Calibri" w:eastAsia="Microsoft YaHei"/>
          <w:b/>
          <w:i w:val="0"/>
          <w:color w:val="2E74B5"/>
          <w:sz w:val="26"/>
        </w:rPr>
        <w:t>7.1 奇异性规避</w:t>
      </w:r>
    </w:p>
    <w:p>
      <w:pPr>
        <w:keepLines/>
        <w:spacing w:before="80" w:after="80"/>
        <w:jc w:val="center"/>
      </w:pPr>
      <w:r>
        <w:rPr>
          <w:rFonts w:ascii="Cambria Math" w:hAnsi="Cambria Math" w:eastAsia="Microsoft YaHei"/>
          <w:b w:val="0"/>
          <w:i w:val="0"/>
          <w:color w:val="17365D"/>
          <w:sz w:val="23"/>
        </w:rPr>
        <w:t>h(q) = μ(q) − ε,      μ(q) = ∏_{i=1}^{6} σ_i(J)</w:t>
      </w:r>
    </w:p>
    <w:p>
      <w:pPr>
        <w:spacing w:after="120"/>
        <w:jc w:val="center"/>
      </w:pPr>
      <w:r>
        <w:rPr>
          <w:rFonts w:ascii="Calibri" w:hAnsi="Calibri" w:eastAsia="Microsoft YaHei"/>
          <w:b w:val="0"/>
          <w:i/>
          <w:color w:val="6B7280"/>
          <w:sz w:val="18"/>
        </w:rPr>
        <w:t>基于可操作度的屏障函数</w:t>
      </w:r>
    </w:p>
    <w:p>
      <w:pPr>
        <w:pStyle w:val="Heading2"/>
        <w:keepNext/>
      </w:pPr>
      <w:r>
        <w:rPr>
          <w:rFonts w:ascii="Calibri" w:hAnsi="Calibri" w:eastAsia="Microsoft YaHei"/>
          <w:b/>
          <w:i w:val="0"/>
          <w:color w:val="2E74B5"/>
          <w:sz w:val="26"/>
        </w:rPr>
        <w:t>7.2 关节限位</w:t>
      </w:r>
    </w:p>
    <w:p>
      <w:pPr>
        <w:keepLines/>
        <w:spacing w:before="80" w:after="80"/>
        <w:jc w:val="center"/>
      </w:pPr>
      <w:r>
        <w:rPr>
          <w:rFonts w:ascii="Cambria Math" w:hAnsi="Cambria Math" w:eastAsia="Microsoft YaHei"/>
          <w:b w:val="0"/>
          <w:i w:val="0"/>
          <w:color w:val="17365D"/>
          <w:sz w:val="23"/>
        </w:rPr>
        <w:t>h(q) = [ q−q_min ;  q_max−q ]</w:t>
      </w:r>
    </w:p>
    <w:p>
      <w:pPr>
        <w:spacing w:after="120"/>
        <w:jc w:val="center"/>
      </w:pPr>
      <w:r>
        <w:rPr>
          <w:rFonts w:ascii="Calibri" w:hAnsi="Calibri" w:eastAsia="Microsoft YaHei"/>
          <w:b w:val="0"/>
          <w:i/>
          <w:color w:val="6B7280"/>
          <w:sz w:val="18"/>
        </w:rPr>
        <w:t>每个关节对应上下限两条约束</w:t>
      </w:r>
    </w:p>
    <w:p>
      <w:pPr>
        <w:pStyle w:val="Heading2"/>
        <w:keepNext/>
      </w:pPr>
      <w:r>
        <w:rPr>
          <w:rFonts w:ascii="Calibri" w:hAnsi="Calibri" w:eastAsia="Microsoft YaHei"/>
          <w:b/>
          <w:i w:val="0"/>
          <w:color w:val="2E74B5"/>
          <w:sz w:val="26"/>
        </w:rPr>
        <w:t>7.3 全身碰撞规避</w:t>
      </w:r>
    </w:p>
    <w:p>
      <w:pPr>
        <w:keepLines/>
        <w:spacing w:before="80" w:after="80"/>
        <w:jc w:val="center"/>
      </w:pPr>
      <w:r>
        <w:rPr>
          <w:rFonts w:ascii="Cambria Math" w:hAnsi="Cambria Math" w:eastAsia="Microsoft YaHei"/>
          <w:b w:val="0"/>
          <w:i w:val="0"/>
          <w:color w:val="17365D"/>
          <w:sz w:val="23"/>
        </w:rPr>
        <w:t>h_ij(q) = ‖x_{j,obs} − x_i(q)‖₂ − r_{j,obs} − r_i</w:t>
      </w:r>
    </w:p>
    <w:p>
      <w:pPr>
        <w:spacing w:after="120"/>
        <w:jc w:val="center"/>
      </w:pPr>
      <w:r>
        <w:rPr>
          <w:rFonts w:ascii="Calibri" w:hAnsi="Calibri" w:eastAsia="Microsoft YaHei"/>
          <w:b w:val="0"/>
          <w:i/>
          <w:color w:val="6B7280"/>
          <w:sz w:val="18"/>
        </w:rPr>
        <w:t>机器人第i个碰撞球与环境第j个碰撞球</w:t>
      </w:r>
    </w:p>
    <w:p>
      <w:pPr>
        <w:spacing w:after="120" w:line="300" w:lineRule="auto"/>
      </w:pPr>
      <w:r>
        <w:rPr>
          <w:rFonts w:ascii="Calibri" w:hAnsi="Calibri" w:eastAsia="Microsoft YaHei"/>
          <w:b w:val="0"/>
          <w:i w:val="0"/>
          <w:color w:val="1F2937"/>
          <w:sz w:val="22"/>
        </w:rPr>
        <w:t>若机器人使用21个碰撞球、环境有6个球形区域，则两两配对形成21×6=126条碰撞CBF。这些约束不是在机器人某个独立硬件模块里计算，而是在控制计算机上的同一个QP控制循环中组装并求解。</w:t>
      </w:r>
    </w:p>
    <w:p>
      <w:pPr>
        <w:pStyle w:val="Heading2"/>
        <w:keepNext/>
      </w:pPr>
      <w:r>
        <w:rPr>
          <w:rFonts w:ascii="Calibri" w:hAnsi="Calibri" w:eastAsia="Microsoft YaHei"/>
          <w:b/>
          <w:i w:val="0"/>
          <w:color w:val="2E74B5"/>
          <w:sz w:val="26"/>
        </w:rPr>
        <w:t>7.4 动态障碍物扩展</w:t>
      </w:r>
    </w:p>
    <w:p>
      <w:pPr>
        <w:keepLines/>
        <w:spacing w:before="80" w:after="80"/>
        <w:jc w:val="center"/>
      </w:pPr>
      <w:r>
        <w:rPr>
          <w:rFonts w:ascii="Cambria Math" w:hAnsi="Cambria Math" w:eastAsia="Microsoft YaHei"/>
          <w:b w:val="0"/>
          <w:i w:val="0"/>
          <w:color w:val="17365D"/>
          <w:sz w:val="23"/>
        </w:rPr>
        <w:t>h_i = ‖x_i(q)−x_o‖₂ − γ‖v_{i,rel}‖₂ − r_i − r_o</w:t>
      </w:r>
    </w:p>
    <w:p>
      <w:pPr>
        <w:spacing w:after="120"/>
        <w:jc w:val="center"/>
      </w:pPr>
      <w:r>
        <w:rPr>
          <w:rFonts w:ascii="Calibri" w:hAnsi="Calibri" w:eastAsia="Microsoft YaHei"/>
          <w:b w:val="0"/>
          <w:i/>
          <w:color w:val="6B7280"/>
          <w:sz w:val="18"/>
        </w:rPr>
        <w:t>速度相关的障碍物膨胀</w:t>
      </w:r>
    </w:p>
    <w:p>
      <w:pPr>
        <w:spacing w:after="120" w:line="300" w:lineRule="auto"/>
      </w:pPr>
      <w:r>
        <w:rPr>
          <w:rFonts w:ascii="Calibri" w:hAnsi="Calibri" w:eastAsia="Microsoft YaHei"/>
          <w:b w:val="0"/>
          <w:i w:val="0"/>
          <w:color w:val="1F2937"/>
          <w:sz w:val="22"/>
        </w:rPr>
        <w:t>论文附录给出的一个工程策略是按相对速度膨胀障碍物。相对速度越大，等效安全距离越大；γ控制保守程度。</w:t>
      </w:r>
    </w:p>
    <w:p>
      <w:pPr>
        <w:pStyle w:val="Heading1"/>
        <w:keepNext/>
      </w:pPr>
      <w:r>
        <w:rPr>
          <w:rFonts w:ascii="Calibri" w:hAnsi="Calibri" w:eastAsia="Microsoft YaHei"/>
          <w:b/>
          <w:i w:val="0"/>
          <w:color w:val="2E74B5"/>
          <w:sz w:val="32"/>
        </w:rPr>
        <w:t>8  OSCBF每个控制周期如何工作</w:t>
      </w:r>
    </w:p>
    <w:tbl>
      <w:tblPr>
        <w:tblStyle w:val="TableGrid"/>
        <w:jc w:val="left"/>
        <w:tblLayout w:type="fixed"/>
        <w:tblLook w:firstColumn="1" w:firstRow="1" w:lastColumn="0" w:lastRow="0" w:noHBand="0" w:noVBand="1" w:val="04A0"/>
        <w:tblW w:w="9360" w:type="dxa"/>
        <w:tblInd w:w="120" w:type="dxa"/>
      </w:tblPr>
      <w:tblGrid>
        <w:gridCol w:w="1650"/>
        <w:gridCol w:w="7710"/>
      </w:tblGrid>
      <w:tr>
        <w:trPr>
          <w:tblHeader w:val="true"/>
        </w:trPr>
        <w:tc>
          <w:tcPr>
            <w:tcW w:type="dxa" w:w="165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步骤</w:t>
            </w:r>
          </w:p>
        </w:tc>
        <w:tc>
          <w:tcPr>
            <w:tcW w:type="dxa" w:w="771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执行内容</w:t>
            </w:r>
          </w:p>
        </w:tc>
      </w:tr>
      <w:tr>
        <w:tc>
          <w:tcPr>
            <w:tcW w:type="dxa" w:w="16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状态更新</w:t>
            </w:r>
          </w:p>
        </w:tc>
        <w:tc>
          <w:tcPr>
            <w:tcW w:type="dxa" w:w="77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读取 q、q̇；更新正运动学、J、碰撞球位置以及必要的M、c、g。</w:t>
            </w:r>
          </w:p>
        </w:tc>
      </w:tr>
      <w:tr>
        <w:tc>
          <w:tcPr>
            <w:tcW w:type="dxa" w:w="16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上游输入</w:t>
            </w:r>
          </w:p>
        </w:tc>
        <w:tc>
          <w:tcPr>
            <w:tcW w:type="dxa" w:w="77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接收期望末端位姿、期望关节姿态、轨迹速度或名义力矩。</w:t>
            </w:r>
          </w:p>
        </w:tc>
      </w:tr>
      <w:tr>
        <w:tc>
          <w:tcPr>
            <w:tcW w:type="dxa" w:w="16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名义控制</w:t>
            </w:r>
          </w:p>
        </w:tc>
        <w:tc>
          <w:tcPr>
            <w:tcW w:type="dxa" w:w="77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在不考虑安全约束时计算 q̇_nom 或 Γ_nom。</w:t>
            </w:r>
          </w:p>
        </w:tc>
      </w:tr>
      <w:tr>
        <w:tc>
          <w:tcPr>
            <w:tcW w:type="dxa" w:w="16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屏障评估</w:t>
            </w:r>
          </w:p>
        </w:tc>
        <w:tc>
          <w:tcPr>
            <w:tcW w:type="dxa" w:w="77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对每个约束计算 h、梯度/李导数以及QP矩阵A、b。</w:t>
            </w:r>
          </w:p>
        </w:tc>
      </w:tr>
      <w:tr>
        <w:tc>
          <w:tcPr>
            <w:tcW w:type="dxa" w:w="16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任务一致QP</w:t>
            </w:r>
          </w:p>
        </w:tc>
        <w:tc>
          <w:tcPr>
            <w:tcW w:type="dxa" w:w="77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在安全不等式和输入限制下，最小化操作空间及零空间任务偏差。</w:t>
            </w:r>
          </w:p>
        </w:tc>
      </w:tr>
      <w:tr>
        <w:tc>
          <w:tcPr>
            <w:tcW w:type="dxa" w:w="16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执行与循环</w:t>
            </w:r>
          </w:p>
        </w:tc>
        <w:tc>
          <w:tcPr>
            <w:tcW w:type="dxa" w:w="77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向关节控制器发送 q̇* 或 Γ*，下一个周期重新计算。</w:t>
            </w:r>
          </w:p>
        </w:tc>
      </w:tr>
    </w:tbl>
    <w:p>
      <w:pPr>
        <w:spacing w:after="40"/>
      </w:pPr>
    </w:p>
    <w:p>
      <w:pPr>
        <w:spacing w:after="120" w:line="300" w:lineRule="auto"/>
      </w:pPr>
      <w:r>
        <w:rPr>
          <w:rFonts w:ascii="Calibri" w:hAnsi="Calibri" w:eastAsia="Microsoft YaHei"/>
          <w:b w:val="0"/>
          <w:i w:val="0"/>
          <w:color w:val="1F2937"/>
          <w:sz w:val="22"/>
        </w:rPr>
        <w:t>控制器是反馈式在线优化：障碍物位置、机器人状态或上游命令一旦变化，下一个周期的最优解也随之变化。因此它不需要事先枚举“左绕还是右绕”的离散动作，但也不等价于全局路径规划器；复杂环境中仍可能需要上游规划提供可达的名义轨迹。</w:t>
      </w:r>
    </w:p>
    <w:p>
      <w:pPr>
        <w:pStyle w:val="Heading1"/>
        <w:keepNext/>
      </w:pPr>
      <w:r>
        <w:rPr>
          <w:rFonts w:ascii="Calibri" w:hAnsi="Calibri" w:eastAsia="Microsoft YaHei"/>
          <w:b/>
          <w:i w:val="0"/>
          <w:color w:val="2E74B5"/>
          <w:sz w:val="32"/>
        </w:rPr>
        <w:t>9  计算位置、规模与实时性</w:t>
      </w:r>
    </w:p>
    <w:p>
      <w:pPr>
        <w:spacing w:after="120" w:line="300" w:lineRule="auto"/>
      </w:pPr>
      <w:r>
        <w:rPr>
          <w:rFonts w:ascii="Calibri" w:hAnsi="Calibri" w:eastAsia="Microsoft YaHei"/>
          <w:b w:val="0"/>
          <w:i w:val="0"/>
          <w:color w:val="1F2937"/>
          <w:sz w:val="22"/>
        </w:rPr>
        <w:t>论文的软件实现使用CBFpy、JAX自动微分与JIT/XLA编译，并用JAX中的原始-对偶内点法求解QP。论文测试平台为Intel i7-1360P（5 GHz）NUC、64 GB RAM，JAX 0.4.30。</w:t>
      </w:r>
    </w:p>
    <w:tbl>
      <w:tblPr>
        <w:tblStyle w:val="TableGrid"/>
        <w:jc w:val="left"/>
        <w:tblLayout w:type="fixed"/>
        <w:tblLook w:firstColumn="1" w:firstRow="1" w:lastColumn="0" w:lastRow="0" w:noHBand="0" w:noVBand="1" w:val="04A0"/>
        <w:tblW w:w="9360" w:type="dxa"/>
        <w:tblInd w:w="120" w:type="dxa"/>
      </w:tblPr>
      <w:tblGrid>
        <w:gridCol w:w="3150"/>
        <w:gridCol w:w="1550"/>
        <w:gridCol w:w="2330"/>
        <w:gridCol w:w="2330"/>
      </w:tblGrid>
      <w:tr>
        <w:trPr>
          <w:tblHeader w:val="true"/>
        </w:trPr>
        <w:tc>
          <w:tcPr>
            <w:tcW w:type="dxa" w:w="315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约束组合</w:t>
            </w:r>
          </w:p>
        </w:tc>
        <w:tc>
          <w:tcPr>
            <w:tcW w:type="dxa" w:w="155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CBF数量</w:t>
            </w:r>
          </w:p>
        </w:tc>
        <w:tc>
          <w:tcPr>
            <w:tcW w:type="dxa" w:w="233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速度控制均值</w:t>
            </w:r>
          </w:p>
        </w:tc>
        <w:tc>
          <w:tcPr>
            <w:tcW w:type="dxa" w:w="233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力矩控制均值</w:t>
            </w:r>
          </w:p>
        </w:tc>
      </w:tr>
      <w:tr>
        <w:tc>
          <w:tcPr>
            <w:tcW w:type="dxa" w:w="31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奇异性规避</w:t>
            </w:r>
          </w:p>
        </w:tc>
        <w:tc>
          <w:tcPr>
            <w:tcW w:type="dxa" w:w="155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1</w:t>
            </w:r>
          </w:p>
        </w:tc>
        <w:tc>
          <w:tcPr>
            <w:tcW w:type="dxa" w:w="233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9.55 kHz</w:t>
            </w:r>
          </w:p>
        </w:tc>
        <w:tc>
          <w:tcPr>
            <w:tcW w:type="dxa" w:w="233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6.14 kHz</w:t>
            </w:r>
          </w:p>
        </w:tc>
      </w:tr>
      <w:tr>
        <w:tc>
          <w:tcPr>
            <w:tcW w:type="dxa" w:w="31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全身碰撞规避</w:t>
            </w:r>
          </w:p>
        </w:tc>
        <w:tc>
          <w:tcPr>
            <w:tcW w:type="dxa" w:w="155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21</w:t>
            </w:r>
          </w:p>
        </w:tc>
        <w:tc>
          <w:tcPr>
            <w:tcW w:type="dxa" w:w="233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7.48 kHz</w:t>
            </w:r>
          </w:p>
        </w:tc>
        <w:tc>
          <w:tcPr>
            <w:tcW w:type="dxa" w:w="233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5.71 kHz</w:t>
            </w:r>
          </w:p>
        </w:tc>
      </w:tr>
      <w:tr>
        <w:tc>
          <w:tcPr>
            <w:tcW w:type="dxa" w:w="31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全身安全集包含</w:t>
            </w:r>
          </w:p>
        </w:tc>
        <w:tc>
          <w:tcPr>
            <w:tcW w:type="dxa" w:w="155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126</w:t>
            </w:r>
          </w:p>
        </w:tc>
        <w:tc>
          <w:tcPr>
            <w:tcW w:type="dxa" w:w="233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4.94 kHz</w:t>
            </w:r>
          </w:p>
        </w:tc>
        <w:tc>
          <w:tcPr>
            <w:tcW w:type="dxa" w:w="233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3.89 kHz</w:t>
            </w:r>
          </w:p>
        </w:tc>
      </w:tr>
      <w:tr>
        <w:tc>
          <w:tcPr>
            <w:tcW w:type="dxa" w:w="31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全部同时启用</w:t>
            </w:r>
          </w:p>
        </w:tc>
        <w:tc>
          <w:tcPr>
            <w:tcW w:type="dxa" w:w="155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168</w:t>
            </w:r>
          </w:p>
        </w:tc>
        <w:tc>
          <w:tcPr>
            <w:tcW w:type="dxa" w:w="233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3.24 kHz</w:t>
            </w:r>
          </w:p>
        </w:tc>
        <w:tc>
          <w:tcPr>
            <w:tcW w:type="dxa" w:w="233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2.94 kHz</w:t>
            </w:r>
          </w:p>
        </w:tc>
      </w:tr>
    </w:tbl>
    <w:p>
      <w:pPr>
        <w:spacing w:after="40"/>
      </w:pPr>
    </w:p>
    <w:tbl>
      <w:tblPr>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FFF7E6"/>
          </w:tcPr>
          <w:p>
            <w:pPr>
              <w:spacing w:after="0"/>
            </w:pPr>
            <w:r>
              <w:rPr>
                <w:rFonts w:ascii="Calibri" w:hAnsi="Calibri" w:eastAsia="Microsoft YaHei"/>
                <w:b/>
                <w:i w:val="0"/>
                <w:color w:val="B07A00"/>
                <w:sz w:val="22"/>
              </w:rPr>
              <w:t xml:space="preserve">注意  </w:t>
            </w:r>
            <w:r>
              <w:rPr>
                <w:rFonts w:ascii="Calibri" w:hAnsi="Calibri" w:eastAsia="Microsoft YaHei"/>
                <w:b w:val="0"/>
                <w:i w:val="0"/>
                <w:color w:val="1F2937"/>
                <w:sz w:val="22"/>
              </w:rPr>
              <w:t>这些数字是论文在指定计算平台、JIT编译后的结果，不应直接等同于任意Python复现的性能。控制周期预算、QP求解器和自动微分实现会显著影响实际频率。</w:t>
            </w:r>
          </w:p>
        </w:tc>
      </w:tr>
    </w:tbl>
    <w:p>
      <w:pPr>
        <w:spacing w:after="0"/>
      </w:pPr>
    </w:p>
    <w:p>
      <w:pPr>
        <w:pStyle w:val="Heading1"/>
        <w:keepNext/>
      </w:pPr>
      <w:r>
        <w:rPr>
          <w:rFonts w:ascii="Calibri" w:hAnsi="Calibri" w:eastAsia="Microsoft YaHei"/>
          <w:b/>
          <w:i w:val="0"/>
          <w:color w:val="2E74B5"/>
          <w:sz w:val="32"/>
        </w:rPr>
        <w:t>10  A7V2 MuJoCo复现与论文方法的对应关系</w:t>
      </w:r>
    </w:p>
    <w:p>
      <w:pPr>
        <w:spacing w:after="120" w:line="300" w:lineRule="auto"/>
      </w:pPr>
      <w:r>
        <w:rPr>
          <w:rFonts w:ascii="Calibri" w:hAnsi="Calibri" w:eastAsia="Microsoft YaHei"/>
          <w:b w:val="0"/>
          <w:i w:val="0"/>
          <w:color w:val="1F2937"/>
          <w:sz w:val="22"/>
        </w:rPr>
        <w:t>本次复现直接加载A7V2机械臂与手部URDF，将现有点赞关节轨迹作为上游命令，并在运动路径中加入球形障碍物。机械臂使用14个蓝色碰撞球进行全身近似，红色球表示实体障碍物，黄色外层表示障碍物半径加安全裕度。</w:t>
      </w:r>
    </w:p>
    <w:p>
      <w:r>
        <w:drawing>
          <wp:inline xmlns:a="http://schemas.openxmlformats.org/drawingml/2006/main" xmlns:pic="http://schemas.openxmlformats.org/drawingml/2006/picture">
            <wp:extent cx="5166360" cy="3874770"/>
            <wp:docPr id="2" name="Picture 2" descr="A7V2机械臂在MuJoCo中绕开球形障碍物及其安全边界"/>
            <wp:cNvGraphicFramePr>
              <a:graphicFrameLocks noChangeAspect="1"/>
            </wp:cNvGraphicFramePr>
            <a:graphic>
              <a:graphicData uri="http://schemas.openxmlformats.org/drawingml/2006/picture">
                <pic:pic>
                  <pic:nvPicPr>
                    <pic:cNvPr id="0" name="mujoco_obstacle_preview.png"/>
                    <pic:cNvPicPr/>
                  </pic:nvPicPr>
                  <pic:blipFill>
                    <a:blip r:embed="rId12"/>
                    <a:stretch>
                      <a:fillRect/>
                    </a:stretch>
                  </pic:blipFill>
                  <pic:spPr>
                    <a:xfrm>
                      <a:off x="0" y="0"/>
                      <a:ext cx="5166360" cy="3874770"/>
                    </a:xfrm>
                    <a:prstGeom prst="rect"/>
                  </pic:spPr>
                </pic:pic>
              </a:graphicData>
            </a:graphic>
          </wp:inline>
        </w:drawing>
      </w:r>
    </w:p>
    <w:p>
      <w:pPr>
        <w:jc w:val="center"/>
      </w:pPr>
      <w:r>
        <w:rPr>
          <w:rFonts w:ascii="Calibri" w:hAnsi="Calibri" w:eastAsia="Microsoft YaHei"/>
          <w:b w:val="0"/>
          <w:i/>
          <w:color w:val="6B7280"/>
          <w:sz w:val="18"/>
        </w:rPr>
        <w:t>图2  A7V2 MuJoCo场景：实体障碍物与CBF安全边界</w:t>
      </w:r>
    </w:p>
    <w:p>
      <w:pPr>
        <w:pStyle w:val="Heading2"/>
        <w:keepNext/>
      </w:pPr>
      <w:r>
        <w:rPr>
          <w:rFonts w:ascii="Calibri" w:hAnsi="Calibri" w:eastAsia="Microsoft YaHei"/>
          <w:b/>
          <w:i w:val="0"/>
          <w:color w:val="2E74B5"/>
          <w:sz w:val="26"/>
        </w:rPr>
        <w:t>10.1 本次采用的障碍物CBF</w:t>
      </w:r>
    </w:p>
    <w:p>
      <w:pPr>
        <w:keepLines/>
        <w:spacing w:before="80" w:after="80"/>
        <w:jc w:val="center"/>
      </w:pPr>
      <w:r>
        <w:rPr>
          <w:rFonts w:ascii="Cambria Math" w:hAnsi="Cambria Math" w:eastAsia="Microsoft YaHei"/>
          <w:b w:val="0"/>
          <w:i w:val="0"/>
          <w:color w:val="17365D"/>
          <w:sz w:val="23"/>
        </w:rPr>
        <w:t>h_i(q) = ‖x_i(q)−x_obs‖₂ − r_i − r_obs − d_margin</w:t>
      </w:r>
    </w:p>
    <w:p>
      <w:pPr>
        <w:spacing w:after="120"/>
        <w:jc w:val="center"/>
      </w:pPr>
      <w:r>
        <w:rPr>
          <w:rFonts w:ascii="Calibri" w:hAnsi="Calibri" w:eastAsia="Microsoft YaHei"/>
          <w:b w:val="0"/>
          <w:i/>
          <w:color w:val="6B7280"/>
          <w:sz w:val="18"/>
        </w:rPr>
        <w:t>第i个机械臂碰撞球的安全函数</w:t>
      </w:r>
    </w:p>
    <w:p>
      <w:pPr>
        <w:keepLines/>
        <w:spacing w:before="80" w:after="80"/>
        <w:jc w:val="center"/>
      </w:pPr>
      <w:r>
        <w:rPr>
          <w:rFonts w:ascii="Cambria Math" w:hAnsi="Cambria Math" w:eastAsia="Microsoft YaHei"/>
          <w:b w:val="0"/>
          <w:i w:val="0"/>
          <w:color w:val="17365D"/>
          <w:sz w:val="23"/>
        </w:rPr>
        <w:t>∇h_i(q)ᵀq̇ + αh_i(q) ≥ 0</w:t>
      </w:r>
    </w:p>
    <w:p>
      <w:pPr>
        <w:spacing w:after="120"/>
        <w:jc w:val="center"/>
      </w:pPr>
      <w:r>
        <w:rPr>
          <w:rFonts w:ascii="Calibri" w:hAnsi="Calibri" w:eastAsia="Microsoft YaHei"/>
          <w:b w:val="0"/>
          <w:i/>
          <w:color w:val="6B7280"/>
          <w:sz w:val="18"/>
        </w:rPr>
        <w:t>速度层一阶CBF约束</w:t>
      </w:r>
    </w:p>
    <w:p>
      <w:pPr>
        <w:keepLines/>
        <w:spacing w:before="80" w:after="80"/>
        <w:jc w:val="center"/>
      </w:pPr>
      <w:r>
        <w:rPr>
          <w:rFonts w:ascii="Cambria Math" w:hAnsi="Cambria Math" w:eastAsia="Microsoft YaHei"/>
          <w:b w:val="0"/>
          <w:i w:val="0"/>
          <w:color w:val="17365D"/>
          <w:sz w:val="23"/>
        </w:rPr>
        <w:t>q̇* = arg min_{q̇}  ½(q̇−q̇_nom)ᵀP(q̇−q̇_nom)    s.t.    Aq̇ ≥ b</w:t>
      </w:r>
    </w:p>
    <w:p>
      <w:pPr>
        <w:spacing w:after="120"/>
        <w:jc w:val="center"/>
      </w:pPr>
      <w:r>
        <w:rPr>
          <w:rFonts w:ascii="Calibri" w:hAnsi="Calibri" w:eastAsia="Microsoft YaHei"/>
          <w:b w:val="0"/>
          <w:i/>
          <w:color w:val="6B7280"/>
          <w:sz w:val="18"/>
        </w:rPr>
        <w:t>本次复现中的七变量QP</w:t>
      </w:r>
    </w:p>
    <w:p>
      <w:pPr>
        <w:spacing w:after="120" w:line="300" w:lineRule="auto"/>
      </w:pPr>
      <w:r>
        <w:rPr>
          <w:rFonts w:ascii="Calibri" w:hAnsi="Calibri" w:eastAsia="Microsoft YaHei"/>
          <w:b w:val="0"/>
          <w:i w:val="0"/>
          <w:color w:val="1F2937"/>
          <w:sz w:val="22"/>
        </w:rPr>
        <w:t>其中P由A7末端雅可比J和零空间投影N构成；手指关节继续跟随原点赞轨迹，七个机械臂关节由OSCBF过滤。</w:t>
      </w:r>
    </w:p>
    <w:p>
      <w:pPr>
        <w:pStyle w:val="Heading2"/>
        <w:keepNext/>
      </w:pPr>
      <w:r>
        <w:rPr>
          <w:rFonts w:ascii="Calibri" w:hAnsi="Calibri" w:eastAsia="Microsoft YaHei"/>
          <w:b/>
          <w:i w:val="0"/>
          <w:color w:val="2E74B5"/>
          <w:sz w:val="26"/>
        </w:rPr>
        <w:t>10.2 定量结果</w:t>
      </w:r>
    </w:p>
    <w:tbl>
      <w:tblPr>
        <w:tblStyle w:val="TableGrid"/>
        <w:jc w:val="left"/>
        <w:tblLayout w:type="fixed"/>
        <w:tblLook w:firstColumn="1" w:firstRow="1" w:lastColumn="0" w:lastRow="0" w:noHBand="0" w:noVBand="1" w:val="04A0"/>
        <w:tblW w:w="9360" w:type="dxa"/>
        <w:tblInd w:w="120" w:type="dxa"/>
      </w:tblPr>
      <w:tblGrid>
        <w:gridCol w:w="3520"/>
        <w:gridCol w:w="2920"/>
        <w:gridCol w:w="2920"/>
      </w:tblGrid>
      <w:tr>
        <w:trPr>
          <w:tblHeader w:val="true"/>
        </w:trPr>
        <w:tc>
          <w:tcPr>
            <w:tcW w:type="dxa" w:w="352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指标</w:t>
            </w:r>
          </w:p>
        </w:tc>
        <w:tc>
          <w:tcPr>
            <w:tcW w:type="dxa" w:w="292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未过滤基线</w:t>
            </w:r>
          </w:p>
        </w:tc>
        <w:tc>
          <w:tcPr>
            <w:tcW w:type="dxa" w:w="292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OSCBF</w:t>
            </w:r>
          </w:p>
        </w:tc>
      </w:tr>
      <w:tr>
        <w:tc>
          <w:tcPr>
            <w:tcW w:type="dxa" w:w="352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最小障碍物屏障 h</w:t>
            </w:r>
          </w:p>
        </w:tc>
        <w:tc>
          <w:tcPr>
            <w:tcW w:type="dxa" w:w="29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−0.13337 m</w:t>
            </w:r>
          </w:p>
        </w:tc>
        <w:tc>
          <w:tcPr>
            <w:tcW w:type="dxa" w:w="29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0.000121 m</w:t>
            </w:r>
          </w:p>
        </w:tc>
      </w:tr>
      <w:tr>
        <w:tc>
          <w:tcPr>
            <w:tcW w:type="dxa" w:w="352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障碍物不安全周期</w:t>
            </w:r>
          </w:p>
        </w:tc>
        <w:tc>
          <w:tcPr>
            <w:tcW w:type="dxa" w:w="29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344</w:t>
            </w:r>
          </w:p>
        </w:tc>
        <w:tc>
          <w:tcPr>
            <w:tcW w:type="dxa" w:w="29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0</w:t>
            </w:r>
          </w:p>
        </w:tc>
      </w:tr>
      <w:tr>
        <w:tc>
          <w:tcPr>
            <w:tcW w:type="dxa" w:w="352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关节限位不安全周期</w:t>
            </w:r>
          </w:p>
        </w:tc>
        <w:tc>
          <w:tcPr>
            <w:tcW w:type="dxa" w:w="29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1537</w:t>
            </w:r>
          </w:p>
        </w:tc>
        <w:tc>
          <w:tcPr>
            <w:tcW w:type="dxa" w:w="29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0</w:t>
            </w:r>
          </w:p>
        </w:tc>
      </w:tr>
      <w:tr>
        <w:tc>
          <w:tcPr>
            <w:tcW w:type="dxa" w:w="352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控制周期数</w:t>
            </w:r>
          </w:p>
        </w:tc>
        <w:tc>
          <w:tcPr>
            <w:tcW w:type="dxa" w:w="29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1541</w:t>
            </w:r>
          </w:p>
        </w:tc>
        <w:tc>
          <w:tcPr>
            <w:tcW w:type="dxa" w:w="29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1541</w:t>
            </w:r>
          </w:p>
        </w:tc>
      </w:tr>
      <w:tr>
        <w:tc>
          <w:tcPr>
            <w:tcW w:type="dxa" w:w="352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QP平均耗时</w:t>
            </w:r>
          </w:p>
        </w:tc>
        <w:tc>
          <w:tcPr>
            <w:tcW w:type="dxa" w:w="29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不适用</w:t>
            </w:r>
          </w:p>
        </w:tc>
        <w:tc>
          <w:tcPr>
            <w:tcW w:type="dxa" w:w="29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约1.64 ms</w:t>
            </w:r>
          </w:p>
        </w:tc>
      </w:tr>
      <w:tr>
        <w:tc>
          <w:tcPr>
            <w:tcW w:type="dxa" w:w="352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QP 95%分位耗时</w:t>
            </w:r>
          </w:p>
        </w:tc>
        <w:tc>
          <w:tcPr>
            <w:tcW w:type="dxa" w:w="29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不适用</w:t>
            </w:r>
          </w:p>
        </w:tc>
        <w:tc>
          <w:tcPr>
            <w:tcW w:type="dxa" w:w="292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约6.19 ms</w:t>
            </w:r>
          </w:p>
        </w:tc>
      </w:tr>
    </w:tbl>
    <w:p>
      <w:pPr>
        <w:spacing w:after="40"/>
      </w:pPr>
    </w:p>
    <w:p>
      <w:pPr>
        <w:spacing w:after="120" w:line="300" w:lineRule="auto"/>
      </w:pPr>
      <w:r>
        <w:rPr>
          <w:rFonts w:ascii="Calibri" w:hAnsi="Calibri" w:eastAsia="Microsoft YaHei"/>
          <w:b w:val="0"/>
          <w:i w:val="0"/>
          <w:color w:val="1F2937"/>
          <w:sz w:val="22"/>
        </w:rPr>
        <w:t>安全轨迹在约1.2秒时偏离名义轨迹绕过障碍物，在约2秒时重新接近抬臂轨迹；说明控制器不是停在边界，而是在局部安全约束下完成连续修正。</w:t>
      </w:r>
    </w:p>
    <w:p>
      <w:pPr>
        <w:pStyle w:val="Heading2"/>
        <w:keepNext/>
      </w:pPr>
      <w:r>
        <w:rPr>
          <w:rFonts w:ascii="Calibri" w:hAnsi="Calibri" w:eastAsia="Microsoft YaHei"/>
          <w:b/>
          <w:i w:val="0"/>
          <w:color w:val="2E74B5"/>
          <w:sz w:val="26"/>
        </w:rPr>
        <w:t>10.3 与论文完整方法的差别</w:t>
      </w:r>
    </w:p>
    <w:p>
      <w:pPr>
        <w:numPr>
          <w:ilvl w:val="0"/>
          <w:numId w:val="10"/>
        </w:numPr>
        <w:spacing w:after="80" w:line="300" w:lineRule="auto"/>
      </w:pPr>
      <w:r>
        <w:rPr>
          <w:rFonts w:ascii="Calibri" w:hAnsi="Calibri" w:eastAsia="Microsoft YaHei"/>
          <w:b w:val="0"/>
          <w:i w:val="0"/>
          <w:color w:val="1F2937"/>
          <w:sz w:val="22"/>
        </w:rPr>
        <w:t>当前是速度层/运动学OSCBF，输入是关节位置轨迹经跟踪律形成的关节速度。</w:t>
      </w:r>
    </w:p>
    <w:p>
      <w:pPr>
        <w:numPr>
          <w:ilvl w:val="0"/>
          <w:numId w:val="10"/>
        </w:numPr>
        <w:spacing w:after="80" w:line="300" w:lineRule="auto"/>
      </w:pPr>
      <w:r>
        <w:rPr>
          <w:rFonts w:ascii="Calibri" w:hAnsi="Calibri" w:eastAsia="Microsoft YaHei"/>
          <w:b w:val="0"/>
          <w:i w:val="0"/>
          <w:color w:val="1F2937"/>
          <w:sz w:val="22"/>
        </w:rPr>
        <w:t>当前URDF导入模型尚未配置论文式力矩执行器和稳定的1 kHz力矩接口。</w:t>
      </w:r>
    </w:p>
    <w:p>
      <w:pPr>
        <w:numPr>
          <w:ilvl w:val="0"/>
          <w:numId w:val="10"/>
        </w:numPr>
        <w:spacing w:after="80" w:line="300" w:lineRule="auto"/>
      </w:pPr>
      <w:r>
        <w:rPr>
          <w:rFonts w:ascii="Calibri" w:hAnsi="Calibri" w:eastAsia="Microsoft YaHei"/>
          <w:b w:val="0"/>
          <w:i w:val="0"/>
          <w:color w:val="1F2937"/>
          <w:sz w:val="22"/>
        </w:rPr>
        <w:t>当前障碍物位置来自MuJoCo仿真真值，不包含视觉检测或点云前端。</w:t>
      </w:r>
    </w:p>
    <w:p>
      <w:pPr>
        <w:numPr>
          <w:ilvl w:val="0"/>
          <w:numId w:val="10"/>
        </w:numPr>
        <w:spacing w:after="80" w:line="300" w:lineRule="auto"/>
      </w:pPr>
      <w:r>
        <w:rPr>
          <w:rFonts w:ascii="Calibri" w:hAnsi="Calibri" w:eastAsia="Microsoft YaHei"/>
          <w:b w:val="0"/>
          <w:i w:val="0"/>
          <w:color w:val="1F2937"/>
          <w:sz w:val="22"/>
        </w:rPr>
        <w:t>论文Franka碰撞模型使用21个球；本次A7V2近似使用14个球。</w:t>
      </w:r>
    </w:p>
    <w:p>
      <w:pPr>
        <w:numPr>
          <w:ilvl w:val="0"/>
          <w:numId w:val="10"/>
        </w:numPr>
        <w:spacing w:after="80" w:line="300" w:lineRule="auto"/>
      </w:pPr>
      <w:r>
        <w:rPr>
          <w:rFonts w:ascii="Calibri" w:hAnsi="Calibri" w:eastAsia="Microsoft YaHei"/>
          <w:b w:val="0"/>
          <w:i w:val="0"/>
          <w:color w:val="1F2937"/>
          <w:sz w:val="22"/>
        </w:rPr>
        <w:t>轨迹要求A4=−0.5 rad，但URDF范围为[0,2.2] rad；OSCBF会拒绝该越界命令。</w:t>
      </w:r>
    </w:p>
    <w:p>
      <w:pPr>
        <w:pStyle w:val="Heading1"/>
        <w:keepNext/>
      </w:pPr>
      <w:r>
        <w:rPr>
          <w:rFonts w:ascii="Calibri" w:hAnsi="Calibri" w:eastAsia="Microsoft YaHei"/>
          <w:b/>
          <w:i w:val="0"/>
          <w:color w:val="2E74B5"/>
          <w:sz w:val="32"/>
        </w:rPr>
        <w:t>11  参数调节与工程落地建议</w:t>
      </w:r>
    </w:p>
    <w:p>
      <w:pPr>
        <w:pStyle w:val="Heading2"/>
        <w:keepNext/>
      </w:pPr>
      <w:r>
        <w:rPr>
          <w:rFonts w:ascii="Calibri" w:hAnsi="Calibri" w:eastAsia="Microsoft YaHei"/>
          <w:b/>
          <w:i w:val="0"/>
          <w:color w:val="2E74B5"/>
          <w:sz w:val="26"/>
        </w:rPr>
        <w:t>11.1 推荐调节顺序</w:t>
      </w:r>
    </w:p>
    <w:tbl>
      <w:tblPr>
        <w:tblStyle w:val="TableGrid"/>
        <w:jc w:val="left"/>
        <w:tblLayout w:type="fixed"/>
        <w:tblLook w:firstColumn="1" w:firstRow="1" w:lastColumn="0" w:lastRow="0" w:noHBand="0" w:noVBand="1" w:val="04A0"/>
        <w:tblW w:w="9360" w:type="dxa"/>
        <w:tblInd w:w="120" w:type="dxa"/>
      </w:tblPr>
      <w:tblGrid>
        <w:gridCol w:w="950"/>
        <w:gridCol w:w="3210"/>
        <w:gridCol w:w="5200"/>
      </w:tblGrid>
      <w:tr>
        <w:trPr>
          <w:tblHeader w:val="true"/>
        </w:trPr>
        <w:tc>
          <w:tcPr>
            <w:tcW w:type="dxa" w:w="95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顺序</w:t>
            </w:r>
          </w:p>
        </w:tc>
        <w:tc>
          <w:tcPr>
            <w:tcW w:type="dxa" w:w="321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参数/模块</w:t>
            </w:r>
          </w:p>
        </w:tc>
        <w:tc>
          <w:tcPr>
            <w:tcW w:type="dxa" w:w="520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目的</w:t>
            </w:r>
          </w:p>
        </w:tc>
      </w:tr>
      <w:t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1</w:t>
            </w:r>
          </w:p>
        </w:tc>
        <w:tc>
          <w:tcPr>
            <w:tcW w:type="dxa" w:w="32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无约束跟踪增益 K_p、K_d</w:t>
            </w:r>
          </w:p>
        </w:tc>
        <w:tc>
          <w:tcPr>
            <w:tcW w:type="dxa" w:w="52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先保证名义控制器跟踪稳定</w:t>
            </w:r>
          </w:p>
        </w:tc>
      </w:tr>
      <w:t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2</w:t>
            </w:r>
          </w:p>
        </w:tc>
        <w:tc>
          <w:tcPr>
            <w:tcW w:type="dxa" w:w="32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α、α₂</w:t>
            </w:r>
          </w:p>
        </w:tc>
        <w:tc>
          <w:tcPr>
            <w:tcW w:type="dxa" w:w="52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从较保守值开始，提高至接近速度/力矩能力边界</w:t>
            </w:r>
          </w:p>
        </w:tc>
      </w:tr>
      <w:t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3</w:t>
            </w:r>
          </w:p>
        </w:tc>
        <w:tc>
          <w:tcPr>
            <w:tcW w:type="dxa" w:w="32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任务权重 W_o、W_j</w:t>
            </w:r>
          </w:p>
        </w:tc>
        <w:tc>
          <w:tcPr>
            <w:tcW w:type="dxa" w:w="52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调整末端任务与零空间关节任务的偏差代价</w:t>
            </w:r>
          </w:p>
        </w:tc>
      </w:tr>
      <w:t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4</w:t>
            </w:r>
          </w:p>
        </w:tc>
        <w:tc>
          <w:tcPr>
            <w:tcW w:type="dxa" w:w="32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碰撞球与安全裕度</w:t>
            </w:r>
          </w:p>
        </w:tc>
        <w:tc>
          <w:tcPr>
            <w:tcW w:type="dxa" w:w="52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覆盖真实几何误差、状态估计误差和制动距离</w:t>
            </w:r>
          </w:p>
        </w:tc>
      </w:tr>
      <w:tr>
        <w:tc>
          <w:tcPr>
            <w:tcW w:type="dxa" w:w="95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5</w:t>
            </w:r>
          </w:p>
        </w:tc>
        <w:tc>
          <w:tcPr>
            <w:tcW w:type="dxa" w:w="321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松弛惩罚ρ</w:t>
            </w:r>
          </w:p>
        </w:tc>
        <w:tc>
          <w:tcPr>
            <w:tcW w:type="dxa" w:w="520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仅在不可避免冲突时允许可控违反</w:t>
            </w:r>
          </w:p>
        </w:tc>
      </w:tr>
    </w:tbl>
    <w:p>
      <w:pPr>
        <w:spacing w:after="40"/>
      </w:pPr>
    </w:p>
    <w:p>
      <w:pPr>
        <w:spacing w:after="120" w:line="300" w:lineRule="auto"/>
      </w:pPr>
      <w:r>
        <w:rPr>
          <w:rFonts w:ascii="Calibri" w:hAnsi="Calibri" w:eastAsia="Microsoft YaHei"/>
          <w:b w:val="0"/>
          <w:i w:val="0"/>
          <w:color w:val="1F2937"/>
          <w:sz w:val="22"/>
        </w:rPr>
        <w:t>论文实验中统一采用 α=α₂=10、W_j=I、W_o=I 就取得了良好结果；但真实A7V2仍需根据控制频率、执行器能力、通信延迟和障碍物估计误差重新验证。</w:t>
      </w:r>
    </w:p>
    <w:p>
      <w:pPr>
        <w:pStyle w:val="Heading2"/>
        <w:keepNext/>
      </w:pPr>
      <w:r>
        <w:rPr>
          <w:rFonts w:ascii="Calibri" w:hAnsi="Calibri" w:eastAsia="Microsoft YaHei"/>
          <w:b/>
          <w:i w:val="0"/>
          <w:color w:val="2E74B5"/>
          <w:sz w:val="26"/>
        </w:rPr>
        <w:t>11.2 真实硬件需要的输入与传感器</w:t>
      </w:r>
    </w:p>
    <w:p>
      <w:pPr>
        <w:numPr>
          <w:ilvl w:val="0"/>
          <w:numId w:val="10"/>
        </w:numPr>
        <w:spacing w:after="80" w:line="300" w:lineRule="auto"/>
      </w:pPr>
      <w:r>
        <w:rPr>
          <w:rFonts w:ascii="Calibri" w:hAnsi="Calibri" w:eastAsia="Microsoft YaHei"/>
          <w:b w:val="0"/>
          <w:i w:val="0"/>
          <w:color w:val="1F2937"/>
          <w:sz w:val="22"/>
        </w:rPr>
        <w:t>必需：关节位置编码器；力矩层还需要可靠的关节速度估计和执行器力矩接口。</w:t>
      </w:r>
    </w:p>
    <w:p>
      <w:pPr>
        <w:numPr>
          <w:ilvl w:val="0"/>
          <w:numId w:val="10"/>
        </w:numPr>
        <w:spacing w:after="80" w:line="300" w:lineRule="auto"/>
      </w:pPr>
      <w:r>
        <w:rPr>
          <w:rFonts w:ascii="Calibri" w:hAnsi="Calibri" w:eastAsia="Microsoft YaHei"/>
          <w:b w:val="0"/>
          <w:i w:val="0"/>
          <w:color w:val="1F2937"/>
          <w:sz w:val="22"/>
        </w:rPr>
        <w:t>已知环境：障碍物几何与位姿可由标定或地图直接提供，不一定需要视觉。</w:t>
      </w:r>
    </w:p>
    <w:p>
      <w:pPr>
        <w:numPr>
          <w:ilvl w:val="0"/>
          <w:numId w:val="10"/>
        </w:numPr>
        <w:spacing w:after="80" w:line="300" w:lineRule="auto"/>
      </w:pPr>
      <w:r>
        <w:rPr>
          <w:rFonts w:ascii="Calibri" w:hAnsi="Calibri" w:eastAsia="Microsoft YaHei"/>
          <w:b w:val="0"/>
          <w:i w:val="0"/>
          <w:color w:val="1F2937"/>
          <w:sz w:val="22"/>
        </w:rPr>
        <w:t>未知/动态环境：需要相机、深度相机、点云或其他距离传感器，将障碍物转化为球、胶囊、半空间等CBF几何。</w:t>
      </w:r>
    </w:p>
    <w:p>
      <w:pPr>
        <w:numPr>
          <w:ilvl w:val="0"/>
          <w:numId w:val="10"/>
        </w:numPr>
        <w:spacing w:after="80" w:line="300" w:lineRule="auto"/>
      </w:pPr>
      <w:r>
        <w:rPr>
          <w:rFonts w:ascii="Calibri" w:hAnsi="Calibri" w:eastAsia="Microsoft YaHei"/>
          <w:b w:val="0"/>
          <w:i w:val="0"/>
          <w:color w:val="1F2937"/>
          <w:sz w:val="22"/>
        </w:rPr>
        <w:t>接触约束：若要限制末端接触力，还需腕部六维力/力矩传感器或可靠的外力估计。</w:t>
      </w:r>
    </w:p>
    <w:tbl>
      <w:tblPr>
        <w:jc w:val="left"/>
        <w:tblLayout w:type="fixed"/>
        <w:tblLook w:firstColumn="1" w:firstRow="1" w:lastColumn="0" w:lastRow="0" w:noHBand="0" w:noVBand="1" w:val="04A0"/>
        <w:tblW w:w="9360" w:type="dxa"/>
        <w:tblInd w:w="120" w:type="dxa"/>
      </w:tblPr>
      <w:tblGrid>
        <w:gridCol w:w="9360"/>
      </w:tblGrid>
      <w:tr>
        <w:tc>
          <w:tcPr>
            <w:tcW w:type="dxa" w:w="9360"/>
            <w:vAlign w:val="center"/>
            <w:tcMar>
              <w:top w:w="90" w:type="dxa"/>
              <w:start w:w="120" w:type="dxa"/>
              <w:bottom w:w="90" w:type="dxa"/>
              <w:end w:w="120" w:type="dxa"/>
            </w:tcMar>
            <w:shd w:fill="F3F7FB"/>
          </w:tcPr>
          <w:p>
            <w:pPr>
              <w:spacing w:after="0"/>
            </w:pPr>
            <w:r>
              <w:rPr>
                <w:rFonts w:ascii="Calibri" w:hAnsi="Calibri" w:eastAsia="Microsoft YaHei"/>
                <w:b/>
                <w:i w:val="0"/>
                <w:color w:val="2E74B5"/>
                <w:sz w:val="22"/>
              </w:rPr>
              <w:t xml:space="preserve">感知与控制接口  </w:t>
            </w:r>
            <w:r>
              <w:rPr>
                <w:rFonts w:ascii="Calibri" w:hAnsi="Calibri" w:eastAsia="Microsoft YaHei"/>
                <w:b w:val="0"/>
                <w:i w:val="0"/>
                <w:color w:val="1F2937"/>
                <w:sz w:val="22"/>
              </w:rPr>
              <w:t>视觉不属于OSCBF本体。感知模块负责输出障碍物位置、半径、速度及置信度；OSCBF只消费这些状态并形成安全约束。即使没有视觉，在仿真真值或已知地图下也可以运行。</w:t>
            </w:r>
          </w:p>
        </w:tc>
      </w:tr>
    </w:tbl>
    <w:p>
      <w:pPr>
        <w:spacing w:after="0"/>
      </w:pPr>
    </w:p>
    <w:p>
      <w:pPr>
        <w:pStyle w:val="Heading1"/>
        <w:keepNext/>
      </w:pPr>
      <w:r>
        <w:rPr>
          <w:rFonts w:ascii="Calibri" w:hAnsi="Calibri" w:eastAsia="Microsoft YaHei"/>
          <w:b/>
          <w:i w:val="0"/>
          <w:color w:val="2E74B5"/>
          <w:sz w:val="32"/>
        </w:rPr>
        <w:t>12  方法优势、边界与使用判断</w:t>
      </w:r>
    </w:p>
    <w:p>
      <w:pPr>
        <w:pStyle w:val="Heading2"/>
        <w:keepNext/>
      </w:pPr>
      <w:r>
        <w:rPr>
          <w:rFonts w:ascii="Calibri" w:hAnsi="Calibri" w:eastAsia="Microsoft YaHei"/>
          <w:b/>
          <w:i w:val="0"/>
          <w:color w:val="2E74B5"/>
          <w:sz w:val="26"/>
        </w:rPr>
        <w:t>12.1 优势</w:t>
      </w:r>
    </w:p>
    <w:p>
      <w:pPr>
        <w:numPr>
          <w:ilvl w:val="0"/>
          <w:numId w:val="10"/>
        </w:numPr>
        <w:spacing w:after="80" w:line="300" w:lineRule="auto"/>
      </w:pPr>
      <w:r>
        <w:rPr>
          <w:rFonts w:ascii="Calibri" w:hAnsi="Calibri" w:eastAsia="Microsoft YaHei"/>
          <w:b w:val="0"/>
          <w:i w:val="0"/>
          <w:color w:val="1F2937"/>
          <w:sz w:val="22"/>
        </w:rPr>
        <w:t>最小干预：安全时基本不改变上游命令。</w:t>
      </w:r>
    </w:p>
    <w:p>
      <w:pPr>
        <w:numPr>
          <w:ilvl w:val="0"/>
          <w:numId w:val="10"/>
        </w:numPr>
        <w:spacing w:after="80" w:line="300" w:lineRule="auto"/>
      </w:pPr>
      <w:r>
        <w:rPr>
          <w:rFonts w:ascii="Calibri" w:hAnsi="Calibri" w:eastAsia="Microsoft YaHei"/>
          <w:b w:val="0"/>
          <w:i w:val="0"/>
          <w:color w:val="1F2937"/>
          <w:sz w:val="22"/>
        </w:rPr>
        <w:t>多约束统一：碰撞、限位、奇异性和工作空间约束进入同一QP。</w:t>
      </w:r>
    </w:p>
    <w:p>
      <w:pPr>
        <w:numPr>
          <w:ilvl w:val="0"/>
          <w:numId w:val="10"/>
        </w:numPr>
        <w:spacing w:after="80" w:line="300" w:lineRule="auto"/>
      </w:pPr>
      <w:r>
        <w:rPr>
          <w:rFonts w:ascii="Calibri" w:hAnsi="Calibri" w:eastAsia="Microsoft YaHei"/>
          <w:b w:val="0"/>
          <w:i w:val="0"/>
          <w:color w:val="1F2937"/>
          <w:sz w:val="22"/>
        </w:rPr>
        <w:t>任务一致：兼顾末端操作空间和零空间关节任务，减少无效运动。</w:t>
      </w:r>
    </w:p>
    <w:p>
      <w:pPr>
        <w:numPr>
          <w:ilvl w:val="0"/>
          <w:numId w:val="10"/>
        </w:numPr>
        <w:spacing w:after="80" w:line="300" w:lineRule="auto"/>
      </w:pPr>
      <w:r>
        <w:rPr>
          <w:rFonts w:ascii="Calibri" w:hAnsi="Calibri" w:eastAsia="Microsoft YaHei"/>
          <w:b w:val="0"/>
          <w:i w:val="0"/>
          <w:color w:val="1F2937"/>
          <w:sz w:val="22"/>
        </w:rPr>
        <w:t>实时性强：线性安全约束加凸二次目标，适合高频反馈控制。</w:t>
      </w:r>
    </w:p>
    <w:p>
      <w:pPr>
        <w:pStyle w:val="Heading2"/>
        <w:keepNext/>
      </w:pPr>
      <w:r>
        <w:rPr>
          <w:rFonts w:ascii="Calibri" w:hAnsi="Calibri" w:eastAsia="Microsoft YaHei"/>
          <w:b/>
          <w:i w:val="0"/>
          <w:color w:val="2E74B5"/>
          <w:sz w:val="26"/>
        </w:rPr>
        <w:t>12.2 边界与风险</w:t>
      </w:r>
    </w:p>
    <w:p>
      <w:pPr>
        <w:numPr>
          <w:ilvl w:val="0"/>
          <w:numId w:val="10"/>
        </w:numPr>
        <w:spacing w:after="80" w:line="300" w:lineRule="auto"/>
      </w:pPr>
      <w:r>
        <w:rPr>
          <w:rFonts w:ascii="Calibri" w:hAnsi="Calibri" w:eastAsia="Microsoft YaHei"/>
          <w:b w:val="0"/>
          <w:i w:val="0"/>
          <w:color w:val="1F2937"/>
          <w:sz w:val="22"/>
        </w:rPr>
        <w:t>CBF保证依赖模型、状态估计、控制频率和输入可实现性；速度命令不能被底层及时跟踪时，速度层保证可能失效。</w:t>
      </w:r>
    </w:p>
    <w:p>
      <w:pPr>
        <w:numPr>
          <w:ilvl w:val="0"/>
          <w:numId w:val="10"/>
        </w:numPr>
        <w:spacing w:after="80" w:line="300" w:lineRule="auto"/>
      </w:pPr>
      <w:r>
        <w:rPr>
          <w:rFonts w:ascii="Calibri" w:hAnsi="Calibri" w:eastAsia="Microsoft YaHei"/>
          <w:b w:val="0"/>
          <w:i w:val="0"/>
          <w:color w:val="1F2937"/>
          <w:sz w:val="22"/>
        </w:rPr>
        <w:t>局部安全过滤不等于全局路径规划；复杂死胡同仍需上游规划。</w:t>
      </w:r>
    </w:p>
    <w:p>
      <w:pPr>
        <w:numPr>
          <w:ilvl w:val="0"/>
          <w:numId w:val="10"/>
        </w:numPr>
        <w:spacing w:after="80" w:line="300" w:lineRule="auto"/>
      </w:pPr>
      <w:r>
        <w:rPr>
          <w:rFonts w:ascii="Calibri" w:hAnsi="Calibri" w:eastAsia="Microsoft YaHei"/>
          <w:b w:val="0"/>
          <w:i w:val="0"/>
          <w:color w:val="1F2937"/>
          <w:sz w:val="22"/>
        </w:rPr>
        <w:t>大量相互冲突的约束可能导致QP不可行；松弛能提高可用性但削弱严格保证。</w:t>
      </w:r>
    </w:p>
    <w:p>
      <w:pPr>
        <w:numPr>
          <w:ilvl w:val="0"/>
          <w:numId w:val="10"/>
        </w:numPr>
        <w:spacing w:after="80" w:line="300" w:lineRule="auto"/>
      </w:pPr>
      <w:r>
        <w:rPr>
          <w:rFonts w:ascii="Calibri" w:hAnsi="Calibri" w:eastAsia="Microsoft YaHei"/>
          <w:b w:val="0"/>
          <w:i w:val="0"/>
          <w:color w:val="1F2937"/>
          <w:sz w:val="22"/>
        </w:rPr>
        <w:t>碰撞球近似必须保守覆盖真实几何；遗漏连杆或感知延迟会造成实际安全边界不足。</w:t>
      </w:r>
    </w:p>
    <w:p>
      <w:pPr>
        <w:numPr>
          <w:ilvl w:val="0"/>
          <w:numId w:val="10"/>
        </w:numPr>
        <w:spacing w:after="80" w:line="300" w:lineRule="auto"/>
      </w:pPr>
      <w:r>
        <w:rPr>
          <w:rFonts w:ascii="Calibri" w:hAnsi="Calibri" w:eastAsia="Microsoft YaHei"/>
          <w:b w:val="0"/>
          <w:i w:val="0"/>
          <w:color w:val="1F2937"/>
          <w:sz w:val="22"/>
        </w:rPr>
        <w:t>动态高速场景优先使用完整力矩层HOCBF，并显式加入力矩和速度限制。</w:t>
      </w:r>
    </w:p>
    <w:p>
      <w:pPr>
        <w:pStyle w:val="Heading1"/>
        <w:keepNext/>
      </w:pPr>
      <w:r>
        <w:rPr>
          <w:rFonts w:ascii="Calibri" w:hAnsi="Calibri" w:eastAsia="Microsoft YaHei"/>
          <w:b/>
          <w:i w:val="0"/>
          <w:color w:val="2E74B5"/>
          <w:sz w:val="32"/>
        </w:rPr>
        <w:t>结论</w:t>
      </w:r>
    </w:p>
    <w:p>
      <w:pPr>
        <w:spacing w:after="120" w:line="300" w:lineRule="auto"/>
      </w:pPr>
      <w:r>
        <w:rPr>
          <w:rFonts w:ascii="Calibri" w:hAnsi="Calibri" w:eastAsia="Microsoft YaHei"/>
          <w:b w:val="0"/>
          <w:i w:val="0"/>
          <w:color w:val="1F2937"/>
          <w:sz w:val="22"/>
        </w:rPr>
        <w:t>OSCBF的核心贡献不是提出一种新的抓取策略，而是把CBF安全过滤器改造成与机械臂任务层级一致的实时控制器。它以h(z)≥0定义安全，用一阶CBF或HOCBF把安全变成对速度/力矩的线性约束，再通过QP在满足安全的输入中选择最接近原操作空间任务和零空间任务的解。</w:t>
      </w:r>
    </w:p>
    <w:p>
      <w:pPr>
        <w:spacing w:after="120" w:line="300" w:lineRule="auto"/>
      </w:pPr>
      <w:r>
        <w:rPr>
          <w:rFonts w:ascii="Calibri" w:hAnsi="Calibri" w:eastAsia="Microsoft YaHei"/>
          <w:b w:val="0"/>
          <w:i w:val="0"/>
          <w:color w:val="1F2937"/>
          <w:sz w:val="22"/>
        </w:rPr>
        <w:t>在系统分层上，它属于“小脑式”的运动协调和安全反射：上游可以来自轨迹规划、遥操作或学习策略，OSCBF在每个周期做局部、连续、可解释的安全修正。对于本次A7V2复现，速度层OSCBF已经证明可以在MuJoCo中绕开障碍并保持CBF非负；下一步若追求论文级动态复现，应建立带力矩执行器的MJCF、加入二阶HOCBF和输入约束，并接入真实障碍物感知。</w:t>
      </w:r>
    </w:p>
    <w:p>
      <w:r>
        <w:br w:type="page"/>
      </w:r>
    </w:p>
    <w:p>
      <w:pPr>
        <w:pStyle w:val="Heading1"/>
        <w:keepNext/>
      </w:pPr>
      <w:r>
        <w:rPr>
          <w:rFonts w:ascii="Calibri" w:hAnsi="Calibri" w:eastAsia="Microsoft YaHei"/>
          <w:b/>
          <w:i w:val="0"/>
          <w:color w:val="2E74B5"/>
          <w:sz w:val="32"/>
        </w:rPr>
        <w:t>附录A  常用符号</w:t>
      </w:r>
    </w:p>
    <w:tbl>
      <w:tblPr>
        <w:tblStyle w:val="TableGrid"/>
        <w:jc w:val="left"/>
        <w:tblLayout w:type="fixed"/>
        <w:tblLook w:firstColumn="1" w:firstRow="1" w:lastColumn="0" w:lastRow="0" w:noHBand="0" w:noVBand="1" w:val="04A0"/>
        <w:tblW w:w="9360" w:type="dxa"/>
        <w:tblInd w:w="120" w:type="dxa"/>
      </w:tblPr>
      <w:tblGrid>
        <w:gridCol w:w="2200"/>
        <w:gridCol w:w="7160"/>
      </w:tblGrid>
      <w:tr>
        <w:trPr>
          <w:tblHeader w:val="true"/>
        </w:trPr>
        <w:tc>
          <w:tcPr>
            <w:tcW w:type="dxa" w:w="220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符号</w:t>
            </w:r>
          </w:p>
        </w:tc>
        <w:tc>
          <w:tcPr>
            <w:tcW w:type="dxa" w:w="7160"/>
            <w:shd w:fill="E8EEF5"/>
            <w:vAlign w:val="center"/>
            <w:tcMar>
              <w:top w:w="90" w:type="dxa"/>
              <w:start w:w="120" w:type="dxa"/>
              <w:bottom w:w="90" w:type="dxa"/>
              <w:end w:w="120" w:type="dxa"/>
            </w:tcMar>
          </w:tcPr>
          <w:p>
            <w:pPr>
              <w:spacing w:after="0"/>
              <w:jc w:val="center"/>
            </w:pPr>
            <w:r>
              <w:rPr>
                <w:rFonts w:ascii="Calibri" w:hAnsi="Calibri" w:eastAsia="Microsoft YaHei"/>
                <w:b/>
                <w:i w:val="0"/>
                <w:color w:val="17365D"/>
                <w:sz w:val="19"/>
              </w:rPr>
              <w:t>含义</w:t>
            </w:r>
          </w:p>
        </w:tc>
      </w:tr>
      <w:tr>
        <w:tc>
          <w:tcPr>
            <w:tcW w:type="dxa" w:w="2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q, q̇, q̈</w:t>
            </w:r>
          </w:p>
        </w:tc>
        <w:tc>
          <w:tcPr>
            <w:tcW w:type="dxa" w:w="7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关节位置、速度、加速度</w:t>
            </w:r>
          </w:p>
        </w:tc>
      </w:tr>
      <w:tr>
        <w:tc>
          <w:tcPr>
            <w:tcW w:type="dxa" w:w="2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z</w:t>
            </w:r>
          </w:p>
        </w:tc>
        <w:tc>
          <w:tcPr>
            <w:tcW w:type="dxa" w:w="7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CBF使用的系统状态；速度层常取q，力矩层常取[q,q̇]</w:t>
            </w:r>
          </w:p>
        </w:tc>
      </w:tr>
      <w:tr>
        <w:tc>
          <w:tcPr>
            <w:tcW w:type="dxa" w:w="2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u</w:t>
            </w:r>
          </w:p>
        </w:tc>
        <w:tc>
          <w:tcPr>
            <w:tcW w:type="dxa" w:w="7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控制输入；速度层为q̇，力矩层为Γ</w:t>
            </w:r>
          </w:p>
        </w:tc>
      </w:tr>
      <w:tr>
        <w:tc>
          <w:tcPr>
            <w:tcW w:type="dxa" w:w="2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h(z)</w:t>
            </w:r>
          </w:p>
        </w:tc>
        <w:tc>
          <w:tcPr>
            <w:tcW w:type="dxa" w:w="7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安全函数；h≥0为安全</w:t>
            </w:r>
          </w:p>
        </w:tc>
      </w:tr>
      <w:tr>
        <w:tc>
          <w:tcPr>
            <w:tcW w:type="dxa" w:w="2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α, α₂</w:t>
            </w:r>
          </w:p>
        </w:tc>
        <w:tc>
          <w:tcPr>
            <w:tcW w:type="dxa" w:w="7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扩展K类函数，调节屏障动态</w:t>
            </w:r>
          </w:p>
        </w:tc>
      </w:tr>
      <w:tr>
        <w:tc>
          <w:tcPr>
            <w:tcW w:type="dxa" w:w="2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J, J#</w:t>
            </w:r>
          </w:p>
        </w:tc>
        <w:tc>
          <w:tcPr>
            <w:tcW w:type="dxa" w:w="7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雅可比与广义逆</w:t>
            </w:r>
          </w:p>
        </w:tc>
      </w:tr>
      <w:tr>
        <w:tc>
          <w:tcPr>
            <w:tcW w:type="dxa" w:w="2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N</w:t>
            </w:r>
          </w:p>
        </w:tc>
        <w:tc>
          <w:tcPr>
            <w:tcW w:type="dxa" w:w="7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零空间投影矩阵</w:t>
            </w:r>
          </w:p>
        </w:tc>
      </w:tr>
      <w:tr>
        <w:tc>
          <w:tcPr>
            <w:tcW w:type="dxa" w:w="2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M, M⁻¹</w:t>
            </w:r>
          </w:p>
        </w:tc>
        <w:tc>
          <w:tcPr>
            <w:tcW w:type="dxa" w:w="7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质量矩阵及其逆</w:t>
            </w:r>
          </w:p>
        </w:tc>
      </w:tr>
      <w:tr>
        <w:tc>
          <w:tcPr>
            <w:tcW w:type="dxa" w:w="2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W_o, W_j</w:t>
            </w:r>
          </w:p>
        </w:tc>
        <w:tc>
          <w:tcPr>
            <w:tcW w:type="dxa" w:w="7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操作空间与关节/零空间任务权重</w:t>
            </w:r>
          </w:p>
        </w:tc>
      </w:tr>
      <w:tr>
        <w:tc>
          <w:tcPr>
            <w:tcW w:type="dxa" w:w="2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Γ</w:t>
            </w:r>
          </w:p>
        </w:tc>
        <w:tc>
          <w:tcPr>
            <w:tcW w:type="dxa" w:w="7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关节力矩</w:t>
            </w:r>
          </w:p>
        </w:tc>
      </w:tr>
      <w:tr>
        <w:tc>
          <w:tcPr>
            <w:tcW w:type="dxa" w:w="2200"/>
            <w:vAlign w:val="center"/>
            <w:tcMar>
              <w:top w:w="90" w:type="dxa"/>
              <w:start w:w="120" w:type="dxa"/>
              <w:bottom w:w="90" w:type="dxa"/>
              <w:end w:w="120" w:type="dxa"/>
            </w:tcMar>
          </w:tcPr>
          <w:p>
            <w:pPr>
              <w:spacing w:after="0" w:line="276" w:lineRule="auto"/>
              <w:jc w:val="center"/>
            </w:pPr>
            <w:r>
              <w:rPr>
                <w:rFonts w:ascii="Calibri" w:hAnsi="Calibri" w:eastAsia="Microsoft YaHei"/>
                <w:b w:val="0"/>
                <w:i w:val="0"/>
                <w:color w:val="1F2937"/>
                <w:sz w:val="19"/>
              </w:rPr>
              <w:t>L_fh, L_gh</w:t>
            </w:r>
          </w:p>
        </w:tc>
        <w:tc>
          <w:tcPr>
            <w:tcW w:type="dxa" w:w="7160"/>
            <w:vAlign w:val="center"/>
            <w:tcMar>
              <w:top w:w="90" w:type="dxa"/>
              <w:start w:w="120" w:type="dxa"/>
              <w:bottom w:w="90" w:type="dxa"/>
              <w:end w:w="120" w:type="dxa"/>
            </w:tcMar>
          </w:tcPr>
          <w:p>
            <w:pPr>
              <w:spacing w:after="0" w:line="276" w:lineRule="auto"/>
              <w:jc w:val="left"/>
            </w:pPr>
            <w:r>
              <w:rPr>
                <w:rFonts w:ascii="Calibri" w:hAnsi="Calibri" w:eastAsia="Microsoft YaHei"/>
                <w:b w:val="0"/>
                <w:i w:val="0"/>
                <w:color w:val="1F2937"/>
                <w:sz w:val="19"/>
              </w:rPr>
              <w:t>屏障函数沿系统动力学的李导数</w:t>
            </w:r>
          </w:p>
        </w:tc>
      </w:tr>
    </w:tbl>
    <w:p>
      <w:pPr>
        <w:spacing w:after="40"/>
      </w:pPr>
    </w:p>
    <w:p>
      <w:pPr>
        <w:pStyle w:val="Heading1"/>
        <w:keepNext/>
      </w:pPr>
      <w:r>
        <w:rPr>
          <w:rFonts w:ascii="Calibri" w:hAnsi="Calibri" w:eastAsia="Microsoft YaHei"/>
          <w:b/>
          <w:i w:val="0"/>
          <w:color w:val="2E74B5"/>
          <w:sz w:val="32"/>
        </w:rPr>
        <w:t>附录B  参考资料</w:t>
      </w:r>
    </w:p>
    <w:p>
      <w:pPr>
        <w:spacing w:after="120" w:line="276" w:lineRule="auto"/>
        <w:ind w:left="288" w:hanging="288"/>
      </w:pPr>
      <w:r>
        <w:rPr>
          <w:rFonts w:ascii="Calibri" w:hAnsi="Calibri" w:eastAsia="Microsoft YaHei"/>
          <w:b w:val="0"/>
          <w:i w:val="0"/>
          <w:color w:val="1F2937"/>
          <w:sz w:val="19"/>
        </w:rPr>
        <w:t>[1] Daniel Morton, Marco Pavone. Safe, Task-Consistent Manipulation with Operational Space Control Barrier Functions. arXiv:2503.06736v3.</w:t>
      </w:r>
    </w:p>
    <w:p>
      <w:pPr>
        <w:spacing w:after="120" w:line="276" w:lineRule="auto"/>
        <w:ind w:left="288" w:hanging="288"/>
      </w:pPr>
      <w:r>
        <w:rPr>
          <w:rFonts w:ascii="Calibri" w:hAnsi="Calibri" w:eastAsia="Microsoft YaHei"/>
          <w:b w:val="0"/>
          <w:i w:val="0"/>
          <w:color w:val="1F2937"/>
          <w:sz w:val="19"/>
        </w:rPr>
        <w:t>[2] Stanford Autonomous Systems Laboratory. OSCBF open-source repository: https://github.com/StanfordASL/oscbf</w:t>
      </w:r>
    </w:p>
    <w:p>
      <w:pPr>
        <w:spacing w:after="120" w:line="276" w:lineRule="auto"/>
        <w:ind w:left="288" w:hanging="288"/>
      </w:pPr>
      <w:r>
        <w:rPr>
          <w:rFonts w:ascii="Calibri" w:hAnsi="Calibri" w:eastAsia="Microsoft YaHei"/>
          <w:b w:val="0"/>
          <w:i w:val="0"/>
          <w:color w:val="1F2937"/>
          <w:sz w:val="19"/>
        </w:rPr>
        <w:t>[3] Aaron D. Ames et al. Control Barrier Functions: Theory and Applications. European Control Conference, 2019.</w:t>
      </w:r>
    </w:p>
    <w:p>
      <w:pPr>
        <w:spacing w:after="120" w:line="276" w:lineRule="auto"/>
        <w:ind w:left="288" w:hanging="288"/>
      </w:pPr>
      <w:r>
        <w:rPr>
          <w:rFonts w:ascii="Calibri" w:hAnsi="Calibri" w:eastAsia="Microsoft YaHei"/>
          <w:b w:val="0"/>
          <w:i w:val="0"/>
          <w:color w:val="1F2937"/>
          <w:sz w:val="19"/>
        </w:rPr>
        <w:t>[4] Wei Xiao, Calin Belta. High-Order Control Barrier Functions. IEEE Transactions on Automatic Control, 2022.</w:t>
      </w:r>
    </w:p>
    <w:p>
      <w:pPr>
        <w:spacing w:after="120" w:line="276" w:lineRule="auto"/>
        <w:ind w:left="288" w:hanging="288"/>
      </w:pPr>
      <w:r>
        <w:rPr>
          <w:rFonts w:ascii="Calibri" w:hAnsi="Calibri" w:eastAsia="Microsoft YaHei"/>
          <w:b w:val="0"/>
          <w:i w:val="0"/>
          <w:color w:val="1F2937"/>
          <w:sz w:val="19"/>
        </w:rPr>
        <w:t>[5] Oussama Khatib. A Unified Approach for Motion and Force Control of Robot Manipulators: The Operational Space Formulation. IEEE Journal on Robotics and Automation, 1987.</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B7280"/>
        <w:sz w:val="17"/>
      </w:rPr>
      <w:t xml:space="preserve">Stanford ASL OSCBF 方法整理    </w:t>
    </w:r>
    <w:r>
      <w:rPr>
        <w:rFonts w:ascii="Calibri" w:hAnsi="Calibri" w:eastAsia="Microsoft YaHei"/>
        <w:b w:val="0"/>
        <w:i w:val="0"/>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8" w:space="4" w:color="D7DEE8"/>
      </w:pBdr>
    </w:pPr>
    <w:r>
      <w:rPr>
        <w:rFonts w:ascii="Calibri" w:hAnsi="Calibri" w:eastAsia="Microsoft YaHei"/>
        <w:b/>
        <w:i w:val="0"/>
        <w:color w:val="17365D"/>
        <w:sz w:val="18"/>
      </w:rPr>
      <w:t>OSCBF 技术参考指南</w:t>
    </w:r>
    <w:r>
      <w:rPr>
        <w:rFonts w:ascii="Calibri" w:hAnsi="Calibri" w:eastAsia="Microsoft YaHei"/>
        <w:b w:val="0"/>
        <w:i w:val="0"/>
        <w:color w:val="6B7280"/>
        <w:sz w:val="18"/>
      </w:rPr>
      <w:t xml:space="preserve">    |    Safe, Task-Consistent Manipulation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color w:val="2E74B5"/>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操作空间控制屏障函数（OSCBF）：CBF重点解析</dc:title>
  <dc:subject>机械臂安全控制、CBF、HOCBF与OSCBF方法整理</dc:subject>
  <dc:creator>Codex</dc:creator>
  <cp:keywords>OSCBF, CBF, HOCBF, 机械臂, 操作空间, MuJoCo</cp:keywords>
  <dc:description>generated by python-docx</dc:description>
  <cp:lastModifiedBy/>
  <cp:revision>1</cp:revision>
  <dcterms:created xsi:type="dcterms:W3CDTF">2013-12-23T23:15:00Z</dcterms:created>
  <dcterms:modified xsi:type="dcterms:W3CDTF">2013-12-23T23:15:00Z</dcterms:modified>
  <cp:category/>
</cp:coreProperties>
</file>