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E7B12" w14:textId="21846B3A" w:rsidR="003714D5" w:rsidRDefault="009406DB">
      <w:pPr>
        <w:pStyle w:val="Title"/>
        <w:spacing w:before="480"/>
      </w:pPr>
      <w:r>
        <w:t xml:space="preserve">Pharmacometric Analysis Report </w:t>
      </w:r>
    </w:p>
    <w:tbl>
      <w:tblPr>
        <w:tblStyle w:val="a"/>
        <w:tblW w:w="9360" w:type="dxa"/>
        <w:tblLayout w:type="fixed"/>
        <w:tblLook w:val="0000" w:firstRow="0" w:lastRow="0" w:firstColumn="0" w:lastColumn="0" w:noHBand="0" w:noVBand="0"/>
      </w:tblPr>
      <w:tblGrid>
        <w:gridCol w:w="3069"/>
        <w:gridCol w:w="6291"/>
      </w:tblGrid>
      <w:tr w:rsidR="003714D5" w14:paraId="3AFE63E7" w14:textId="77777777">
        <w:tc>
          <w:tcPr>
            <w:tcW w:w="3069" w:type="dxa"/>
          </w:tcPr>
          <w:p w14:paraId="6F54329C" w14:textId="77777777" w:rsidR="003714D5" w:rsidRDefault="009406DB">
            <w:pPr>
              <w:pBdr>
                <w:top w:val="nil"/>
                <w:left w:val="nil"/>
                <w:bottom w:val="nil"/>
                <w:right w:val="nil"/>
                <w:between w:val="nil"/>
              </w:pBdr>
              <w:rPr>
                <w:b/>
                <w:color w:val="000000"/>
              </w:rPr>
            </w:pPr>
            <w:r>
              <w:rPr>
                <w:b/>
                <w:color w:val="000000"/>
              </w:rPr>
              <w:t xml:space="preserve">Title: </w:t>
            </w:r>
          </w:p>
        </w:tc>
        <w:tc>
          <w:tcPr>
            <w:tcW w:w="6291" w:type="dxa"/>
          </w:tcPr>
          <w:p w14:paraId="0C26790B" w14:textId="3DFFE2BB" w:rsidR="003714D5" w:rsidRDefault="00FD02EE">
            <w:pPr>
              <w:pBdr>
                <w:top w:val="nil"/>
                <w:left w:val="nil"/>
                <w:bottom w:val="nil"/>
                <w:right w:val="nil"/>
                <w:between w:val="nil"/>
              </w:pBdr>
              <w:rPr>
                <w:b/>
                <w:color w:val="000000"/>
              </w:rPr>
            </w:pPr>
            <w:r>
              <w:rPr>
                <w:b/>
                <w:color w:val="000000"/>
              </w:rPr>
              <w:t>Population Pharmacokinetic Analysis Report for Drug X</w:t>
            </w:r>
          </w:p>
        </w:tc>
      </w:tr>
      <w:tr w:rsidR="003714D5" w14:paraId="336FE5F5" w14:textId="77777777">
        <w:tc>
          <w:tcPr>
            <w:tcW w:w="3069" w:type="dxa"/>
          </w:tcPr>
          <w:p w14:paraId="4C4B64A4" w14:textId="77777777" w:rsidR="003714D5" w:rsidRDefault="009406DB">
            <w:pPr>
              <w:pBdr>
                <w:top w:val="nil"/>
                <w:left w:val="nil"/>
                <w:bottom w:val="nil"/>
                <w:right w:val="nil"/>
                <w:between w:val="nil"/>
              </w:pBdr>
              <w:rPr>
                <w:b/>
                <w:color w:val="000000"/>
              </w:rPr>
            </w:pPr>
            <w:r>
              <w:rPr>
                <w:b/>
                <w:color w:val="000000"/>
              </w:rPr>
              <w:t xml:space="preserve">Study number(s): </w:t>
            </w:r>
          </w:p>
        </w:tc>
        <w:tc>
          <w:tcPr>
            <w:tcW w:w="6291" w:type="dxa"/>
          </w:tcPr>
          <w:p w14:paraId="0360CB9D" w14:textId="4BAC1379" w:rsidR="003714D5" w:rsidRDefault="00FD02EE">
            <w:pPr>
              <w:pBdr>
                <w:top w:val="nil"/>
                <w:left w:val="nil"/>
                <w:bottom w:val="nil"/>
                <w:right w:val="nil"/>
                <w:between w:val="nil"/>
              </w:pBdr>
              <w:rPr>
                <w:i/>
                <w:color w:val="FF0000"/>
              </w:rPr>
            </w:pPr>
            <w:r w:rsidRPr="00AB5D99">
              <w:rPr>
                <w:i/>
                <w:color w:val="000000" w:themeColor="text1"/>
              </w:rPr>
              <w:t xml:space="preserve">ISoP-101, </w:t>
            </w:r>
            <w:r w:rsidR="00644444" w:rsidRPr="00AB5D99">
              <w:rPr>
                <w:i/>
                <w:color w:val="000000" w:themeColor="text1"/>
              </w:rPr>
              <w:t>ISoP-102</w:t>
            </w:r>
          </w:p>
        </w:tc>
      </w:tr>
      <w:tr w:rsidR="003714D5" w14:paraId="4076AE3D" w14:textId="77777777">
        <w:tc>
          <w:tcPr>
            <w:tcW w:w="3069" w:type="dxa"/>
          </w:tcPr>
          <w:p w14:paraId="66D5AA04" w14:textId="77777777" w:rsidR="003714D5" w:rsidRDefault="009406DB">
            <w:pPr>
              <w:pBdr>
                <w:top w:val="nil"/>
                <w:left w:val="nil"/>
                <w:bottom w:val="nil"/>
                <w:right w:val="nil"/>
                <w:between w:val="nil"/>
              </w:pBdr>
              <w:rPr>
                <w:b/>
                <w:color w:val="000000"/>
              </w:rPr>
            </w:pPr>
            <w:r>
              <w:rPr>
                <w:b/>
                <w:color w:val="000000"/>
              </w:rPr>
              <w:t>Development Phase:</w:t>
            </w:r>
          </w:p>
        </w:tc>
        <w:tc>
          <w:tcPr>
            <w:tcW w:w="6291" w:type="dxa"/>
          </w:tcPr>
          <w:p w14:paraId="2DE83645" w14:textId="78EB5940" w:rsidR="003714D5" w:rsidRDefault="00644444">
            <w:pPr>
              <w:pBdr>
                <w:top w:val="nil"/>
                <w:left w:val="nil"/>
                <w:bottom w:val="nil"/>
                <w:right w:val="nil"/>
                <w:between w:val="nil"/>
              </w:pBdr>
              <w:rPr>
                <w:b/>
                <w:color w:val="000000"/>
              </w:rPr>
            </w:pPr>
            <w:r>
              <w:rPr>
                <w:b/>
                <w:color w:val="000000"/>
              </w:rPr>
              <w:t>Phase II</w:t>
            </w:r>
          </w:p>
        </w:tc>
      </w:tr>
      <w:tr w:rsidR="003714D5" w14:paraId="3563EDBA" w14:textId="77777777">
        <w:tc>
          <w:tcPr>
            <w:tcW w:w="3069" w:type="dxa"/>
          </w:tcPr>
          <w:p w14:paraId="24072457" w14:textId="77777777" w:rsidR="003714D5" w:rsidRDefault="009406DB">
            <w:pPr>
              <w:pBdr>
                <w:top w:val="nil"/>
                <w:left w:val="nil"/>
                <w:bottom w:val="nil"/>
                <w:right w:val="nil"/>
                <w:between w:val="nil"/>
              </w:pBdr>
              <w:jc w:val="left"/>
              <w:rPr>
                <w:b/>
                <w:color w:val="000000"/>
              </w:rPr>
            </w:pPr>
            <w:r>
              <w:rPr>
                <w:b/>
                <w:color w:val="000000"/>
              </w:rPr>
              <w:t>Investigational Medicinal Product(s):</w:t>
            </w:r>
          </w:p>
        </w:tc>
        <w:tc>
          <w:tcPr>
            <w:tcW w:w="6291" w:type="dxa"/>
          </w:tcPr>
          <w:p w14:paraId="4109F0B4" w14:textId="0C7CD40E" w:rsidR="003714D5" w:rsidRDefault="00644444">
            <w:pPr>
              <w:pBdr>
                <w:top w:val="nil"/>
                <w:left w:val="nil"/>
                <w:bottom w:val="nil"/>
                <w:right w:val="nil"/>
                <w:between w:val="nil"/>
              </w:pBdr>
              <w:rPr>
                <w:b/>
                <w:color w:val="000000"/>
              </w:rPr>
            </w:pPr>
            <w:r>
              <w:rPr>
                <w:b/>
                <w:color w:val="000000"/>
              </w:rPr>
              <w:t>Drug X</w:t>
            </w:r>
          </w:p>
        </w:tc>
      </w:tr>
      <w:tr w:rsidR="003714D5" w14:paraId="3EBA798F" w14:textId="77777777">
        <w:tc>
          <w:tcPr>
            <w:tcW w:w="3069" w:type="dxa"/>
          </w:tcPr>
          <w:p w14:paraId="55A3C539" w14:textId="77777777" w:rsidR="003714D5" w:rsidRDefault="009406DB">
            <w:pPr>
              <w:pBdr>
                <w:top w:val="nil"/>
                <w:left w:val="nil"/>
                <w:bottom w:val="nil"/>
                <w:right w:val="nil"/>
                <w:between w:val="nil"/>
              </w:pBdr>
              <w:rPr>
                <w:b/>
                <w:color w:val="000000"/>
              </w:rPr>
            </w:pPr>
            <w:r>
              <w:rPr>
                <w:b/>
                <w:color w:val="000000"/>
              </w:rPr>
              <w:t>Indication:</w:t>
            </w:r>
          </w:p>
        </w:tc>
        <w:tc>
          <w:tcPr>
            <w:tcW w:w="6291" w:type="dxa"/>
          </w:tcPr>
          <w:p w14:paraId="06D1EE95" w14:textId="478BFA68" w:rsidR="003714D5" w:rsidRDefault="007A6F4B">
            <w:pPr>
              <w:pBdr>
                <w:top w:val="nil"/>
                <w:left w:val="nil"/>
                <w:bottom w:val="nil"/>
                <w:right w:val="nil"/>
                <w:between w:val="nil"/>
              </w:pBdr>
              <w:rPr>
                <w:b/>
                <w:color w:val="000000"/>
              </w:rPr>
            </w:pPr>
            <w:r>
              <w:rPr>
                <w:b/>
                <w:color w:val="000000"/>
              </w:rPr>
              <w:t xml:space="preserve">Disease </w:t>
            </w:r>
            <w:r w:rsidR="00644444">
              <w:rPr>
                <w:b/>
                <w:color w:val="000000"/>
              </w:rPr>
              <w:t>Y</w:t>
            </w:r>
          </w:p>
        </w:tc>
      </w:tr>
      <w:tr w:rsidR="003714D5" w14:paraId="5A9ADCAD" w14:textId="77777777">
        <w:tc>
          <w:tcPr>
            <w:tcW w:w="3069" w:type="dxa"/>
          </w:tcPr>
          <w:p w14:paraId="12D63BF8" w14:textId="77777777" w:rsidR="003714D5" w:rsidRDefault="009406DB">
            <w:pPr>
              <w:pBdr>
                <w:top w:val="nil"/>
                <w:left w:val="nil"/>
                <w:bottom w:val="nil"/>
                <w:right w:val="nil"/>
                <w:between w:val="nil"/>
              </w:pBdr>
              <w:rPr>
                <w:b/>
                <w:color w:val="000000"/>
              </w:rPr>
            </w:pPr>
            <w:r>
              <w:rPr>
                <w:b/>
                <w:color w:val="000000"/>
              </w:rPr>
              <w:t>Sponsor:</w:t>
            </w:r>
          </w:p>
        </w:tc>
        <w:tc>
          <w:tcPr>
            <w:tcW w:w="6291" w:type="dxa"/>
          </w:tcPr>
          <w:p w14:paraId="3FC7447A" w14:textId="54DA555C" w:rsidR="003714D5" w:rsidRDefault="00644444">
            <w:pPr>
              <w:pBdr>
                <w:top w:val="nil"/>
                <w:left w:val="nil"/>
                <w:bottom w:val="nil"/>
                <w:right w:val="nil"/>
                <w:between w:val="nil"/>
              </w:pBdr>
              <w:rPr>
                <w:b/>
                <w:color w:val="000000"/>
              </w:rPr>
            </w:pPr>
            <w:r>
              <w:rPr>
                <w:b/>
                <w:color w:val="000000"/>
              </w:rPr>
              <w:t>ISoP</w:t>
            </w:r>
          </w:p>
        </w:tc>
      </w:tr>
      <w:tr w:rsidR="003714D5" w14:paraId="213DB40C" w14:textId="77777777">
        <w:tc>
          <w:tcPr>
            <w:tcW w:w="3069" w:type="dxa"/>
          </w:tcPr>
          <w:p w14:paraId="0210C952" w14:textId="77777777" w:rsidR="003714D5" w:rsidRDefault="009406DB">
            <w:pPr>
              <w:pBdr>
                <w:top w:val="nil"/>
                <w:left w:val="nil"/>
                <w:bottom w:val="nil"/>
                <w:right w:val="nil"/>
                <w:between w:val="nil"/>
              </w:pBdr>
              <w:rPr>
                <w:b/>
                <w:color w:val="000000"/>
              </w:rPr>
            </w:pPr>
            <w:r>
              <w:rPr>
                <w:b/>
                <w:color w:val="000000"/>
              </w:rPr>
              <w:t>Author:</w:t>
            </w:r>
          </w:p>
        </w:tc>
        <w:tc>
          <w:tcPr>
            <w:tcW w:w="6291" w:type="dxa"/>
          </w:tcPr>
          <w:p w14:paraId="5907F48D" w14:textId="0C7DC03D" w:rsidR="003714D5" w:rsidRDefault="00644444">
            <w:pPr>
              <w:pBdr>
                <w:top w:val="nil"/>
                <w:left w:val="nil"/>
                <w:bottom w:val="nil"/>
                <w:right w:val="nil"/>
                <w:between w:val="nil"/>
              </w:pBdr>
              <w:rPr>
                <w:b/>
                <w:color w:val="000000"/>
              </w:rPr>
            </w:pPr>
            <w:r>
              <w:rPr>
                <w:b/>
                <w:color w:val="000000"/>
              </w:rPr>
              <w:t>Report Template Working Group</w:t>
            </w:r>
          </w:p>
        </w:tc>
      </w:tr>
      <w:tr w:rsidR="003714D5" w14:paraId="54BE8C1F" w14:textId="77777777">
        <w:tc>
          <w:tcPr>
            <w:tcW w:w="3069" w:type="dxa"/>
          </w:tcPr>
          <w:p w14:paraId="5730ED46" w14:textId="77777777" w:rsidR="003714D5" w:rsidRDefault="009406DB">
            <w:pPr>
              <w:pBdr>
                <w:top w:val="nil"/>
                <w:left w:val="nil"/>
                <w:bottom w:val="nil"/>
                <w:right w:val="nil"/>
                <w:between w:val="nil"/>
              </w:pBdr>
              <w:rPr>
                <w:b/>
                <w:color w:val="000000"/>
              </w:rPr>
            </w:pPr>
            <w:r>
              <w:rPr>
                <w:b/>
                <w:color w:val="000000"/>
              </w:rPr>
              <w:t>Date of Analysis Report:</w:t>
            </w:r>
          </w:p>
        </w:tc>
        <w:tc>
          <w:tcPr>
            <w:tcW w:w="6291" w:type="dxa"/>
          </w:tcPr>
          <w:p w14:paraId="0B0B8A1F" w14:textId="4792C26B" w:rsidR="003714D5" w:rsidRDefault="00644444">
            <w:pPr>
              <w:pBdr>
                <w:top w:val="nil"/>
                <w:left w:val="nil"/>
                <w:bottom w:val="nil"/>
                <w:right w:val="nil"/>
                <w:between w:val="nil"/>
              </w:pBdr>
              <w:rPr>
                <w:b/>
                <w:color w:val="000000"/>
              </w:rPr>
            </w:pPr>
            <w:r>
              <w:rPr>
                <w:b/>
                <w:color w:val="000000"/>
              </w:rPr>
              <w:t>Nov 11, 2024</w:t>
            </w:r>
          </w:p>
        </w:tc>
      </w:tr>
      <w:tr w:rsidR="003714D5" w14:paraId="50B8F855" w14:textId="77777777">
        <w:tc>
          <w:tcPr>
            <w:tcW w:w="3069" w:type="dxa"/>
          </w:tcPr>
          <w:p w14:paraId="2D125854" w14:textId="77777777" w:rsidR="003714D5" w:rsidRDefault="009406DB">
            <w:pPr>
              <w:pBdr>
                <w:top w:val="nil"/>
                <w:left w:val="nil"/>
                <w:bottom w:val="nil"/>
                <w:right w:val="nil"/>
                <w:between w:val="nil"/>
              </w:pBdr>
              <w:rPr>
                <w:b/>
                <w:color w:val="000000"/>
              </w:rPr>
            </w:pPr>
            <w:r>
              <w:rPr>
                <w:b/>
                <w:color w:val="000000"/>
              </w:rPr>
              <w:t>Version Number:</w:t>
            </w:r>
          </w:p>
        </w:tc>
        <w:tc>
          <w:tcPr>
            <w:tcW w:w="6291" w:type="dxa"/>
          </w:tcPr>
          <w:p w14:paraId="33D36AE7" w14:textId="34A8BA80" w:rsidR="003714D5" w:rsidRDefault="00644444">
            <w:pPr>
              <w:pBdr>
                <w:top w:val="nil"/>
                <w:left w:val="nil"/>
                <w:bottom w:val="nil"/>
                <w:right w:val="nil"/>
                <w:between w:val="nil"/>
              </w:pBdr>
              <w:rPr>
                <w:b/>
                <w:color w:val="000000"/>
              </w:rPr>
            </w:pPr>
            <w:r>
              <w:rPr>
                <w:b/>
                <w:color w:val="000000"/>
              </w:rPr>
              <w:t>1</w:t>
            </w:r>
          </w:p>
        </w:tc>
      </w:tr>
    </w:tbl>
    <w:p w14:paraId="631BBB9B" w14:textId="77777777" w:rsidR="003714D5" w:rsidRDefault="003714D5">
      <w:pPr>
        <w:pBdr>
          <w:top w:val="nil"/>
          <w:left w:val="nil"/>
          <w:bottom w:val="nil"/>
          <w:right w:val="nil"/>
          <w:between w:val="nil"/>
        </w:pBdr>
        <w:jc w:val="center"/>
        <w:rPr>
          <w:b/>
          <w:color w:val="000000"/>
        </w:rPr>
      </w:pPr>
    </w:p>
    <w:p w14:paraId="39F90446" w14:textId="77777777" w:rsidR="003714D5" w:rsidRDefault="003714D5">
      <w:pPr>
        <w:pBdr>
          <w:top w:val="nil"/>
          <w:left w:val="nil"/>
          <w:bottom w:val="nil"/>
          <w:right w:val="nil"/>
          <w:between w:val="nil"/>
        </w:pBdr>
        <w:rPr>
          <w:color w:val="000000"/>
        </w:rPr>
      </w:pPr>
    </w:p>
    <w:p w14:paraId="2125B88A" w14:textId="77777777" w:rsidR="003714D5" w:rsidRDefault="009406DB">
      <w:pPr>
        <w:pBdr>
          <w:top w:val="nil"/>
          <w:left w:val="nil"/>
          <w:bottom w:val="nil"/>
          <w:right w:val="nil"/>
          <w:between w:val="nil"/>
        </w:pBdr>
        <w:rPr>
          <w:color w:val="000000"/>
        </w:rPr>
      </w:pPr>
      <w:r>
        <w:rPr>
          <w:color w:val="000000"/>
        </w:rPr>
        <w:t xml:space="preserve">  </w:t>
      </w:r>
    </w:p>
    <w:tbl>
      <w:tblPr>
        <w:tblStyle w:val="a0"/>
        <w:tblW w:w="9360" w:type="dxa"/>
        <w:tblLayout w:type="fixed"/>
        <w:tblLook w:val="0000" w:firstRow="0" w:lastRow="0" w:firstColumn="0" w:lastColumn="0" w:noHBand="0" w:noVBand="0"/>
      </w:tblPr>
      <w:tblGrid>
        <w:gridCol w:w="9360"/>
      </w:tblGrid>
      <w:tr w:rsidR="003714D5" w14:paraId="6F05B2C7" w14:textId="77777777">
        <w:tc>
          <w:tcPr>
            <w:tcW w:w="9360" w:type="dxa"/>
          </w:tcPr>
          <w:p w14:paraId="3F254812" w14:textId="77777777" w:rsidR="003714D5" w:rsidRDefault="009406DB">
            <w:pPr>
              <w:keepLines/>
              <w:pBdr>
                <w:top w:val="nil"/>
                <w:left w:val="nil"/>
                <w:bottom w:val="nil"/>
                <w:right w:val="nil"/>
                <w:between w:val="nil"/>
              </w:pBdr>
              <w:spacing w:before="40" w:after="40"/>
              <w:jc w:val="center"/>
              <w:rPr>
                <w:color w:val="000000"/>
                <w:sz w:val="18"/>
                <w:szCs w:val="18"/>
              </w:rPr>
            </w:pPr>
            <w:r>
              <w:rPr>
                <w:color w:val="000000"/>
                <w:sz w:val="18"/>
                <w:szCs w:val="18"/>
              </w:rPr>
              <w:t>Confidential</w:t>
            </w:r>
          </w:p>
          <w:p w14:paraId="144AAE63" w14:textId="77777777" w:rsidR="003714D5" w:rsidRDefault="003714D5">
            <w:pPr>
              <w:keepLines/>
              <w:pBdr>
                <w:top w:val="nil"/>
                <w:left w:val="nil"/>
                <w:bottom w:val="nil"/>
                <w:right w:val="nil"/>
                <w:between w:val="nil"/>
              </w:pBdr>
              <w:spacing w:before="40" w:after="40"/>
              <w:jc w:val="center"/>
              <w:rPr>
                <w:color w:val="000000"/>
                <w:sz w:val="18"/>
                <w:szCs w:val="18"/>
              </w:rPr>
            </w:pPr>
          </w:p>
          <w:p w14:paraId="1010C942" w14:textId="77777777" w:rsidR="003714D5" w:rsidRDefault="003714D5">
            <w:pPr>
              <w:keepLines/>
              <w:pBdr>
                <w:top w:val="nil"/>
                <w:left w:val="nil"/>
                <w:bottom w:val="nil"/>
                <w:right w:val="nil"/>
                <w:between w:val="nil"/>
              </w:pBdr>
              <w:spacing w:before="40" w:after="40"/>
              <w:jc w:val="center"/>
              <w:rPr>
                <w:color w:val="000000"/>
                <w:sz w:val="18"/>
                <w:szCs w:val="18"/>
              </w:rPr>
            </w:pPr>
          </w:p>
        </w:tc>
      </w:tr>
    </w:tbl>
    <w:p w14:paraId="48A87946" w14:textId="77777777" w:rsidR="003714D5" w:rsidRDefault="003714D5">
      <w:pPr>
        <w:pBdr>
          <w:top w:val="nil"/>
          <w:left w:val="nil"/>
          <w:bottom w:val="nil"/>
          <w:right w:val="nil"/>
          <w:between w:val="nil"/>
        </w:pBdr>
        <w:rPr>
          <w:color w:val="000000"/>
        </w:rPr>
      </w:pPr>
    </w:p>
    <w:p w14:paraId="02414B60" w14:textId="77777777" w:rsidR="003714D5" w:rsidRDefault="003714D5">
      <w:pPr>
        <w:pBdr>
          <w:top w:val="nil"/>
          <w:left w:val="nil"/>
          <w:bottom w:val="nil"/>
          <w:right w:val="nil"/>
          <w:between w:val="nil"/>
        </w:pBdr>
        <w:rPr>
          <w:color w:val="000000"/>
        </w:rPr>
      </w:pPr>
    </w:p>
    <w:p w14:paraId="1DF5464B" w14:textId="77777777" w:rsidR="003714D5" w:rsidRDefault="003714D5">
      <w:pPr>
        <w:pBdr>
          <w:top w:val="nil"/>
          <w:left w:val="nil"/>
          <w:bottom w:val="nil"/>
          <w:right w:val="nil"/>
          <w:between w:val="nil"/>
        </w:pBdr>
        <w:rPr>
          <w:color w:val="000000"/>
        </w:rPr>
      </w:pPr>
    </w:p>
    <w:p w14:paraId="6596695D" w14:textId="77777777" w:rsidR="003714D5" w:rsidRDefault="003714D5">
      <w:pPr>
        <w:pBdr>
          <w:top w:val="nil"/>
          <w:left w:val="nil"/>
          <w:bottom w:val="nil"/>
          <w:right w:val="nil"/>
          <w:between w:val="nil"/>
        </w:pBdr>
        <w:rPr>
          <w:color w:val="000000"/>
        </w:rPr>
      </w:pPr>
    </w:p>
    <w:p w14:paraId="3986194B" w14:textId="77777777" w:rsidR="00AB5D99" w:rsidRDefault="00AB5D99">
      <w:pPr>
        <w:rPr>
          <w:b/>
          <w:color w:val="000000"/>
          <w:sz w:val="28"/>
          <w:szCs w:val="28"/>
        </w:rPr>
      </w:pPr>
      <w:bookmarkStart w:id="0" w:name="_heading=h.gjdgxs" w:colFirst="0" w:colLast="0"/>
      <w:bookmarkEnd w:id="0"/>
      <w:r>
        <w:rPr>
          <w:b/>
          <w:color w:val="000000"/>
          <w:sz w:val="28"/>
          <w:szCs w:val="28"/>
        </w:rPr>
        <w:br w:type="page"/>
      </w:r>
    </w:p>
    <w:p w14:paraId="5654F584" w14:textId="584DBE30" w:rsidR="003714D5" w:rsidRDefault="009406DB">
      <w:pPr>
        <w:keepNext/>
        <w:keepLines/>
        <w:pBdr>
          <w:top w:val="nil"/>
          <w:left w:val="nil"/>
          <w:bottom w:val="nil"/>
          <w:right w:val="nil"/>
          <w:between w:val="nil"/>
        </w:pBdr>
        <w:ind w:left="2016" w:hanging="2016"/>
        <w:rPr>
          <w:b/>
          <w:color w:val="000000"/>
          <w:sz w:val="28"/>
          <w:szCs w:val="28"/>
        </w:rPr>
      </w:pPr>
      <w:r>
        <w:rPr>
          <w:b/>
          <w:color w:val="000000"/>
          <w:sz w:val="28"/>
          <w:szCs w:val="28"/>
        </w:rPr>
        <w:lastRenderedPageBreak/>
        <w:t>Table of Contents</w:t>
      </w:r>
    </w:p>
    <w:sdt>
      <w:sdtPr>
        <w:id w:val="1414893667"/>
        <w:docPartObj>
          <w:docPartGallery w:val="Table of Contents"/>
          <w:docPartUnique/>
        </w:docPartObj>
      </w:sdtPr>
      <w:sdtEndPr/>
      <w:sdtContent>
        <w:p w14:paraId="145BB5E7" w14:textId="77777777" w:rsidR="003714D5" w:rsidRDefault="009406DB">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r>
            <w:fldChar w:fldCharType="begin"/>
          </w:r>
          <w:r>
            <w:instrText xml:space="preserve"> TOC \h \u \z \t "Heading 1,1,Heading 2,2,Heading 3,3,Heading 4,4,"</w:instrText>
          </w:r>
          <w:r>
            <w:fldChar w:fldCharType="separate"/>
          </w:r>
          <w:hyperlink w:anchor="_heading=h.gjdgxs">
            <w:r>
              <w:rPr>
                <w:color w:val="000000"/>
              </w:rPr>
              <w:t>Table of Contents</w:t>
            </w:r>
            <w:r>
              <w:rPr>
                <w:color w:val="000000"/>
              </w:rPr>
              <w:tab/>
              <w:t>1</w:t>
            </w:r>
          </w:hyperlink>
        </w:p>
        <w:p w14:paraId="1D5E1671"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30j0zll">
            <w:r w:rsidR="009406DB">
              <w:rPr>
                <w:color w:val="000000"/>
              </w:rPr>
              <w:t>Table of Figures</w:t>
            </w:r>
            <w:r w:rsidR="009406DB">
              <w:rPr>
                <w:color w:val="000000"/>
              </w:rPr>
              <w:tab/>
              <w:t>3</w:t>
            </w:r>
          </w:hyperlink>
        </w:p>
        <w:p w14:paraId="3D8FB761"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1fob9te">
            <w:r w:rsidR="009406DB">
              <w:rPr>
                <w:color w:val="000000"/>
              </w:rPr>
              <w:t>Table of Tables</w:t>
            </w:r>
            <w:r w:rsidR="009406DB">
              <w:rPr>
                <w:color w:val="000000"/>
              </w:rPr>
              <w:tab/>
              <w:t>3</w:t>
            </w:r>
          </w:hyperlink>
        </w:p>
        <w:p w14:paraId="4D7AE545"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3znysh7">
            <w:r w:rsidR="009406DB">
              <w:rPr>
                <w:color w:val="000000"/>
              </w:rPr>
              <w:t>List of Abbreviations and Definition of Terms</w:t>
            </w:r>
            <w:r w:rsidR="009406DB">
              <w:rPr>
                <w:color w:val="000000"/>
              </w:rPr>
              <w:tab/>
              <w:t>3</w:t>
            </w:r>
          </w:hyperlink>
        </w:p>
        <w:p w14:paraId="7EBA6A85"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2et92p0">
            <w:r w:rsidR="009406DB">
              <w:rPr>
                <w:color w:val="000000"/>
              </w:rPr>
              <w:t>1</w:t>
            </w:r>
          </w:hyperlink>
          <w:hyperlink w:anchor="_heading=h.2et92p0">
            <w:r w:rsidR="009406DB">
              <w:rPr>
                <w:rFonts w:ascii="Calibri" w:eastAsia="Calibri" w:hAnsi="Calibri" w:cs="Calibri"/>
                <w:color w:val="000000"/>
                <w:sz w:val="22"/>
                <w:szCs w:val="22"/>
              </w:rPr>
              <w:tab/>
            </w:r>
          </w:hyperlink>
          <w:r w:rsidR="009406DB">
            <w:fldChar w:fldCharType="begin"/>
          </w:r>
          <w:r w:rsidR="009406DB">
            <w:instrText xml:space="preserve"> PAGEREF _heading=h.2et92p0 \h </w:instrText>
          </w:r>
          <w:r w:rsidR="009406DB">
            <w:fldChar w:fldCharType="separate"/>
          </w:r>
          <w:r w:rsidR="009406DB">
            <w:rPr>
              <w:color w:val="000000"/>
            </w:rPr>
            <w:t>Executive Summary</w:t>
          </w:r>
          <w:r w:rsidR="009406DB">
            <w:rPr>
              <w:color w:val="000000"/>
            </w:rPr>
            <w:tab/>
            <w:t>4</w:t>
          </w:r>
          <w:r w:rsidR="009406DB">
            <w:fldChar w:fldCharType="end"/>
          </w:r>
        </w:p>
        <w:p w14:paraId="50956414"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tyjcwt">
            <w:r w:rsidR="009406DB">
              <w:rPr>
                <w:color w:val="000000"/>
              </w:rPr>
              <w:t>2</w:t>
            </w:r>
          </w:hyperlink>
          <w:hyperlink w:anchor="_heading=h.tyjcwt">
            <w:r w:rsidR="009406DB">
              <w:rPr>
                <w:rFonts w:ascii="Calibri" w:eastAsia="Calibri" w:hAnsi="Calibri" w:cs="Calibri"/>
                <w:color w:val="000000"/>
                <w:sz w:val="22"/>
                <w:szCs w:val="22"/>
              </w:rPr>
              <w:tab/>
            </w:r>
          </w:hyperlink>
          <w:r w:rsidR="009406DB">
            <w:fldChar w:fldCharType="begin"/>
          </w:r>
          <w:r w:rsidR="009406DB">
            <w:instrText xml:space="preserve"> PAGEREF _heading=h.tyjcwt \h </w:instrText>
          </w:r>
          <w:r w:rsidR="009406DB">
            <w:fldChar w:fldCharType="separate"/>
          </w:r>
          <w:r w:rsidR="009406DB">
            <w:rPr>
              <w:color w:val="000000"/>
            </w:rPr>
            <w:t>Synopsis</w:t>
          </w:r>
          <w:r w:rsidR="009406DB">
            <w:rPr>
              <w:color w:val="000000"/>
            </w:rPr>
            <w:tab/>
            <w:t>4</w:t>
          </w:r>
          <w:r w:rsidR="009406DB">
            <w:fldChar w:fldCharType="end"/>
          </w:r>
        </w:p>
        <w:p w14:paraId="0E2D4589"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3dy6vkm">
            <w:r w:rsidR="009406DB">
              <w:rPr>
                <w:color w:val="000000"/>
              </w:rPr>
              <w:t>3</w:t>
            </w:r>
          </w:hyperlink>
          <w:hyperlink w:anchor="_heading=h.3dy6vkm">
            <w:r w:rsidR="009406DB">
              <w:rPr>
                <w:rFonts w:ascii="Calibri" w:eastAsia="Calibri" w:hAnsi="Calibri" w:cs="Calibri"/>
                <w:color w:val="000000"/>
                <w:sz w:val="22"/>
                <w:szCs w:val="22"/>
              </w:rPr>
              <w:tab/>
            </w:r>
          </w:hyperlink>
          <w:r w:rsidR="009406DB">
            <w:fldChar w:fldCharType="begin"/>
          </w:r>
          <w:r w:rsidR="009406DB">
            <w:instrText xml:space="preserve"> PAGEREF _heading=h.3dy6vkm \h </w:instrText>
          </w:r>
          <w:r w:rsidR="009406DB">
            <w:fldChar w:fldCharType="separate"/>
          </w:r>
          <w:r w:rsidR="009406DB">
            <w:rPr>
              <w:color w:val="000000"/>
            </w:rPr>
            <w:t>Introduction</w:t>
          </w:r>
          <w:r w:rsidR="009406DB">
            <w:rPr>
              <w:color w:val="000000"/>
            </w:rPr>
            <w:tab/>
            <w:t>4</w:t>
          </w:r>
          <w:r w:rsidR="009406DB">
            <w:fldChar w:fldCharType="end"/>
          </w:r>
        </w:p>
        <w:p w14:paraId="79D14C51"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1t3h5sf">
            <w:r w:rsidR="009406DB">
              <w:rPr>
                <w:color w:val="000000"/>
              </w:rPr>
              <w:t>4</w:t>
            </w:r>
          </w:hyperlink>
          <w:hyperlink w:anchor="_heading=h.1t3h5sf">
            <w:r w:rsidR="009406DB">
              <w:rPr>
                <w:rFonts w:ascii="Calibri" w:eastAsia="Calibri" w:hAnsi="Calibri" w:cs="Calibri"/>
                <w:color w:val="000000"/>
                <w:sz w:val="22"/>
                <w:szCs w:val="22"/>
              </w:rPr>
              <w:tab/>
            </w:r>
          </w:hyperlink>
          <w:r w:rsidR="009406DB">
            <w:fldChar w:fldCharType="begin"/>
          </w:r>
          <w:r w:rsidR="009406DB">
            <w:instrText xml:space="preserve"> PAGEREF _heading=h.1t3h5sf \h </w:instrText>
          </w:r>
          <w:r w:rsidR="009406DB">
            <w:fldChar w:fldCharType="separate"/>
          </w:r>
          <w:r w:rsidR="009406DB">
            <w:rPr>
              <w:color w:val="000000"/>
            </w:rPr>
            <w:t>Objectives</w:t>
          </w:r>
          <w:r w:rsidR="009406DB">
            <w:rPr>
              <w:color w:val="000000"/>
            </w:rPr>
            <w:tab/>
            <w:t>4</w:t>
          </w:r>
          <w:r w:rsidR="009406DB">
            <w:fldChar w:fldCharType="end"/>
          </w:r>
        </w:p>
        <w:p w14:paraId="6D69BE6D"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4d34og8">
            <w:r w:rsidR="009406DB">
              <w:rPr>
                <w:color w:val="000000"/>
              </w:rPr>
              <w:t>5</w:t>
            </w:r>
          </w:hyperlink>
          <w:hyperlink w:anchor="_heading=h.4d34og8">
            <w:r w:rsidR="009406DB">
              <w:rPr>
                <w:rFonts w:ascii="Calibri" w:eastAsia="Calibri" w:hAnsi="Calibri" w:cs="Calibri"/>
                <w:color w:val="000000"/>
                <w:sz w:val="22"/>
                <w:szCs w:val="22"/>
              </w:rPr>
              <w:tab/>
            </w:r>
          </w:hyperlink>
          <w:r w:rsidR="009406DB">
            <w:fldChar w:fldCharType="begin"/>
          </w:r>
          <w:r w:rsidR="009406DB">
            <w:instrText xml:space="preserve"> PAGEREF _heading=h.4d34og8 \h </w:instrText>
          </w:r>
          <w:r w:rsidR="009406DB">
            <w:fldChar w:fldCharType="separate"/>
          </w:r>
          <w:r w:rsidR="009406DB">
            <w:rPr>
              <w:color w:val="000000"/>
            </w:rPr>
            <w:t>Data</w:t>
          </w:r>
          <w:r w:rsidR="009406DB">
            <w:rPr>
              <w:color w:val="000000"/>
            </w:rPr>
            <w:tab/>
            <w:t>4</w:t>
          </w:r>
          <w:r w:rsidR="009406DB">
            <w:fldChar w:fldCharType="end"/>
          </w:r>
        </w:p>
        <w:p w14:paraId="0CBB574F"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2s8eyo1">
            <w:r w:rsidR="009406DB">
              <w:rPr>
                <w:color w:val="000000"/>
              </w:rPr>
              <w:t>6</w:t>
            </w:r>
          </w:hyperlink>
          <w:hyperlink w:anchor="_heading=h.2s8eyo1">
            <w:r w:rsidR="009406DB">
              <w:rPr>
                <w:rFonts w:ascii="Calibri" w:eastAsia="Calibri" w:hAnsi="Calibri" w:cs="Calibri"/>
                <w:color w:val="000000"/>
                <w:sz w:val="22"/>
                <w:szCs w:val="22"/>
              </w:rPr>
              <w:tab/>
            </w:r>
          </w:hyperlink>
          <w:r w:rsidR="009406DB">
            <w:fldChar w:fldCharType="begin"/>
          </w:r>
          <w:r w:rsidR="009406DB">
            <w:instrText xml:space="preserve"> PAGEREF _heading=h.2s8eyo1 \h </w:instrText>
          </w:r>
          <w:r w:rsidR="009406DB">
            <w:fldChar w:fldCharType="separate"/>
          </w:r>
          <w:r w:rsidR="009406DB">
            <w:rPr>
              <w:color w:val="000000"/>
            </w:rPr>
            <w:t>Methods</w:t>
          </w:r>
          <w:r w:rsidR="009406DB">
            <w:rPr>
              <w:color w:val="000000"/>
            </w:rPr>
            <w:tab/>
            <w:t>4</w:t>
          </w:r>
          <w:r w:rsidR="009406DB">
            <w:fldChar w:fldCharType="end"/>
          </w:r>
        </w:p>
        <w:p w14:paraId="0A1120FC"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17dp8vu">
            <w:r w:rsidR="009406DB">
              <w:rPr>
                <w:color w:val="000000"/>
              </w:rPr>
              <w:t>7</w:t>
            </w:r>
          </w:hyperlink>
          <w:hyperlink w:anchor="_heading=h.17dp8vu">
            <w:r w:rsidR="009406DB">
              <w:rPr>
                <w:rFonts w:ascii="Calibri" w:eastAsia="Calibri" w:hAnsi="Calibri" w:cs="Calibri"/>
                <w:color w:val="000000"/>
                <w:sz w:val="22"/>
                <w:szCs w:val="22"/>
              </w:rPr>
              <w:tab/>
            </w:r>
          </w:hyperlink>
          <w:r w:rsidR="009406DB">
            <w:fldChar w:fldCharType="begin"/>
          </w:r>
          <w:r w:rsidR="009406DB">
            <w:instrText xml:space="preserve"> PAGEREF _heading=h.17dp8vu \h </w:instrText>
          </w:r>
          <w:r w:rsidR="009406DB">
            <w:fldChar w:fldCharType="separate"/>
          </w:r>
          <w:r w:rsidR="009406DB">
            <w:rPr>
              <w:color w:val="000000"/>
            </w:rPr>
            <w:t>Results</w:t>
          </w:r>
          <w:r w:rsidR="009406DB">
            <w:rPr>
              <w:color w:val="000000"/>
            </w:rPr>
            <w:tab/>
            <w:t>5</w:t>
          </w:r>
          <w:r w:rsidR="009406DB">
            <w:fldChar w:fldCharType="end"/>
          </w:r>
        </w:p>
        <w:p w14:paraId="4E2B0843"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ihv636">
            <w:r w:rsidR="009406DB">
              <w:rPr>
                <w:color w:val="000000"/>
              </w:rPr>
              <w:t>7.1</w:t>
            </w:r>
          </w:hyperlink>
          <w:hyperlink w:anchor="_heading=h.ihv636">
            <w:r w:rsidR="009406DB">
              <w:rPr>
                <w:rFonts w:ascii="Calibri" w:eastAsia="Calibri" w:hAnsi="Calibri" w:cs="Calibri"/>
                <w:color w:val="000000"/>
                <w:sz w:val="22"/>
                <w:szCs w:val="22"/>
              </w:rPr>
              <w:tab/>
            </w:r>
          </w:hyperlink>
          <w:r w:rsidR="009406DB">
            <w:fldChar w:fldCharType="begin"/>
          </w:r>
          <w:r w:rsidR="009406DB">
            <w:instrText xml:space="preserve"> PAGEREF _heading=h.ihv636 \h </w:instrText>
          </w:r>
          <w:r w:rsidR="009406DB">
            <w:fldChar w:fldCharType="separate"/>
          </w:r>
          <w:r w:rsidR="009406DB">
            <w:rPr>
              <w:color w:val="000000"/>
            </w:rPr>
            <w:t>Subject Characteristics and Demographic Data</w:t>
          </w:r>
          <w:r w:rsidR="009406DB">
            <w:rPr>
              <w:color w:val="000000"/>
            </w:rPr>
            <w:tab/>
            <w:t>5</w:t>
          </w:r>
          <w:r w:rsidR="009406DB">
            <w:fldChar w:fldCharType="end"/>
          </w:r>
        </w:p>
        <w:p w14:paraId="63E8CC54"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32hioqz">
            <w:r w:rsidR="009406DB">
              <w:rPr>
                <w:color w:val="000000"/>
              </w:rPr>
              <w:t>7.2</w:t>
            </w:r>
          </w:hyperlink>
          <w:hyperlink w:anchor="_heading=h.32hioqz">
            <w:r w:rsidR="009406DB">
              <w:rPr>
                <w:rFonts w:ascii="Calibri" w:eastAsia="Calibri" w:hAnsi="Calibri" w:cs="Calibri"/>
                <w:color w:val="000000"/>
                <w:sz w:val="22"/>
                <w:szCs w:val="22"/>
              </w:rPr>
              <w:tab/>
            </w:r>
          </w:hyperlink>
          <w:r w:rsidR="009406DB">
            <w:fldChar w:fldCharType="begin"/>
          </w:r>
          <w:r w:rsidR="009406DB">
            <w:instrText xml:space="preserve"> PAGEREF _heading=h.32hioqz \h </w:instrText>
          </w:r>
          <w:r w:rsidR="009406DB">
            <w:fldChar w:fldCharType="separate"/>
          </w:r>
          <w:r w:rsidR="009406DB">
            <w:rPr>
              <w:color w:val="000000"/>
            </w:rPr>
            <w:t>Covariates</w:t>
          </w:r>
          <w:r w:rsidR="009406DB">
            <w:rPr>
              <w:color w:val="000000"/>
            </w:rPr>
            <w:tab/>
            <w:t>5</w:t>
          </w:r>
          <w:r w:rsidR="009406DB">
            <w:fldChar w:fldCharType="end"/>
          </w:r>
        </w:p>
        <w:p w14:paraId="74F3921F"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3rdcrjn">
            <w:r w:rsidR="009406DB">
              <w:rPr>
                <w:color w:val="000000"/>
              </w:rPr>
              <w:t>7.3</w:t>
            </w:r>
          </w:hyperlink>
          <w:hyperlink w:anchor="_heading=h.3rdcrjn">
            <w:r w:rsidR="009406DB">
              <w:rPr>
                <w:rFonts w:ascii="Calibri" w:eastAsia="Calibri" w:hAnsi="Calibri" w:cs="Calibri"/>
                <w:color w:val="000000"/>
                <w:sz w:val="22"/>
                <w:szCs w:val="22"/>
              </w:rPr>
              <w:tab/>
            </w:r>
          </w:hyperlink>
          <w:r w:rsidR="009406DB">
            <w:fldChar w:fldCharType="begin"/>
          </w:r>
          <w:r w:rsidR="009406DB">
            <w:instrText xml:space="preserve"> PAGEREF _heading=h.3rdcrjn \h </w:instrText>
          </w:r>
          <w:r w:rsidR="009406DB">
            <w:fldChar w:fldCharType="separate"/>
          </w:r>
          <w:r w:rsidR="009406DB">
            <w:rPr>
              <w:color w:val="000000"/>
            </w:rPr>
            <w:t>Exploratory Data Analysis</w:t>
          </w:r>
          <w:r w:rsidR="009406DB">
            <w:rPr>
              <w:color w:val="000000"/>
            </w:rPr>
            <w:tab/>
            <w:t>5</w:t>
          </w:r>
          <w:r w:rsidR="009406DB">
            <w:fldChar w:fldCharType="end"/>
          </w:r>
        </w:p>
        <w:p w14:paraId="3F39A6C6"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26in1rg">
            <w:r w:rsidR="009406DB">
              <w:rPr>
                <w:color w:val="000000"/>
              </w:rPr>
              <w:t>7.4</w:t>
            </w:r>
          </w:hyperlink>
          <w:hyperlink w:anchor="_heading=h.26in1rg">
            <w:r w:rsidR="009406DB">
              <w:rPr>
                <w:rFonts w:ascii="Calibri" w:eastAsia="Calibri" w:hAnsi="Calibri" w:cs="Calibri"/>
                <w:color w:val="000000"/>
                <w:sz w:val="22"/>
                <w:szCs w:val="22"/>
              </w:rPr>
              <w:tab/>
            </w:r>
          </w:hyperlink>
          <w:r w:rsidR="009406DB">
            <w:fldChar w:fldCharType="begin"/>
          </w:r>
          <w:r w:rsidR="009406DB">
            <w:instrText xml:space="preserve"> PAGEREF _heading=h.26in1rg \h </w:instrText>
          </w:r>
          <w:r w:rsidR="009406DB">
            <w:fldChar w:fldCharType="separate"/>
          </w:r>
          <w:r w:rsidR="009406DB">
            <w:rPr>
              <w:color w:val="000000"/>
            </w:rPr>
            <w:t>Structural Model Development</w:t>
          </w:r>
          <w:r w:rsidR="009406DB">
            <w:rPr>
              <w:color w:val="000000"/>
            </w:rPr>
            <w:tab/>
            <w:t>5</w:t>
          </w:r>
          <w:r w:rsidR="009406DB">
            <w:fldChar w:fldCharType="end"/>
          </w:r>
        </w:p>
        <w:p w14:paraId="21BFC8FB"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1hmsyys">
            <w:r w:rsidR="009406DB">
              <w:rPr>
                <w:color w:val="000000"/>
              </w:rPr>
              <w:t>7.5</w:t>
            </w:r>
          </w:hyperlink>
          <w:hyperlink w:anchor="_heading=h.1hmsyys">
            <w:r w:rsidR="009406DB">
              <w:rPr>
                <w:rFonts w:ascii="Calibri" w:eastAsia="Calibri" w:hAnsi="Calibri" w:cs="Calibri"/>
                <w:color w:val="000000"/>
                <w:sz w:val="22"/>
                <w:szCs w:val="22"/>
              </w:rPr>
              <w:tab/>
            </w:r>
          </w:hyperlink>
          <w:r w:rsidR="009406DB">
            <w:fldChar w:fldCharType="begin"/>
          </w:r>
          <w:r w:rsidR="009406DB">
            <w:instrText xml:space="preserve"> PAGEREF _heading=h.1hmsyys \h </w:instrText>
          </w:r>
          <w:r w:rsidR="009406DB">
            <w:fldChar w:fldCharType="separate"/>
          </w:r>
          <w:r w:rsidR="009406DB">
            <w:rPr>
              <w:color w:val="000000"/>
            </w:rPr>
            <w:t>Statistical Model Development</w:t>
          </w:r>
          <w:r w:rsidR="009406DB">
            <w:rPr>
              <w:color w:val="000000"/>
            </w:rPr>
            <w:tab/>
            <w:t>5</w:t>
          </w:r>
          <w:r w:rsidR="009406DB">
            <w:fldChar w:fldCharType="end"/>
          </w:r>
        </w:p>
        <w:p w14:paraId="558E10DC"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41mghml">
            <w:r w:rsidR="009406DB">
              <w:rPr>
                <w:color w:val="000000"/>
              </w:rPr>
              <w:t>7.6</w:t>
            </w:r>
          </w:hyperlink>
          <w:hyperlink w:anchor="_heading=h.41mghml">
            <w:r w:rsidR="009406DB">
              <w:rPr>
                <w:rFonts w:ascii="Calibri" w:eastAsia="Calibri" w:hAnsi="Calibri" w:cs="Calibri"/>
                <w:color w:val="000000"/>
                <w:sz w:val="22"/>
                <w:szCs w:val="22"/>
              </w:rPr>
              <w:tab/>
            </w:r>
          </w:hyperlink>
          <w:r w:rsidR="009406DB">
            <w:fldChar w:fldCharType="begin"/>
          </w:r>
          <w:r w:rsidR="009406DB">
            <w:instrText xml:space="preserve"> PAGEREF _heading=h.41mghml \h </w:instrText>
          </w:r>
          <w:r w:rsidR="009406DB">
            <w:fldChar w:fldCharType="separate"/>
          </w:r>
          <w:r w:rsidR="009406DB">
            <w:rPr>
              <w:color w:val="000000"/>
            </w:rPr>
            <w:t>Covariate Model Development</w:t>
          </w:r>
          <w:r w:rsidR="009406DB">
            <w:rPr>
              <w:color w:val="000000"/>
            </w:rPr>
            <w:tab/>
            <w:t>6</w:t>
          </w:r>
          <w:r w:rsidR="009406DB">
            <w:fldChar w:fldCharType="end"/>
          </w:r>
        </w:p>
        <w:p w14:paraId="4629B34B"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2grqrue">
            <w:r w:rsidR="009406DB">
              <w:rPr>
                <w:color w:val="000000"/>
              </w:rPr>
              <w:t>7.7</w:t>
            </w:r>
          </w:hyperlink>
          <w:hyperlink w:anchor="_heading=h.2grqrue">
            <w:r w:rsidR="009406DB">
              <w:rPr>
                <w:rFonts w:ascii="Calibri" w:eastAsia="Calibri" w:hAnsi="Calibri" w:cs="Calibri"/>
                <w:color w:val="000000"/>
                <w:sz w:val="22"/>
                <w:szCs w:val="22"/>
              </w:rPr>
              <w:tab/>
            </w:r>
          </w:hyperlink>
          <w:r w:rsidR="009406DB">
            <w:fldChar w:fldCharType="begin"/>
          </w:r>
          <w:r w:rsidR="009406DB">
            <w:instrText xml:space="preserve"> PAGEREF _heading=h.2grqrue \h </w:instrText>
          </w:r>
          <w:r w:rsidR="009406DB">
            <w:fldChar w:fldCharType="separate"/>
          </w:r>
          <w:r w:rsidR="009406DB">
            <w:rPr>
              <w:color w:val="000000"/>
            </w:rPr>
            <w:t>Additional Considerations for Model Development</w:t>
          </w:r>
          <w:r w:rsidR="009406DB">
            <w:rPr>
              <w:color w:val="000000"/>
            </w:rPr>
            <w:tab/>
            <w:t>6</w:t>
          </w:r>
          <w:r w:rsidR="009406DB">
            <w:fldChar w:fldCharType="end"/>
          </w:r>
        </w:p>
        <w:p w14:paraId="48D02940"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vx1227">
            <w:r w:rsidR="009406DB">
              <w:rPr>
                <w:color w:val="000000"/>
              </w:rPr>
              <w:t>7.8</w:t>
            </w:r>
          </w:hyperlink>
          <w:hyperlink w:anchor="_heading=h.vx1227">
            <w:r w:rsidR="009406DB">
              <w:rPr>
                <w:rFonts w:ascii="Calibri" w:eastAsia="Calibri" w:hAnsi="Calibri" w:cs="Calibri"/>
                <w:color w:val="000000"/>
                <w:sz w:val="22"/>
                <w:szCs w:val="22"/>
              </w:rPr>
              <w:tab/>
            </w:r>
          </w:hyperlink>
          <w:r w:rsidR="009406DB">
            <w:fldChar w:fldCharType="begin"/>
          </w:r>
          <w:r w:rsidR="009406DB">
            <w:instrText xml:space="preserve"> PAGEREF _heading=h.vx1227 \h </w:instrText>
          </w:r>
          <w:r w:rsidR="009406DB">
            <w:fldChar w:fldCharType="separate"/>
          </w:r>
          <w:r w:rsidR="009406DB">
            <w:rPr>
              <w:color w:val="000000"/>
            </w:rPr>
            <w:t>Final Model</w:t>
          </w:r>
          <w:r w:rsidR="009406DB">
            <w:rPr>
              <w:color w:val="000000"/>
            </w:rPr>
            <w:tab/>
            <w:t>6</w:t>
          </w:r>
          <w:r w:rsidR="009406DB">
            <w:fldChar w:fldCharType="end"/>
          </w:r>
        </w:p>
        <w:p w14:paraId="74CB5064"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3fwokq0">
            <w:r w:rsidR="009406DB">
              <w:rPr>
                <w:color w:val="000000"/>
              </w:rPr>
              <w:t>7.9</w:t>
            </w:r>
          </w:hyperlink>
          <w:hyperlink w:anchor="_heading=h.3fwokq0">
            <w:r w:rsidR="009406DB">
              <w:rPr>
                <w:rFonts w:ascii="Calibri" w:eastAsia="Calibri" w:hAnsi="Calibri" w:cs="Calibri"/>
                <w:color w:val="000000"/>
                <w:sz w:val="22"/>
                <w:szCs w:val="22"/>
              </w:rPr>
              <w:tab/>
            </w:r>
          </w:hyperlink>
          <w:r w:rsidR="009406DB">
            <w:fldChar w:fldCharType="begin"/>
          </w:r>
          <w:r w:rsidR="009406DB">
            <w:instrText xml:space="preserve"> PAGEREF _heading=h.3fwokq0 \h </w:instrText>
          </w:r>
          <w:r w:rsidR="009406DB">
            <w:fldChar w:fldCharType="separate"/>
          </w:r>
          <w:r w:rsidR="009406DB">
            <w:rPr>
              <w:color w:val="000000"/>
            </w:rPr>
            <w:t>Model Evaluation</w:t>
          </w:r>
          <w:r w:rsidR="009406DB">
            <w:rPr>
              <w:color w:val="000000"/>
            </w:rPr>
            <w:tab/>
            <w:t>7</w:t>
          </w:r>
          <w:r w:rsidR="009406DB">
            <w:fldChar w:fldCharType="end"/>
          </w:r>
        </w:p>
        <w:p w14:paraId="36D80BDB"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1v1yuxt">
            <w:r w:rsidR="009406DB">
              <w:rPr>
                <w:color w:val="000000"/>
              </w:rPr>
              <w:t>7.10</w:t>
            </w:r>
          </w:hyperlink>
          <w:hyperlink w:anchor="_heading=h.1v1yuxt">
            <w:r w:rsidR="009406DB">
              <w:rPr>
                <w:rFonts w:ascii="Calibri" w:eastAsia="Calibri" w:hAnsi="Calibri" w:cs="Calibri"/>
                <w:color w:val="000000"/>
                <w:sz w:val="22"/>
                <w:szCs w:val="22"/>
              </w:rPr>
              <w:tab/>
            </w:r>
          </w:hyperlink>
          <w:r w:rsidR="009406DB">
            <w:fldChar w:fldCharType="begin"/>
          </w:r>
          <w:r w:rsidR="009406DB">
            <w:instrText xml:space="preserve"> PAGEREF _heading=h.1v1yuxt \h </w:instrText>
          </w:r>
          <w:r w:rsidR="009406DB">
            <w:fldChar w:fldCharType="separate"/>
          </w:r>
          <w:r w:rsidR="009406DB">
            <w:rPr>
              <w:color w:val="000000"/>
            </w:rPr>
            <w:t>Simulations</w:t>
          </w:r>
          <w:r w:rsidR="009406DB">
            <w:rPr>
              <w:color w:val="000000"/>
            </w:rPr>
            <w:tab/>
            <w:t>7</w:t>
          </w:r>
          <w:r w:rsidR="009406DB">
            <w:fldChar w:fldCharType="end"/>
          </w:r>
        </w:p>
        <w:p w14:paraId="194BB065"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4f1mdlm">
            <w:r w:rsidR="009406DB">
              <w:rPr>
                <w:color w:val="000000"/>
              </w:rPr>
              <w:t>7.11</w:t>
            </w:r>
          </w:hyperlink>
          <w:hyperlink w:anchor="_heading=h.4f1mdlm">
            <w:r w:rsidR="009406DB">
              <w:rPr>
                <w:rFonts w:ascii="Calibri" w:eastAsia="Calibri" w:hAnsi="Calibri" w:cs="Calibri"/>
                <w:color w:val="000000"/>
                <w:sz w:val="22"/>
                <w:szCs w:val="22"/>
              </w:rPr>
              <w:tab/>
            </w:r>
          </w:hyperlink>
          <w:r w:rsidR="009406DB">
            <w:fldChar w:fldCharType="begin"/>
          </w:r>
          <w:r w:rsidR="009406DB">
            <w:instrText xml:space="preserve"> PAGEREF _heading=h.4f1mdlm \h </w:instrText>
          </w:r>
          <w:r w:rsidR="009406DB">
            <w:fldChar w:fldCharType="separate"/>
          </w:r>
          <w:r w:rsidR="009406DB">
            <w:rPr>
              <w:color w:val="000000"/>
            </w:rPr>
            <w:t>Conclusions from Final Model</w:t>
          </w:r>
          <w:r w:rsidR="009406DB">
            <w:rPr>
              <w:color w:val="000000"/>
            </w:rPr>
            <w:tab/>
            <w:t>7</w:t>
          </w:r>
          <w:r w:rsidR="009406DB">
            <w:fldChar w:fldCharType="end"/>
          </w:r>
        </w:p>
        <w:p w14:paraId="07BAD262"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2jxsxqh">
            <w:r w:rsidR="009406DB">
              <w:rPr>
                <w:color w:val="000000"/>
              </w:rPr>
              <w:t>8</w:t>
            </w:r>
          </w:hyperlink>
          <w:hyperlink w:anchor="_heading=h.2jxsxqh">
            <w:r w:rsidR="009406DB">
              <w:rPr>
                <w:rFonts w:ascii="Calibri" w:eastAsia="Calibri" w:hAnsi="Calibri" w:cs="Calibri"/>
                <w:color w:val="000000"/>
                <w:sz w:val="22"/>
                <w:szCs w:val="22"/>
              </w:rPr>
              <w:tab/>
            </w:r>
          </w:hyperlink>
          <w:r w:rsidR="009406DB">
            <w:fldChar w:fldCharType="begin"/>
          </w:r>
          <w:r w:rsidR="009406DB">
            <w:instrText xml:space="preserve"> PAGEREF _heading=h.2jxsxqh \h </w:instrText>
          </w:r>
          <w:r w:rsidR="009406DB">
            <w:fldChar w:fldCharType="separate"/>
          </w:r>
          <w:r w:rsidR="009406DB">
            <w:rPr>
              <w:color w:val="000000"/>
            </w:rPr>
            <w:t>Discussion and Overall Conclusions</w:t>
          </w:r>
          <w:r w:rsidR="009406DB">
            <w:rPr>
              <w:color w:val="000000"/>
            </w:rPr>
            <w:tab/>
            <w:t>7</w:t>
          </w:r>
          <w:r w:rsidR="009406DB">
            <w:fldChar w:fldCharType="end"/>
          </w:r>
        </w:p>
        <w:p w14:paraId="2525BC37"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2u6wntf">
            <w:r w:rsidR="009406DB">
              <w:rPr>
                <w:color w:val="000000"/>
              </w:rPr>
              <w:t>8.1</w:t>
            </w:r>
          </w:hyperlink>
          <w:hyperlink w:anchor="_heading=h.2u6wntf">
            <w:r w:rsidR="009406DB">
              <w:rPr>
                <w:rFonts w:ascii="Calibri" w:eastAsia="Calibri" w:hAnsi="Calibri" w:cs="Calibri"/>
                <w:color w:val="000000"/>
                <w:sz w:val="22"/>
                <w:szCs w:val="22"/>
              </w:rPr>
              <w:tab/>
            </w:r>
          </w:hyperlink>
          <w:r w:rsidR="009406DB">
            <w:fldChar w:fldCharType="begin"/>
          </w:r>
          <w:r w:rsidR="009406DB">
            <w:instrText xml:space="preserve"> PAGEREF _heading=h.2u6wntf \h </w:instrText>
          </w:r>
          <w:r w:rsidR="009406DB">
            <w:fldChar w:fldCharType="separate"/>
          </w:r>
          <w:r w:rsidR="009406DB">
            <w:rPr>
              <w:color w:val="000000"/>
            </w:rPr>
            <w:t>Discussion</w:t>
          </w:r>
          <w:r w:rsidR="009406DB">
            <w:rPr>
              <w:color w:val="000000"/>
            </w:rPr>
            <w:tab/>
            <w:t>7</w:t>
          </w:r>
          <w:r w:rsidR="009406DB">
            <w:fldChar w:fldCharType="end"/>
          </w:r>
        </w:p>
        <w:p w14:paraId="33B24FD1"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19c6y18">
            <w:r w:rsidR="009406DB">
              <w:rPr>
                <w:color w:val="000000"/>
              </w:rPr>
              <w:t>8.2</w:t>
            </w:r>
          </w:hyperlink>
          <w:hyperlink w:anchor="_heading=h.19c6y18">
            <w:r w:rsidR="009406DB">
              <w:rPr>
                <w:rFonts w:ascii="Calibri" w:eastAsia="Calibri" w:hAnsi="Calibri" w:cs="Calibri"/>
                <w:color w:val="000000"/>
                <w:sz w:val="22"/>
                <w:szCs w:val="22"/>
              </w:rPr>
              <w:tab/>
            </w:r>
          </w:hyperlink>
          <w:r w:rsidR="009406DB">
            <w:fldChar w:fldCharType="begin"/>
          </w:r>
          <w:r w:rsidR="009406DB">
            <w:instrText xml:space="preserve"> PAGEREF _heading=h.19c6y18 \h </w:instrText>
          </w:r>
          <w:r w:rsidR="009406DB">
            <w:fldChar w:fldCharType="separate"/>
          </w:r>
          <w:r w:rsidR="009406DB">
            <w:rPr>
              <w:color w:val="000000"/>
            </w:rPr>
            <w:t>Conclusions</w:t>
          </w:r>
          <w:r w:rsidR="009406DB">
            <w:rPr>
              <w:color w:val="000000"/>
            </w:rPr>
            <w:tab/>
            <w:t>7</w:t>
          </w:r>
          <w:r w:rsidR="009406DB">
            <w:fldChar w:fldCharType="end"/>
          </w:r>
        </w:p>
        <w:p w14:paraId="5AACC37D"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z337ya">
            <w:r w:rsidR="009406DB">
              <w:rPr>
                <w:color w:val="000000"/>
              </w:rPr>
              <w:t>9</w:t>
            </w:r>
          </w:hyperlink>
          <w:hyperlink w:anchor="_heading=h.z337ya">
            <w:r w:rsidR="009406DB">
              <w:rPr>
                <w:rFonts w:ascii="Calibri" w:eastAsia="Calibri" w:hAnsi="Calibri" w:cs="Calibri"/>
                <w:color w:val="000000"/>
                <w:sz w:val="22"/>
                <w:szCs w:val="22"/>
              </w:rPr>
              <w:tab/>
            </w:r>
          </w:hyperlink>
          <w:r w:rsidR="009406DB">
            <w:fldChar w:fldCharType="begin"/>
          </w:r>
          <w:r w:rsidR="009406DB">
            <w:instrText xml:space="preserve"> PAGEREF _heading=h.z337ya \h </w:instrText>
          </w:r>
          <w:r w:rsidR="009406DB">
            <w:fldChar w:fldCharType="separate"/>
          </w:r>
          <w:r w:rsidR="009406DB">
            <w:rPr>
              <w:color w:val="000000"/>
            </w:rPr>
            <w:t>References</w:t>
          </w:r>
          <w:r w:rsidR="009406DB">
            <w:rPr>
              <w:color w:val="000000"/>
            </w:rPr>
            <w:tab/>
            <w:t>8</w:t>
          </w:r>
          <w:r w:rsidR="009406DB">
            <w:fldChar w:fldCharType="end"/>
          </w:r>
        </w:p>
        <w:p w14:paraId="30D485F3"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3j2qqm3">
            <w:r w:rsidR="009406DB">
              <w:rPr>
                <w:color w:val="000000"/>
              </w:rPr>
              <w:t>10</w:t>
            </w:r>
          </w:hyperlink>
          <w:hyperlink w:anchor="_heading=h.3j2qqm3">
            <w:r w:rsidR="009406DB">
              <w:rPr>
                <w:rFonts w:ascii="Calibri" w:eastAsia="Calibri" w:hAnsi="Calibri" w:cs="Calibri"/>
                <w:color w:val="000000"/>
                <w:sz w:val="22"/>
                <w:szCs w:val="22"/>
              </w:rPr>
              <w:tab/>
            </w:r>
          </w:hyperlink>
          <w:r w:rsidR="009406DB">
            <w:fldChar w:fldCharType="begin"/>
          </w:r>
          <w:r w:rsidR="009406DB">
            <w:instrText xml:space="preserve"> PAGEREF _heading=h.3j2qqm3 \h </w:instrText>
          </w:r>
          <w:r w:rsidR="009406DB">
            <w:fldChar w:fldCharType="separate"/>
          </w:r>
          <w:r w:rsidR="009406DB">
            <w:rPr>
              <w:color w:val="000000"/>
            </w:rPr>
            <w:t>Appendices</w:t>
          </w:r>
          <w:r w:rsidR="009406DB">
            <w:rPr>
              <w:color w:val="000000"/>
            </w:rPr>
            <w:tab/>
            <w:t>8</w:t>
          </w:r>
          <w:r w:rsidR="009406DB">
            <w:fldChar w:fldCharType="end"/>
          </w:r>
        </w:p>
        <w:p w14:paraId="64239890"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1y810tw">
            <w:r w:rsidR="009406DB">
              <w:rPr>
                <w:color w:val="000000"/>
              </w:rPr>
              <w:t>10.1</w:t>
            </w:r>
          </w:hyperlink>
          <w:hyperlink w:anchor="_heading=h.1y810tw">
            <w:r w:rsidR="009406DB">
              <w:rPr>
                <w:rFonts w:ascii="Calibri" w:eastAsia="Calibri" w:hAnsi="Calibri" w:cs="Calibri"/>
                <w:color w:val="000000"/>
                <w:sz w:val="22"/>
                <w:szCs w:val="22"/>
              </w:rPr>
              <w:tab/>
            </w:r>
          </w:hyperlink>
          <w:r w:rsidR="009406DB">
            <w:fldChar w:fldCharType="begin"/>
          </w:r>
          <w:r w:rsidR="009406DB">
            <w:instrText xml:space="preserve"> PAGEREF _heading=h.1y810tw \h </w:instrText>
          </w:r>
          <w:r w:rsidR="009406DB">
            <w:fldChar w:fldCharType="separate"/>
          </w:r>
          <w:r w:rsidR="009406DB">
            <w:rPr>
              <w:color w:val="000000"/>
            </w:rPr>
            <w:t>Pharmacometric Modeling Analysis Plan</w:t>
          </w:r>
          <w:r w:rsidR="009406DB">
            <w:rPr>
              <w:color w:val="000000"/>
            </w:rPr>
            <w:tab/>
            <w:t>8</w:t>
          </w:r>
          <w:r w:rsidR="009406DB">
            <w:fldChar w:fldCharType="end"/>
          </w:r>
        </w:p>
        <w:p w14:paraId="44A0AB9F"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4i7ojhp">
            <w:r w:rsidR="009406DB">
              <w:rPr>
                <w:color w:val="000000"/>
              </w:rPr>
              <w:t>10.2</w:t>
            </w:r>
          </w:hyperlink>
          <w:hyperlink w:anchor="_heading=h.4i7ojhp">
            <w:r w:rsidR="009406DB">
              <w:rPr>
                <w:rFonts w:ascii="Calibri" w:eastAsia="Calibri" w:hAnsi="Calibri" w:cs="Calibri"/>
                <w:color w:val="000000"/>
                <w:sz w:val="22"/>
                <w:szCs w:val="22"/>
              </w:rPr>
              <w:tab/>
            </w:r>
          </w:hyperlink>
          <w:r w:rsidR="009406DB">
            <w:fldChar w:fldCharType="begin"/>
          </w:r>
          <w:r w:rsidR="009406DB">
            <w:instrText xml:space="preserve"> PAGEREF _heading=h.4i7ojhp \h </w:instrText>
          </w:r>
          <w:r w:rsidR="009406DB">
            <w:fldChar w:fldCharType="separate"/>
          </w:r>
          <w:r w:rsidR="009406DB">
            <w:rPr>
              <w:color w:val="000000"/>
            </w:rPr>
            <w:t>Define.doc</w:t>
          </w:r>
          <w:r w:rsidR="009406DB">
            <w:rPr>
              <w:color w:val="000000"/>
            </w:rPr>
            <w:tab/>
            <w:t>8</w:t>
          </w:r>
          <w:r w:rsidR="009406DB">
            <w:fldChar w:fldCharType="end"/>
          </w:r>
        </w:p>
        <w:p w14:paraId="62E4CE66"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2xcytpi">
            <w:r w:rsidR="009406DB">
              <w:rPr>
                <w:color w:val="000000"/>
              </w:rPr>
              <w:t>10.3</w:t>
            </w:r>
          </w:hyperlink>
          <w:hyperlink w:anchor="_heading=h.2xcytpi">
            <w:r w:rsidR="009406DB">
              <w:rPr>
                <w:rFonts w:ascii="Calibri" w:eastAsia="Calibri" w:hAnsi="Calibri" w:cs="Calibri"/>
                <w:color w:val="000000"/>
                <w:sz w:val="22"/>
                <w:szCs w:val="22"/>
              </w:rPr>
              <w:tab/>
            </w:r>
          </w:hyperlink>
          <w:r w:rsidR="009406DB">
            <w:fldChar w:fldCharType="begin"/>
          </w:r>
          <w:r w:rsidR="009406DB">
            <w:instrText xml:space="preserve"> PAGEREF _heading=h.2xcytpi \h </w:instrText>
          </w:r>
          <w:r w:rsidR="009406DB">
            <w:fldChar w:fldCharType="separate"/>
          </w:r>
          <w:r w:rsidR="009406DB">
            <w:rPr>
              <w:color w:val="000000"/>
            </w:rPr>
            <w:t>Overview of Files</w:t>
          </w:r>
          <w:r w:rsidR="009406DB">
            <w:rPr>
              <w:color w:val="000000"/>
            </w:rPr>
            <w:tab/>
            <w:t>8</w:t>
          </w:r>
          <w:r w:rsidR="009406DB">
            <w:fldChar w:fldCharType="end"/>
          </w:r>
        </w:p>
        <w:p w14:paraId="7ECEFE83"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1ci93xb">
            <w:r w:rsidR="009406DB">
              <w:rPr>
                <w:color w:val="000000"/>
              </w:rPr>
              <w:t>10.3.1</w:t>
            </w:r>
          </w:hyperlink>
          <w:hyperlink w:anchor="_heading=h.1ci93xb">
            <w:r w:rsidR="009406DB">
              <w:rPr>
                <w:rFonts w:ascii="Calibri" w:eastAsia="Calibri" w:hAnsi="Calibri" w:cs="Calibri"/>
                <w:color w:val="000000"/>
                <w:sz w:val="22"/>
                <w:szCs w:val="22"/>
              </w:rPr>
              <w:tab/>
            </w:r>
          </w:hyperlink>
          <w:r w:rsidR="009406DB">
            <w:fldChar w:fldCharType="begin"/>
          </w:r>
          <w:r w:rsidR="009406DB">
            <w:instrText xml:space="preserve"> PAGEREF _heading=h.1ci93xb \h </w:instrText>
          </w:r>
          <w:r w:rsidR="009406DB">
            <w:fldChar w:fldCharType="separate"/>
          </w:r>
          <w:r w:rsidR="009406DB">
            <w:rPr>
              <w:color w:val="000000"/>
            </w:rPr>
            <w:t>Files used in Analysis</w:t>
          </w:r>
          <w:r w:rsidR="009406DB">
            <w:rPr>
              <w:color w:val="000000"/>
            </w:rPr>
            <w:tab/>
            <w:t>8</w:t>
          </w:r>
          <w:r w:rsidR="009406DB">
            <w:fldChar w:fldCharType="end"/>
          </w:r>
        </w:p>
        <w:p w14:paraId="6606D129"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3whwml4">
            <w:r w:rsidR="009406DB">
              <w:rPr>
                <w:color w:val="000000"/>
              </w:rPr>
              <w:t>10.3.2</w:t>
            </w:r>
          </w:hyperlink>
          <w:hyperlink w:anchor="_heading=h.3whwml4">
            <w:r w:rsidR="009406DB">
              <w:rPr>
                <w:rFonts w:ascii="Calibri" w:eastAsia="Calibri" w:hAnsi="Calibri" w:cs="Calibri"/>
                <w:color w:val="000000"/>
                <w:sz w:val="22"/>
                <w:szCs w:val="22"/>
              </w:rPr>
              <w:tab/>
            </w:r>
          </w:hyperlink>
          <w:r w:rsidR="009406DB">
            <w:fldChar w:fldCharType="begin"/>
          </w:r>
          <w:r w:rsidR="009406DB">
            <w:instrText xml:space="preserve"> PAGEREF _heading=h.3whwml4 \h </w:instrText>
          </w:r>
          <w:r w:rsidR="009406DB">
            <w:fldChar w:fldCharType="separate"/>
          </w:r>
          <w:r w:rsidR="009406DB">
            <w:rPr>
              <w:color w:val="000000"/>
            </w:rPr>
            <w:t>Modifications and Excluded Observations</w:t>
          </w:r>
          <w:r w:rsidR="009406DB">
            <w:rPr>
              <w:color w:val="000000"/>
            </w:rPr>
            <w:tab/>
            <w:t>9</w:t>
          </w:r>
          <w:r w:rsidR="009406DB">
            <w:fldChar w:fldCharType="end"/>
          </w:r>
        </w:p>
        <w:p w14:paraId="2E930F8D"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2bn6wsx">
            <w:r w:rsidR="009406DB">
              <w:rPr>
                <w:color w:val="000000"/>
              </w:rPr>
              <w:t>10.4</w:t>
            </w:r>
          </w:hyperlink>
          <w:hyperlink w:anchor="_heading=h.2bn6wsx">
            <w:r w:rsidR="009406DB">
              <w:rPr>
                <w:rFonts w:ascii="Calibri" w:eastAsia="Calibri" w:hAnsi="Calibri" w:cs="Calibri"/>
                <w:color w:val="000000"/>
                <w:sz w:val="22"/>
                <w:szCs w:val="22"/>
              </w:rPr>
              <w:tab/>
            </w:r>
          </w:hyperlink>
          <w:r w:rsidR="009406DB">
            <w:fldChar w:fldCharType="begin"/>
          </w:r>
          <w:r w:rsidR="009406DB">
            <w:instrText xml:space="preserve"> PAGEREF _heading=h.2bn6wsx \h </w:instrText>
          </w:r>
          <w:r w:rsidR="009406DB">
            <w:fldChar w:fldCharType="separate"/>
          </w:r>
          <w:r w:rsidR="009406DB">
            <w:rPr>
              <w:color w:val="000000"/>
            </w:rPr>
            <w:t>Population {PARAMETER NAME} Model</w:t>
          </w:r>
          <w:r w:rsidR="009406DB">
            <w:rPr>
              <w:color w:val="000000"/>
            </w:rPr>
            <w:tab/>
            <w:t>9</w:t>
          </w:r>
          <w:r w:rsidR="009406DB">
            <w:fldChar w:fldCharType="end"/>
          </w:r>
        </w:p>
        <w:p w14:paraId="5AC85F26"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qsh70q">
            <w:r w:rsidR="009406DB">
              <w:rPr>
                <w:color w:val="000000"/>
              </w:rPr>
              <w:t>10.4.1</w:t>
            </w:r>
          </w:hyperlink>
          <w:hyperlink w:anchor="_heading=h.qsh70q">
            <w:r w:rsidR="009406DB">
              <w:rPr>
                <w:rFonts w:ascii="Calibri" w:eastAsia="Calibri" w:hAnsi="Calibri" w:cs="Calibri"/>
                <w:color w:val="000000"/>
                <w:sz w:val="22"/>
                <w:szCs w:val="22"/>
              </w:rPr>
              <w:tab/>
            </w:r>
          </w:hyperlink>
          <w:r w:rsidR="009406DB">
            <w:fldChar w:fldCharType="begin"/>
          </w:r>
          <w:r w:rsidR="009406DB">
            <w:instrText xml:space="preserve"> PAGEREF _heading=h.qsh70q \h </w:instrText>
          </w:r>
          <w:r w:rsidR="009406DB">
            <w:fldChar w:fldCharType="separate"/>
          </w:r>
          <w:r w:rsidR="009406DB">
            <w:rPr>
              <w:color w:val="000000"/>
            </w:rPr>
            <w:t>Design Optimization</w:t>
          </w:r>
          <w:r w:rsidR="009406DB">
            <w:rPr>
              <w:color w:val="000000"/>
            </w:rPr>
            <w:tab/>
            <w:t>9</w:t>
          </w:r>
          <w:r w:rsidR="009406DB">
            <w:fldChar w:fldCharType="end"/>
          </w:r>
        </w:p>
        <w:p w14:paraId="53F72738"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3as4poj">
            <w:r w:rsidR="009406DB">
              <w:rPr>
                <w:color w:val="000000"/>
              </w:rPr>
              <w:t>10.4.2</w:t>
            </w:r>
          </w:hyperlink>
          <w:hyperlink w:anchor="_heading=h.3as4poj">
            <w:r w:rsidR="009406DB">
              <w:rPr>
                <w:rFonts w:ascii="Calibri" w:eastAsia="Calibri" w:hAnsi="Calibri" w:cs="Calibri"/>
                <w:color w:val="000000"/>
                <w:sz w:val="22"/>
                <w:szCs w:val="22"/>
              </w:rPr>
              <w:tab/>
            </w:r>
          </w:hyperlink>
          <w:r w:rsidR="009406DB">
            <w:fldChar w:fldCharType="begin"/>
          </w:r>
          <w:r w:rsidR="009406DB">
            <w:instrText xml:space="preserve"> PAGEREF _heading=h.3as4poj \h </w:instrText>
          </w:r>
          <w:r w:rsidR="009406DB">
            <w:fldChar w:fldCharType="separate"/>
          </w:r>
          <w:r w:rsidR="009406DB">
            <w:rPr>
              <w:color w:val="000000"/>
            </w:rPr>
            <w:t>Exploratory Data Analysis Output</w:t>
          </w:r>
          <w:r w:rsidR="009406DB">
            <w:rPr>
              <w:color w:val="000000"/>
            </w:rPr>
            <w:tab/>
            <w:t>9</w:t>
          </w:r>
          <w:r w:rsidR="009406DB">
            <w:fldChar w:fldCharType="end"/>
          </w:r>
        </w:p>
        <w:p w14:paraId="4BA87732"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1pxezwc">
            <w:r w:rsidR="009406DB">
              <w:rPr>
                <w:color w:val="000000"/>
              </w:rPr>
              <w:t>10.4.3</w:t>
            </w:r>
          </w:hyperlink>
          <w:hyperlink w:anchor="_heading=h.1pxezwc">
            <w:r w:rsidR="009406DB">
              <w:rPr>
                <w:rFonts w:ascii="Calibri" w:eastAsia="Calibri" w:hAnsi="Calibri" w:cs="Calibri"/>
                <w:color w:val="000000"/>
                <w:sz w:val="22"/>
                <w:szCs w:val="22"/>
              </w:rPr>
              <w:tab/>
            </w:r>
          </w:hyperlink>
          <w:r w:rsidR="009406DB">
            <w:fldChar w:fldCharType="begin"/>
          </w:r>
          <w:r w:rsidR="009406DB">
            <w:instrText xml:space="preserve"> PAGEREF _heading=h.1pxezwc \h </w:instrText>
          </w:r>
          <w:r w:rsidR="009406DB">
            <w:fldChar w:fldCharType="separate"/>
          </w:r>
          <w:r w:rsidR="009406DB">
            <w:rPr>
              <w:color w:val="000000"/>
            </w:rPr>
            <w:t>Base Model NONMEM Control</w:t>
          </w:r>
          <w:r w:rsidR="009406DB">
            <w:rPr>
              <w:color w:val="000000"/>
            </w:rPr>
            <w:tab/>
            <w:t>9</w:t>
          </w:r>
          <w:r w:rsidR="009406DB">
            <w:fldChar w:fldCharType="end"/>
          </w:r>
        </w:p>
        <w:p w14:paraId="18F18991"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49x2ik5">
            <w:r w:rsidR="009406DB">
              <w:rPr>
                <w:color w:val="000000"/>
              </w:rPr>
              <w:t>10.4.4</w:t>
            </w:r>
          </w:hyperlink>
          <w:hyperlink w:anchor="_heading=h.49x2ik5">
            <w:r w:rsidR="009406DB">
              <w:rPr>
                <w:rFonts w:ascii="Calibri" w:eastAsia="Calibri" w:hAnsi="Calibri" w:cs="Calibri"/>
                <w:color w:val="000000"/>
                <w:sz w:val="22"/>
                <w:szCs w:val="22"/>
              </w:rPr>
              <w:tab/>
            </w:r>
          </w:hyperlink>
          <w:r w:rsidR="009406DB">
            <w:fldChar w:fldCharType="begin"/>
          </w:r>
          <w:r w:rsidR="009406DB">
            <w:instrText xml:space="preserve"> PAGEREF _heading=h.49x2ik5 \h </w:instrText>
          </w:r>
          <w:r w:rsidR="009406DB">
            <w:fldChar w:fldCharType="separate"/>
          </w:r>
          <w:r w:rsidR="009406DB">
            <w:rPr>
              <w:color w:val="000000"/>
            </w:rPr>
            <w:t>Base Model NONMEM Output</w:t>
          </w:r>
          <w:r w:rsidR="009406DB">
            <w:rPr>
              <w:color w:val="000000"/>
            </w:rPr>
            <w:tab/>
            <w:t>9</w:t>
          </w:r>
          <w:r w:rsidR="009406DB">
            <w:fldChar w:fldCharType="end"/>
          </w:r>
        </w:p>
        <w:p w14:paraId="05372F56"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2p2csry">
            <w:r w:rsidR="009406DB">
              <w:rPr>
                <w:color w:val="000000"/>
              </w:rPr>
              <w:t>10.4.5</w:t>
            </w:r>
          </w:hyperlink>
          <w:hyperlink w:anchor="_heading=h.2p2csry">
            <w:r w:rsidR="009406DB">
              <w:rPr>
                <w:rFonts w:ascii="Calibri" w:eastAsia="Calibri" w:hAnsi="Calibri" w:cs="Calibri"/>
                <w:color w:val="000000"/>
                <w:sz w:val="22"/>
                <w:szCs w:val="22"/>
              </w:rPr>
              <w:tab/>
            </w:r>
          </w:hyperlink>
          <w:r w:rsidR="009406DB">
            <w:fldChar w:fldCharType="begin"/>
          </w:r>
          <w:r w:rsidR="009406DB">
            <w:instrText xml:space="preserve"> PAGEREF _heading=h.2p2csry \h </w:instrText>
          </w:r>
          <w:r w:rsidR="009406DB">
            <w:fldChar w:fldCharType="separate"/>
          </w:r>
          <w:r w:rsidR="009406DB">
            <w:rPr>
              <w:color w:val="000000"/>
            </w:rPr>
            <w:t>Final Model NONMEM Control</w:t>
          </w:r>
          <w:r w:rsidR="009406DB">
            <w:rPr>
              <w:color w:val="000000"/>
            </w:rPr>
            <w:tab/>
            <w:t>9</w:t>
          </w:r>
          <w:r w:rsidR="009406DB">
            <w:fldChar w:fldCharType="end"/>
          </w:r>
        </w:p>
        <w:p w14:paraId="311F9770"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147n2zr">
            <w:r w:rsidR="009406DB">
              <w:rPr>
                <w:color w:val="000000"/>
              </w:rPr>
              <w:t>10.4.6</w:t>
            </w:r>
          </w:hyperlink>
          <w:hyperlink w:anchor="_heading=h.147n2zr">
            <w:r w:rsidR="009406DB">
              <w:rPr>
                <w:rFonts w:ascii="Calibri" w:eastAsia="Calibri" w:hAnsi="Calibri" w:cs="Calibri"/>
                <w:color w:val="000000"/>
                <w:sz w:val="22"/>
                <w:szCs w:val="22"/>
              </w:rPr>
              <w:tab/>
            </w:r>
          </w:hyperlink>
          <w:r w:rsidR="009406DB">
            <w:fldChar w:fldCharType="begin"/>
          </w:r>
          <w:r w:rsidR="009406DB">
            <w:instrText xml:space="preserve"> PAGEREF _heading=h.147n2zr \h </w:instrText>
          </w:r>
          <w:r w:rsidR="009406DB">
            <w:fldChar w:fldCharType="separate"/>
          </w:r>
          <w:r w:rsidR="009406DB">
            <w:rPr>
              <w:color w:val="000000"/>
            </w:rPr>
            <w:t>Final Model NONMEM Output</w:t>
          </w:r>
          <w:r w:rsidR="009406DB">
            <w:rPr>
              <w:color w:val="000000"/>
            </w:rPr>
            <w:tab/>
            <w:t>9</w:t>
          </w:r>
          <w:r w:rsidR="009406DB">
            <w:fldChar w:fldCharType="end"/>
          </w:r>
        </w:p>
        <w:p w14:paraId="24016913"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3o7alnk">
            <w:r w:rsidR="009406DB">
              <w:rPr>
                <w:color w:val="000000"/>
              </w:rPr>
              <w:t>10.4.7</w:t>
            </w:r>
          </w:hyperlink>
          <w:hyperlink w:anchor="_heading=h.3o7alnk">
            <w:r w:rsidR="009406DB">
              <w:rPr>
                <w:rFonts w:ascii="Calibri" w:eastAsia="Calibri" w:hAnsi="Calibri" w:cs="Calibri"/>
                <w:color w:val="000000"/>
                <w:sz w:val="22"/>
                <w:szCs w:val="22"/>
              </w:rPr>
              <w:tab/>
            </w:r>
          </w:hyperlink>
          <w:r w:rsidR="009406DB">
            <w:fldChar w:fldCharType="begin"/>
          </w:r>
          <w:r w:rsidR="009406DB">
            <w:instrText xml:space="preserve"> PAGEREF _heading=h.3o7alnk \h </w:instrText>
          </w:r>
          <w:r w:rsidR="009406DB">
            <w:fldChar w:fldCharType="separate"/>
          </w:r>
          <w:r w:rsidR="009406DB">
            <w:rPr>
              <w:color w:val="000000"/>
            </w:rPr>
            <w:t>Final Model Goodness of Fit and Validation</w:t>
          </w:r>
          <w:r w:rsidR="009406DB">
            <w:rPr>
              <w:color w:val="000000"/>
            </w:rPr>
            <w:tab/>
            <w:t>9</w:t>
          </w:r>
          <w:r w:rsidR="009406DB">
            <w:fldChar w:fldCharType="end"/>
          </w:r>
        </w:p>
        <w:p w14:paraId="6528B905" w14:textId="77777777" w:rsidR="003714D5" w:rsidRDefault="004635AA">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hyperlink w:anchor="_heading=h.23ckvvd">
            <w:r w:rsidR="009406DB">
              <w:rPr>
                <w:color w:val="000000"/>
              </w:rPr>
              <w:t>10.4.8</w:t>
            </w:r>
          </w:hyperlink>
          <w:hyperlink w:anchor="_heading=h.23ckvvd">
            <w:r w:rsidR="009406DB">
              <w:rPr>
                <w:rFonts w:ascii="Calibri" w:eastAsia="Calibri" w:hAnsi="Calibri" w:cs="Calibri"/>
                <w:color w:val="000000"/>
                <w:sz w:val="22"/>
                <w:szCs w:val="22"/>
              </w:rPr>
              <w:tab/>
            </w:r>
          </w:hyperlink>
          <w:r w:rsidR="009406DB">
            <w:fldChar w:fldCharType="begin"/>
          </w:r>
          <w:r w:rsidR="009406DB">
            <w:instrText xml:space="preserve"> PAGEREF _heading=h.23ckvvd \h </w:instrText>
          </w:r>
          <w:r w:rsidR="009406DB">
            <w:fldChar w:fldCharType="separate"/>
          </w:r>
          <w:r w:rsidR="009406DB">
            <w:rPr>
              <w:color w:val="000000"/>
            </w:rPr>
            <w:t>Additional Analysis</w:t>
          </w:r>
          <w:r w:rsidR="009406DB">
            <w:rPr>
              <w:color w:val="000000"/>
            </w:rPr>
            <w:tab/>
            <w:t>9</w:t>
          </w:r>
          <w:r w:rsidR="009406DB">
            <w:fldChar w:fldCharType="end"/>
          </w:r>
        </w:p>
        <w:p w14:paraId="664EDAB8" w14:textId="77777777" w:rsidR="003714D5" w:rsidRDefault="009406DB">
          <w:pPr>
            <w:pBdr>
              <w:top w:val="nil"/>
              <w:left w:val="nil"/>
              <w:bottom w:val="nil"/>
              <w:right w:val="nil"/>
              <w:between w:val="nil"/>
            </w:pBdr>
            <w:rPr>
              <w:color w:val="000000"/>
            </w:rPr>
          </w:pPr>
          <w:r>
            <w:fldChar w:fldCharType="end"/>
          </w:r>
        </w:p>
      </w:sdtContent>
    </w:sdt>
    <w:p w14:paraId="7A299FE1" w14:textId="77777777" w:rsidR="003714D5" w:rsidRDefault="009406DB">
      <w:pPr>
        <w:keepNext/>
        <w:keepLines/>
        <w:pBdr>
          <w:top w:val="nil"/>
          <w:left w:val="nil"/>
          <w:bottom w:val="nil"/>
          <w:right w:val="nil"/>
          <w:between w:val="nil"/>
        </w:pBdr>
        <w:ind w:left="2016" w:hanging="2016"/>
        <w:rPr>
          <w:b/>
          <w:color w:val="000000"/>
          <w:sz w:val="28"/>
          <w:szCs w:val="28"/>
        </w:rPr>
      </w:pPr>
      <w:bookmarkStart w:id="1" w:name="_heading=h.30j0zll" w:colFirst="0" w:colLast="0"/>
      <w:bookmarkEnd w:id="1"/>
      <w:r>
        <w:rPr>
          <w:b/>
          <w:color w:val="000000"/>
          <w:sz w:val="28"/>
          <w:szCs w:val="28"/>
        </w:rPr>
        <w:t>Table of Figures</w:t>
      </w:r>
    </w:p>
    <w:sdt>
      <w:sdtPr>
        <w:id w:val="2036383541"/>
        <w:docPartObj>
          <w:docPartGallery w:val="Table of Contents"/>
          <w:docPartUnique/>
        </w:docPartObj>
      </w:sdtPr>
      <w:sdtEndPr/>
      <w:sdtContent>
        <w:p w14:paraId="29E76F2E" w14:textId="77777777" w:rsidR="003714D5" w:rsidRDefault="009406DB">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3tbugp1">
            <w:r>
              <w:rPr>
                <w:color w:val="000000"/>
              </w:rPr>
              <w:t>Figure 1</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color w:val="000000"/>
            </w:rPr>
            <w:t>Tree diagram of modeling steps</w:t>
          </w:r>
          <w:r>
            <w:rPr>
              <w:color w:val="000000"/>
            </w:rPr>
            <w:tab/>
            <w:t>6</w:t>
          </w:r>
          <w:r>
            <w:fldChar w:fldCharType="end"/>
          </w:r>
        </w:p>
        <w:p w14:paraId="2EA0F5AE" w14:textId="77777777" w:rsidR="003714D5" w:rsidRDefault="009406DB">
          <w:pPr>
            <w:pBdr>
              <w:top w:val="nil"/>
              <w:left w:val="nil"/>
              <w:bottom w:val="nil"/>
              <w:right w:val="nil"/>
              <w:between w:val="nil"/>
            </w:pBdr>
            <w:rPr>
              <w:color w:val="000000"/>
            </w:rPr>
          </w:pPr>
          <w:r>
            <w:fldChar w:fldCharType="end"/>
          </w:r>
        </w:p>
      </w:sdtContent>
    </w:sdt>
    <w:p w14:paraId="6FFDD000" w14:textId="77777777" w:rsidR="003714D5" w:rsidRDefault="009406DB">
      <w:pPr>
        <w:keepNext/>
        <w:keepLines/>
        <w:pBdr>
          <w:top w:val="nil"/>
          <w:left w:val="nil"/>
          <w:bottom w:val="nil"/>
          <w:right w:val="nil"/>
          <w:between w:val="nil"/>
        </w:pBdr>
        <w:ind w:left="2016" w:hanging="2016"/>
        <w:rPr>
          <w:b/>
          <w:color w:val="000000"/>
          <w:sz w:val="28"/>
          <w:szCs w:val="28"/>
        </w:rPr>
      </w:pPr>
      <w:bookmarkStart w:id="2" w:name="_heading=h.1fob9te" w:colFirst="0" w:colLast="0"/>
      <w:bookmarkEnd w:id="2"/>
      <w:r>
        <w:rPr>
          <w:b/>
          <w:color w:val="000000"/>
          <w:sz w:val="28"/>
          <w:szCs w:val="28"/>
        </w:rPr>
        <w:t>Table of Tables</w:t>
      </w:r>
    </w:p>
    <w:sdt>
      <w:sdtPr>
        <w:id w:val="-1093403360"/>
        <w:docPartObj>
          <w:docPartGallery w:val="Table of Contents"/>
          <w:docPartUnique/>
        </w:docPartObj>
      </w:sdtPr>
      <w:sdtEndPr/>
      <w:sdtContent>
        <w:p w14:paraId="77218E40" w14:textId="77777777" w:rsidR="003714D5" w:rsidRDefault="009406DB">
          <w:pPr>
            <w:pBdr>
              <w:top w:val="nil"/>
              <w:left w:val="nil"/>
              <w:bottom w:val="nil"/>
              <w:right w:val="nil"/>
              <w:between w:val="nil"/>
            </w:pBdr>
            <w:tabs>
              <w:tab w:val="left" w:pos="1872"/>
              <w:tab w:val="right" w:pos="8640"/>
            </w:tabs>
            <w:spacing w:before="120"/>
            <w:ind w:left="1872" w:right="1080" w:hanging="1872"/>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8h4qwu">
            <w:r>
              <w:rPr>
                <w:color w:val="000000"/>
              </w:rPr>
              <w:t>Table 2</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color w:val="000000"/>
            </w:rPr>
            <w:t>Final model parameter estimates</w:t>
          </w:r>
          <w:r>
            <w:rPr>
              <w:color w:val="000000"/>
            </w:rPr>
            <w:tab/>
            <w:t>6</w:t>
          </w:r>
          <w:r>
            <w:fldChar w:fldCharType="end"/>
          </w:r>
        </w:p>
        <w:p w14:paraId="5D5B3000" w14:textId="77777777" w:rsidR="003714D5" w:rsidRDefault="009406DB">
          <w:pPr>
            <w:pBdr>
              <w:top w:val="nil"/>
              <w:left w:val="nil"/>
              <w:bottom w:val="nil"/>
              <w:right w:val="nil"/>
              <w:between w:val="nil"/>
            </w:pBdr>
            <w:tabs>
              <w:tab w:val="left" w:pos="1872"/>
              <w:tab w:val="right" w:pos="8640"/>
            </w:tabs>
            <w:spacing w:before="120"/>
            <w:ind w:left="1872" w:right="1080" w:hanging="1872"/>
            <w:jc w:val="left"/>
            <w:rPr>
              <w:b/>
              <w:color w:val="000000"/>
            </w:rPr>
          </w:pPr>
          <w:r>
            <w:fldChar w:fldCharType="end"/>
          </w:r>
        </w:p>
      </w:sdtContent>
    </w:sdt>
    <w:p w14:paraId="0E4D487E" w14:textId="77777777" w:rsidR="003714D5" w:rsidRDefault="003714D5">
      <w:pPr>
        <w:pBdr>
          <w:top w:val="nil"/>
          <w:left w:val="nil"/>
          <w:bottom w:val="nil"/>
          <w:right w:val="nil"/>
          <w:between w:val="nil"/>
        </w:pBdr>
        <w:rPr>
          <w:color w:val="000000"/>
        </w:rPr>
      </w:pPr>
    </w:p>
    <w:p w14:paraId="45E2D11B" w14:textId="77777777" w:rsidR="003714D5" w:rsidRDefault="009406DB">
      <w:pPr>
        <w:keepNext/>
        <w:keepLines/>
        <w:pBdr>
          <w:top w:val="nil"/>
          <w:left w:val="nil"/>
          <w:bottom w:val="nil"/>
          <w:right w:val="nil"/>
          <w:between w:val="nil"/>
        </w:pBdr>
        <w:ind w:left="2016" w:hanging="2016"/>
        <w:rPr>
          <w:b/>
          <w:color w:val="000000"/>
          <w:sz w:val="28"/>
          <w:szCs w:val="28"/>
        </w:rPr>
      </w:pPr>
      <w:bookmarkStart w:id="3" w:name="_heading=h.3znysh7" w:colFirst="0" w:colLast="0"/>
      <w:bookmarkEnd w:id="3"/>
      <w:r>
        <w:rPr>
          <w:b/>
          <w:color w:val="000000"/>
          <w:sz w:val="28"/>
          <w:szCs w:val="28"/>
        </w:rPr>
        <w:t>List of Abbreviations and Definition of Terms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7375"/>
      </w:tblGrid>
      <w:tr w:rsidR="00F379C9" w:rsidRPr="002E5BDD" w14:paraId="69522B71" w14:textId="77777777" w:rsidTr="00D747D1">
        <w:trPr>
          <w:trHeight w:val="300"/>
          <w:tblHeader/>
        </w:trPr>
        <w:tc>
          <w:tcPr>
            <w:tcW w:w="1056" w:type="pct"/>
            <w:tcBorders>
              <w:top w:val="double" w:sz="6" w:space="0" w:color="auto"/>
              <w:bottom w:val="single" w:sz="6" w:space="0" w:color="auto"/>
            </w:tcBorders>
            <w:shd w:val="clear" w:color="auto" w:fill="auto"/>
          </w:tcPr>
          <w:p w14:paraId="45F18E27" w14:textId="77777777" w:rsidR="00F379C9" w:rsidRPr="002E5BDD" w:rsidRDefault="00F379C9" w:rsidP="00D747D1">
            <w:pPr>
              <w:pStyle w:val="BMSTableHeader"/>
              <w:spacing w:before="40" w:after="40"/>
              <w:jc w:val="left"/>
            </w:pPr>
            <w:r w:rsidRPr="002E5BDD">
              <w:t>Term</w:t>
            </w:r>
          </w:p>
        </w:tc>
        <w:tc>
          <w:tcPr>
            <w:tcW w:w="3944" w:type="pct"/>
            <w:tcBorders>
              <w:top w:val="double" w:sz="6" w:space="0" w:color="auto"/>
              <w:bottom w:val="single" w:sz="6" w:space="0" w:color="auto"/>
            </w:tcBorders>
            <w:shd w:val="clear" w:color="auto" w:fill="auto"/>
          </w:tcPr>
          <w:p w14:paraId="5EE74515" w14:textId="77777777" w:rsidR="00F379C9" w:rsidRPr="002E5BDD" w:rsidRDefault="00F379C9" w:rsidP="00D747D1">
            <w:pPr>
              <w:pStyle w:val="BMSTableHeader"/>
              <w:spacing w:before="40" w:after="40"/>
              <w:jc w:val="left"/>
            </w:pPr>
            <w:r w:rsidRPr="002E5BDD">
              <w:t>Definition</w:t>
            </w:r>
          </w:p>
        </w:tc>
      </w:tr>
      <w:tr w:rsidR="00F379C9" w:rsidRPr="002E5BDD" w14:paraId="57DE16F0" w14:textId="77777777" w:rsidTr="00D747D1">
        <w:trPr>
          <w:trHeight w:val="300"/>
        </w:trPr>
        <w:tc>
          <w:tcPr>
            <w:tcW w:w="1056" w:type="pct"/>
            <w:tcBorders>
              <w:top w:val="single" w:sz="6" w:space="0" w:color="auto"/>
              <w:left w:val="single" w:sz="4" w:space="0" w:color="auto"/>
              <w:bottom w:val="single" w:sz="4" w:space="0" w:color="auto"/>
              <w:right w:val="single" w:sz="4" w:space="0" w:color="auto"/>
            </w:tcBorders>
            <w:shd w:val="clear" w:color="auto" w:fill="auto"/>
          </w:tcPr>
          <w:p w14:paraId="10596EB6" w14:textId="77777777" w:rsidR="00F379C9" w:rsidRPr="002E5BDD" w:rsidRDefault="00F379C9" w:rsidP="00D747D1">
            <w:pPr>
              <w:pStyle w:val="BMSTableText"/>
              <w:spacing w:before="40" w:after="40"/>
              <w:jc w:val="left"/>
            </w:pPr>
            <w:r w:rsidRPr="002E5BDD">
              <w:t>%CV</w:t>
            </w:r>
          </w:p>
        </w:tc>
        <w:tc>
          <w:tcPr>
            <w:tcW w:w="3944" w:type="pct"/>
            <w:tcBorders>
              <w:top w:val="single" w:sz="6" w:space="0" w:color="auto"/>
              <w:left w:val="single" w:sz="4" w:space="0" w:color="auto"/>
              <w:bottom w:val="single" w:sz="4" w:space="0" w:color="auto"/>
              <w:right w:val="single" w:sz="4" w:space="0" w:color="auto"/>
            </w:tcBorders>
            <w:shd w:val="clear" w:color="auto" w:fill="auto"/>
          </w:tcPr>
          <w:p w14:paraId="51F8FBBB" w14:textId="77777777" w:rsidR="00F379C9" w:rsidRPr="002E5BDD" w:rsidRDefault="00F379C9" w:rsidP="00D747D1">
            <w:pPr>
              <w:pStyle w:val="BMSTableText"/>
              <w:spacing w:before="40" w:after="40"/>
              <w:jc w:val="left"/>
            </w:pPr>
            <w:r w:rsidRPr="002E5BDD">
              <w:t>coefficient of variation expressed as a percentage</w:t>
            </w:r>
          </w:p>
        </w:tc>
      </w:tr>
      <w:tr w:rsidR="00F379C9" w:rsidRPr="002E5BDD" w14:paraId="37E962CF"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691EC3A2" w14:textId="77777777" w:rsidR="00F379C9" w:rsidRPr="002E5BDD" w:rsidRDefault="00F379C9" w:rsidP="00D747D1">
            <w:pPr>
              <w:pStyle w:val="BMSTableText"/>
              <w:spacing w:before="40" w:after="40"/>
              <w:jc w:val="left"/>
            </w:pPr>
            <w:r w:rsidRPr="002E5BDD">
              <w:t>Cavg1</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5C44010E" w14:textId="77777777" w:rsidR="00F379C9" w:rsidRPr="002E5BDD" w:rsidRDefault="00F379C9" w:rsidP="00D747D1">
            <w:pPr>
              <w:pStyle w:val="BMSTableText"/>
              <w:spacing w:before="40" w:after="40"/>
              <w:jc w:val="left"/>
            </w:pPr>
            <w:r w:rsidRPr="002E5BDD">
              <w:t>time-averaged concentration over the first dosing interval</w:t>
            </w:r>
          </w:p>
        </w:tc>
      </w:tr>
      <w:tr w:rsidR="00F379C9" w:rsidRPr="002E5BDD" w14:paraId="7E07AE18"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00DCEA94" w14:textId="77777777" w:rsidR="00F379C9" w:rsidRPr="002E5BDD" w:rsidRDefault="00F379C9" w:rsidP="00D747D1">
            <w:pPr>
              <w:pStyle w:val="BMSTableText"/>
              <w:spacing w:before="40" w:after="40"/>
              <w:jc w:val="left"/>
            </w:pPr>
            <w:r w:rsidRPr="002E5BDD">
              <w:t>CI</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361FD3A8" w14:textId="77777777" w:rsidR="00F379C9" w:rsidRPr="002E5BDD" w:rsidRDefault="00F379C9" w:rsidP="00D747D1">
            <w:pPr>
              <w:pStyle w:val="BMSTableText"/>
              <w:spacing w:before="40" w:after="40"/>
              <w:jc w:val="left"/>
            </w:pPr>
            <w:r w:rsidRPr="002E5BDD">
              <w:t>confidence interval</w:t>
            </w:r>
          </w:p>
        </w:tc>
      </w:tr>
      <w:tr w:rsidR="00F379C9" w:rsidRPr="002E5BDD" w14:paraId="04512A6A"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17F943AC" w14:textId="77777777" w:rsidR="00F379C9" w:rsidRPr="002E5BDD" w:rsidRDefault="00F379C9" w:rsidP="00D747D1">
            <w:pPr>
              <w:pStyle w:val="BMSTableText"/>
              <w:spacing w:before="40" w:after="40"/>
              <w:jc w:val="left"/>
            </w:pPr>
            <w:r w:rsidRPr="002E5BDD">
              <w:t>CL</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50A5D109" w14:textId="77777777" w:rsidR="00F379C9" w:rsidRPr="002E5BDD" w:rsidRDefault="00F379C9" w:rsidP="00D747D1">
            <w:pPr>
              <w:pStyle w:val="BMSTableText"/>
              <w:spacing w:before="40" w:after="40"/>
              <w:jc w:val="left"/>
            </w:pPr>
            <w:r w:rsidRPr="002E5BDD">
              <w:t>clearance</w:t>
            </w:r>
          </w:p>
        </w:tc>
      </w:tr>
      <w:tr w:rsidR="00F379C9" w:rsidRPr="002E5BDD" w14:paraId="35BC689E"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15F634B6" w14:textId="56B6B55C" w:rsidR="00F379C9" w:rsidRPr="002E5BDD" w:rsidRDefault="00F379C9" w:rsidP="00D747D1">
            <w:pPr>
              <w:pStyle w:val="BMSTableText"/>
              <w:spacing w:before="40" w:after="40"/>
              <w:jc w:val="left"/>
            </w:pPr>
            <w:r w:rsidRPr="002E5BDD">
              <w:t>Cmax</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2150D9B3" w14:textId="3A5861B7" w:rsidR="00F379C9" w:rsidRPr="002E5BDD" w:rsidRDefault="00F379C9" w:rsidP="00D747D1">
            <w:pPr>
              <w:pStyle w:val="BMSTableText"/>
              <w:spacing w:before="40" w:after="40"/>
              <w:jc w:val="left"/>
            </w:pPr>
            <w:r w:rsidRPr="002E5BDD">
              <w:t xml:space="preserve">peak concentration </w:t>
            </w:r>
          </w:p>
        </w:tc>
      </w:tr>
      <w:tr w:rsidR="00F379C9" w:rsidRPr="002E5BDD" w14:paraId="6EC522DF"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187F2397" w14:textId="77777777" w:rsidR="00F379C9" w:rsidRPr="002E5BDD" w:rsidRDefault="00F379C9" w:rsidP="00D747D1">
            <w:pPr>
              <w:pStyle w:val="BMSTableText"/>
              <w:spacing w:before="40" w:after="40"/>
              <w:jc w:val="left"/>
            </w:pPr>
            <w:r w:rsidRPr="002E5BDD">
              <w:t>Cmin</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6085240E" w14:textId="77777777" w:rsidR="00F379C9" w:rsidRPr="002E5BDD" w:rsidRDefault="00F379C9" w:rsidP="00D747D1">
            <w:pPr>
              <w:pStyle w:val="BMSTableText"/>
              <w:spacing w:before="40" w:after="40"/>
              <w:jc w:val="left"/>
            </w:pPr>
            <w:r w:rsidRPr="002E5BDD">
              <w:t xml:space="preserve">trough concentration </w:t>
            </w:r>
          </w:p>
        </w:tc>
      </w:tr>
      <w:tr w:rsidR="00F379C9" w:rsidRPr="002E5BDD" w14:paraId="7A080E5C"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144CE904" w14:textId="77777777" w:rsidR="00F379C9" w:rsidRPr="002E5BDD" w:rsidRDefault="00F379C9" w:rsidP="00D747D1">
            <w:pPr>
              <w:pStyle w:val="BMSTableText"/>
              <w:spacing w:before="40" w:after="40"/>
              <w:jc w:val="left"/>
            </w:pPr>
            <w:r w:rsidRPr="002E5BDD">
              <w:t>COV</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65940170" w14:textId="77777777" w:rsidR="00F379C9" w:rsidRPr="002E5BDD" w:rsidRDefault="00F379C9" w:rsidP="00D747D1">
            <w:pPr>
              <w:pStyle w:val="BMSTableText"/>
              <w:spacing w:before="40" w:after="40"/>
              <w:jc w:val="left"/>
            </w:pPr>
            <w:r w:rsidRPr="002E5BDD">
              <w:t>covariance</w:t>
            </w:r>
          </w:p>
        </w:tc>
      </w:tr>
      <w:tr w:rsidR="00F379C9" w:rsidRPr="002E5BDD" w14:paraId="78B88F4B"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335BD504" w14:textId="77777777" w:rsidR="00F379C9" w:rsidRPr="002E5BDD" w:rsidRDefault="00F379C9" w:rsidP="00D747D1">
            <w:pPr>
              <w:pStyle w:val="BMSTableText"/>
              <w:spacing w:before="40" w:after="40"/>
              <w:jc w:val="left"/>
            </w:pPr>
            <w:r w:rsidRPr="002E5BDD">
              <w:t>CV</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6507D663" w14:textId="77777777" w:rsidR="00F379C9" w:rsidRPr="002E5BDD" w:rsidRDefault="00F379C9" w:rsidP="00D747D1">
            <w:pPr>
              <w:pStyle w:val="BMSTableText"/>
              <w:spacing w:before="40" w:after="40"/>
              <w:jc w:val="left"/>
            </w:pPr>
            <w:r w:rsidRPr="002E5BDD">
              <w:t>coefficient of variation</w:t>
            </w:r>
          </w:p>
        </w:tc>
      </w:tr>
      <w:tr w:rsidR="00F379C9" w:rsidRPr="002E5BDD" w14:paraId="72EF7DC5"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54F24DB5" w14:textId="77777777" w:rsidR="00F379C9" w:rsidRPr="002E5BDD" w:rsidRDefault="00F379C9" w:rsidP="00D747D1">
            <w:pPr>
              <w:pStyle w:val="BMSTableText"/>
              <w:spacing w:before="40" w:after="40"/>
              <w:jc w:val="left"/>
            </w:pPr>
            <w:r w:rsidRPr="002E5BDD">
              <w:t>CWRES</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6E9C0818" w14:textId="77777777" w:rsidR="00F379C9" w:rsidRPr="002E5BDD" w:rsidRDefault="00F379C9" w:rsidP="00D747D1">
            <w:pPr>
              <w:pStyle w:val="BMSTableText"/>
              <w:spacing w:before="40" w:after="40"/>
              <w:jc w:val="left"/>
            </w:pPr>
            <w:r w:rsidRPr="002E5BDD">
              <w:t>conditional weighted residuals</w:t>
            </w:r>
          </w:p>
        </w:tc>
      </w:tr>
      <w:tr w:rsidR="00F379C9" w:rsidRPr="002E5BDD" w14:paraId="4A1D6EAA"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6547390E" w14:textId="77777777" w:rsidR="00F379C9" w:rsidRPr="002E5BDD" w:rsidRDefault="00F379C9" w:rsidP="00D747D1">
            <w:pPr>
              <w:pStyle w:val="BMSTableText"/>
              <w:spacing w:before="40" w:after="40"/>
              <w:jc w:val="left"/>
            </w:pPr>
            <w:r w:rsidRPr="002E5BDD">
              <w:t>Diff</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7864B269" w14:textId="77777777" w:rsidR="00F379C9" w:rsidRPr="002E5BDD" w:rsidRDefault="00F379C9" w:rsidP="00D747D1">
            <w:pPr>
              <w:pStyle w:val="BMSTableText"/>
              <w:spacing w:before="40" w:after="40"/>
              <w:jc w:val="left"/>
            </w:pPr>
            <w:r w:rsidRPr="002E5BDD">
              <w:t>difference</w:t>
            </w:r>
          </w:p>
        </w:tc>
      </w:tr>
      <w:tr w:rsidR="00F379C9" w:rsidRPr="002E5BDD" w14:paraId="678C30CD"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4C89D6B4" w14:textId="77777777" w:rsidR="00F379C9" w:rsidRPr="002E5BDD" w:rsidRDefault="00F379C9" w:rsidP="00D747D1">
            <w:pPr>
              <w:pStyle w:val="BMSTableText"/>
              <w:spacing w:before="40" w:after="40"/>
              <w:jc w:val="left"/>
            </w:pPr>
            <w:r w:rsidRPr="002E5BDD">
              <w:t>IIV</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5EFE944D" w14:textId="77777777" w:rsidR="00F379C9" w:rsidRPr="002E5BDD" w:rsidRDefault="00F379C9" w:rsidP="00D747D1">
            <w:pPr>
              <w:pStyle w:val="BMSTableText"/>
              <w:spacing w:before="40" w:after="40"/>
              <w:jc w:val="left"/>
            </w:pPr>
            <w:r w:rsidRPr="002E5BDD">
              <w:t>interindividual variability</w:t>
            </w:r>
          </w:p>
        </w:tc>
      </w:tr>
      <w:tr w:rsidR="00F379C9" w:rsidRPr="002E5BDD" w14:paraId="58156326"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4CE1074F" w14:textId="77777777" w:rsidR="00F379C9" w:rsidRPr="002E5BDD" w:rsidRDefault="00F379C9" w:rsidP="00D747D1">
            <w:pPr>
              <w:pStyle w:val="BMSTableText"/>
              <w:spacing w:before="40" w:after="40"/>
              <w:jc w:val="left"/>
            </w:pPr>
            <w:r w:rsidRPr="002E5BDD">
              <w:lastRenderedPageBreak/>
              <w:t>LLOQ</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6FE24F9E" w14:textId="77777777" w:rsidR="00F379C9" w:rsidRPr="002E5BDD" w:rsidRDefault="00F379C9" w:rsidP="00D747D1">
            <w:pPr>
              <w:pStyle w:val="BMSTableText"/>
              <w:spacing w:before="40" w:after="40"/>
              <w:jc w:val="left"/>
            </w:pPr>
            <w:r w:rsidRPr="002E5BDD">
              <w:t>lower limit of quantitation</w:t>
            </w:r>
          </w:p>
        </w:tc>
      </w:tr>
      <w:tr w:rsidR="00F379C9" w:rsidRPr="002E5BDD" w14:paraId="7D3D5C7D"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7EEE36C0" w14:textId="77777777" w:rsidR="00F379C9" w:rsidRPr="002E5BDD" w:rsidRDefault="00F379C9" w:rsidP="00D747D1">
            <w:pPr>
              <w:pStyle w:val="BMSTableText"/>
              <w:spacing w:before="40" w:after="40"/>
              <w:jc w:val="left"/>
            </w:pPr>
            <w:r w:rsidRPr="002E5BDD">
              <w:t>NONMEM</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13B76228" w14:textId="77777777" w:rsidR="00F379C9" w:rsidRPr="002E5BDD" w:rsidRDefault="00F379C9" w:rsidP="00D747D1">
            <w:pPr>
              <w:pStyle w:val="BMSTableText"/>
              <w:spacing w:before="40" w:after="40"/>
              <w:jc w:val="left"/>
            </w:pPr>
            <w:r w:rsidRPr="002E5BDD">
              <w:t>nonlinear mixed effects modeling</w:t>
            </w:r>
          </w:p>
        </w:tc>
      </w:tr>
      <w:tr w:rsidR="00F379C9" w:rsidRPr="002E5BDD" w14:paraId="793EB8F0"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48FA1371" w14:textId="77777777" w:rsidR="00F379C9" w:rsidRPr="002E5BDD" w:rsidRDefault="00F379C9" w:rsidP="00D747D1">
            <w:pPr>
              <w:pStyle w:val="BMSTableText"/>
              <w:spacing w:before="40" w:after="40"/>
              <w:jc w:val="left"/>
            </w:pPr>
            <w:r w:rsidRPr="002E5BDD">
              <w:t>OFV</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3CC8AA6C" w14:textId="77777777" w:rsidR="00F379C9" w:rsidRPr="002E5BDD" w:rsidRDefault="00F379C9" w:rsidP="00D747D1">
            <w:pPr>
              <w:pStyle w:val="BMSTableText"/>
              <w:spacing w:before="40" w:after="40"/>
              <w:jc w:val="left"/>
            </w:pPr>
            <w:r w:rsidRPr="002E5BDD">
              <w:t>objective function value</w:t>
            </w:r>
          </w:p>
        </w:tc>
      </w:tr>
      <w:tr w:rsidR="00F379C9" w:rsidRPr="002E5BDD" w14:paraId="02B93A10"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531112F1" w14:textId="77777777" w:rsidR="00F379C9" w:rsidRPr="002E5BDD" w:rsidRDefault="00F379C9" w:rsidP="00D747D1">
            <w:pPr>
              <w:pStyle w:val="BMSTableText"/>
              <w:spacing w:before="40" w:after="40"/>
              <w:jc w:val="left"/>
            </w:pPr>
            <w:r w:rsidRPr="002E5BDD">
              <w:t>pcVPC</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51108B34" w14:textId="77777777" w:rsidR="00F379C9" w:rsidRPr="002E5BDD" w:rsidRDefault="00F379C9" w:rsidP="00D747D1">
            <w:pPr>
              <w:pStyle w:val="BMSTableText"/>
              <w:spacing w:before="40" w:after="40"/>
              <w:jc w:val="left"/>
            </w:pPr>
            <w:r w:rsidRPr="002E5BDD">
              <w:t>prediction-corrected visual predictive check</w:t>
            </w:r>
          </w:p>
        </w:tc>
      </w:tr>
      <w:tr w:rsidR="00F379C9" w:rsidRPr="002E5BDD" w14:paraId="49375E5E"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2675DFEF" w14:textId="77777777" w:rsidR="00F379C9" w:rsidRPr="002E5BDD" w:rsidRDefault="00F379C9" w:rsidP="00D747D1">
            <w:pPr>
              <w:pStyle w:val="BMSTableText"/>
              <w:spacing w:before="40" w:after="40"/>
              <w:jc w:val="left"/>
            </w:pPr>
            <w:r w:rsidRPr="002E5BDD">
              <w:t>PI</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131C8C19" w14:textId="77777777" w:rsidR="00F379C9" w:rsidRPr="002E5BDD" w:rsidRDefault="00F379C9" w:rsidP="00D747D1">
            <w:pPr>
              <w:pStyle w:val="BMSTableText"/>
              <w:spacing w:before="40" w:after="40"/>
              <w:jc w:val="left"/>
            </w:pPr>
            <w:r w:rsidRPr="002E5BDD">
              <w:t>prediction interval</w:t>
            </w:r>
          </w:p>
        </w:tc>
      </w:tr>
      <w:tr w:rsidR="00F379C9" w:rsidRPr="002E5BDD" w14:paraId="2564972E"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6C2C1A55" w14:textId="77777777" w:rsidR="00F379C9" w:rsidRPr="002E5BDD" w:rsidRDefault="00F379C9" w:rsidP="00D747D1">
            <w:pPr>
              <w:pStyle w:val="BMSTableText"/>
              <w:spacing w:before="40" w:after="40"/>
              <w:jc w:val="left"/>
            </w:pPr>
            <w:r w:rsidRPr="002E5BDD">
              <w:t>PK</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72FB1514" w14:textId="77777777" w:rsidR="00F379C9" w:rsidRPr="002E5BDD" w:rsidRDefault="00F379C9" w:rsidP="00D747D1">
            <w:pPr>
              <w:pStyle w:val="BMSTableText"/>
              <w:spacing w:before="40" w:after="40"/>
              <w:jc w:val="left"/>
            </w:pPr>
            <w:r w:rsidRPr="002E5BDD">
              <w:t>pharmacokinetic(s)</w:t>
            </w:r>
          </w:p>
        </w:tc>
      </w:tr>
      <w:tr w:rsidR="00F379C9" w:rsidRPr="002E5BDD" w14:paraId="3DB963CB"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7C6F971C" w14:textId="77777777" w:rsidR="00F379C9" w:rsidRPr="002E5BDD" w:rsidRDefault="00F379C9" w:rsidP="00D747D1">
            <w:pPr>
              <w:pStyle w:val="BMSTableText"/>
              <w:spacing w:before="40" w:after="40"/>
              <w:jc w:val="left"/>
            </w:pPr>
            <w:r w:rsidRPr="002E5BDD">
              <w:t>PPK</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60051311" w14:textId="77777777" w:rsidR="00F379C9" w:rsidRPr="002E5BDD" w:rsidRDefault="00F379C9" w:rsidP="00D747D1">
            <w:pPr>
              <w:pStyle w:val="BMSTableText"/>
              <w:spacing w:before="40" w:after="40"/>
              <w:jc w:val="left"/>
            </w:pPr>
            <w:r w:rsidRPr="002E5BDD">
              <w:t>population pharmacokinetic(s)</w:t>
            </w:r>
          </w:p>
        </w:tc>
      </w:tr>
      <w:tr w:rsidR="00F379C9" w:rsidRPr="002E5BDD" w14:paraId="1D36FCBE"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74188B23" w14:textId="77777777" w:rsidR="00F379C9" w:rsidRPr="002E5BDD" w:rsidRDefault="00F379C9" w:rsidP="00D747D1">
            <w:pPr>
              <w:pStyle w:val="BMSTableText"/>
              <w:spacing w:before="40" w:after="40"/>
              <w:jc w:val="left"/>
            </w:pPr>
            <w:r w:rsidRPr="002E5BDD">
              <w:t>PsN</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6C9EA543" w14:textId="77777777" w:rsidR="00F379C9" w:rsidRPr="002E5BDD" w:rsidRDefault="00F379C9" w:rsidP="00D747D1">
            <w:pPr>
              <w:pStyle w:val="BMSTableText"/>
              <w:spacing w:before="40" w:after="40"/>
              <w:jc w:val="left"/>
            </w:pPr>
            <w:r w:rsidRPr="002E5BDD">
              <w:t>Perl-speaks-NONMEM</w:t>
            </w:r>
          </w:p>
        </w:tc>
      </w:tr>
      <w:tr w:rsidR="00F379C9" w:rsidRPr="002E5BDD" w14:paraId="52FF7963"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761FE85C" w14:textId="77777777" w:rsidR="00F379C9" w:rsidRPr="002E5BDD" w:rsidRDefault="00F379C9" w:rsidP="00D747D1">
            <w:pPr>
              <w:pStyle w:val="BMSTableText"/>
              <w:spacing w:before="40" w:after="40"/>
              <w:jc w:val="left"/>
            </w:pPr>
            <w:r w:rsidRPr="002E5BDD">
              <w:t>QC</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41221153" w14:textId="77777777" w:rsidR="00F379C9" w:rsidRPr="002E5BDD" w:rsidRDefault="00F379C9" w:rsidP="00D747D1">
            <w:pPr>
              <w:pStyle w:val="BMSTableText"/>
              <w:spacing w:before="40" w:after="40"/>
              <w:jc w:val="left"/>
            </w:pPr>
            <w:r w:rsidRPr="002E5BDD">
              <w:t>quality control</w:t>
            </w:r>
          </w:p>
        </w:tc>
      </w:tr>
      <w:tr w:rsidR="00F379C9" w:rsidRPr="002E5BDD" w14:paraId="3C655589"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463F2A0C" w14:textId="77777777" w:rsidR="00F379C9" w:rsidRPr="002E5BDD" w:rsidRDefault="00F379C9" w:rsidP="00D747D1">
            <w:pPr>
              <w:pStyle w:val="BMSTableText"/>
              <w:spacing w:before="40" w:after="40"/>
              <w:jc w:val="left"/>
            </w:pPr>
            <w:r w:rsidRPr="002E5BDD">
              <w:t>RSE</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003CED39" w14:textId="77777777" w:rsidR="00F379C9" w:rsidRPr="002E5BDD" w:rsidRDefault="00F379C9" w:rsidP="00D747D1">
            <w:pPr>
              <w:pStyle w:val="BMSTableText"/>
              <w:spacing w:before="40" w:after="40"/>
              <w:jc w:val="left"/>
            </w:pPr>
            <w:r w:rsidRPr="002E5BDD">
              <w:t>relative standard error</w:t>
            </w:r>
          </w:p>
        </w:tc>
      </w:tr>
      <w:tr w:rsidR="00F379C9" w:rsidRPr="002E5BDD" w14:paraId="688E77EE"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7551FDA2" w14:textId="77777777" w:rsidR="00F379C9" w:rsidRPr="002E5BDD" w:rsidRDefault="00F379C9" w:rsidP="00D747D1">
            <w:pPr>
              <w:pStyle w:val="BMSTableText"/>
              <w:spacing w:before="40" w:after="40"/>
              <w:jc w:val="left"/>
            </w:pPr>
            <w:r w:rsidRPr="002E5BDD">
              <w:t>SD</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657C31C6" w14:textId="77777777" w:rsidR="00F379C9" w:rsidRPr="002E5BDD" w:rsidRDefault="00F379C9" w:rsidP="00D747D1">
            <w:pPr>
              <w:pStyle w:val="BMSTableText"/>
              <w:spacing w:before="40" w:after="40"/>
              <w:jc w:val="left"/>
            </w:pPr>
            <w:r w:rsidRPr="002E5BDD">
              <w:t>standard deviation</w:t>
            </w:r>
          </w:p>
        </w:tc>
      </w:tr>
      <w:tr w:rsidR="00F379C9" w:rsidRPr="002E5BDD" w14:paraId="729AE1B4"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27CCEC43" w14:textId="22CCDF8B" w:rsidR="00F379C9" w:rsidRPr="002E5BDD" w:rsidRDefault="00F379C9" w:rsidP="00D747D1">
            <w:pPr>
              <w:pStyle w:val="BMSTableText"/>
              <w:spacing w:before="40" w:after="40"/>
              <w:jc w:val="left"/>
            </w:pPr>
            <w:r w:rsidRPr="002E5BDD">
              <w:t>V</w:t>
            </w:r>
            <w:r>
              <w:t>/F</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7B908713" w14:textId="632C98F4" w:rsidR="00F379C9" w:rsidRPr="002E5BDD" w:rsidRDefault="00F379C9" w:rsidP="00D747D1">
            <w:pPr>
              <w:pStyle w:val="BMSTableText"/>
              <w:spacing w:before="40" w:after="40"/>
              <w:jc w:val="left"/>
            </w:pPr>
            <w:r>
              <w:t xml:space="preserve">Apparent </w:t>
            </w:r>
            <w:r w:rsidRPr="002E5BDD">
              <w:t xml:space="preserve">volume of distribution </w:t>
            </w:r>
          </w:p>
        </w:tc>
      </w:tr>
      <w:tr w:rsidR="00F379C9" w:rsidRPr="002E5BDD" w14:paraId="678BC15D"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4F0E9E24" w14:textId="77777777" w:rsidR="00F379C9" w:rsidRPr="002E5BDD" w:rsidRDefault="00F379C9" w:rsidP="00D747D1">
            <w:pPr>
              <w:pStyle w:val="BMSTableText"/>
              <w:spacing w:before="40" w:after="40"/>
              <w:jc w:val="left"/>
            </w:pPr>
            <w:r w:rsidRPr="002E5BDD">
              <w:t>VPC</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7ED5B4F3" w14:textId="77777777" w:rsidR="00F379C9" w:rsidRPr="002E5BDD" w:rsidRDefault="00F379C9" w:rsidP="00D747D1">
            <w:pPr>
              <w:pStyle w:val="BMSTableText"/>
              <w:spacing w:before="40" w:after="40"/>
              <w:jc w:val="left"/>
            </w:pPr>
            <w:r w:rsidRPr="002E5BDD">
              <w:t>visual predictive check</w:t>
            </w:r>
          </w:p>
        </w:tc>
      </w:tr>
      <w:tr w:rsidR="00F379C9" w:rsidRPr="002E5BDD" w14:paraId="476E88AB" w14:textId="77777777" w:rsidTr="00D747D1">
        <w:trPr>
          <w:trHeight w:val="300"/>
        </w:trPr>
        <w:tc>
          <w:tcPr>
            <w:tcW w:w="1056" w:type="pct"/>
            <w:tcBorders>
              <w:top w:val="single" w:sz="4" w:space="0" w:color="auto"/>
              <w:left w:val="single" w:sz="4" w:space="0" w:color="auto"/>
              <w:bottom w:val="single" w:sz="4" w:space="0" w:color="auto"/>
              <w:right w:val="single" w:sz="4" w:space="0" w:color="auto"/>
            </w:tcBorders>
            <w:shd w:val="clear" w:color="auto" w:fill="auto"/>
          </w:tcPr>
          <w:p w14:paraId="77860CFC" w14:textId="77777777" w:rsidR="00F379C9" w:rsidRPr="002E5BDD" w:rsidRDefault="00F379C9" w:rsidP="00D747D1">
            <w:pPr>
              <w:pStyle w:val="BMSTableText"/>
              <w:spacing w:before="40" w:after="40"/>
              <w:jc w:val="left"/>
            </w:pPr>
            <w:r w:rsidRPr="002E5BDD">
              <w:t>WT</w:t>
            </w:r>
          </w:p>
        </w:tc>
        <w:tc>
          <w:tcPr>
            <w:tcW w:w="3944" w:type="pct"/>
            <w:tcBorders>
              <w:top w:val="single" w:sz="4" w:space="0" w:color="auto"/>
              <w:left w:val="single" w:sz="4" w:space="0" w:color="auto"/>
              <w:bottom w:val="single" w:sz="4" w:space="0" w:color="auto"/>
              <w:right w:val="single" w:sz="4" w:space="0" w:color="auto"/>
            </w:tcBorders>
            <w:shd w:val="clear" w:color="auto" w:fill="auto"/>
          </w:tcPr>
          <w:p w14:paraId="6CAD1794" w14:textId="77777777" w:rsidR="00F379C9" w:rsidRPr="002E5BDD" w:rsidRDefault="00F379C9" w:rsidP="00D747D1">
            <w:pPr>
              <w:pStyle w:val="BMSTableText"/>
              <w:spacing w:before="40" w:after="40"/>
              <w:jc w:val="left"/>
            </w:pPr>
            <w:r w:rsidRPr="002E5BDD">
              <w:t>baseline body weight</w:t>
            </w:r>
          </w:p>
        </w:tc>
      </w:tr>
    </w:tbl>
    <w:p w14:paraId="1FA7EA43" w14:textId="77777777" w:rsidR="00F379C9" w:rsidRDefault="00F379C9" w:rsidP="00F379C9">
      <w:pPr>
        <w:pStyle w:val="BodyText"/>
      </w:pPr>
    </w:p>
    <w:p w14:paraId="3CD032AF" w14:textId="77777777" w:rsidR="00F379C9" w:rsidRDefault="00F379C9" w:rsidP="00F379C9">
      <w:pPr>
        <w:pStyle w:val="BodyText"/>
      </w:pPr>
    </w:p>
    <w:p w14:paraId="4F60B472" w14:textId="77777777" w:rsidR="003714D5" w:rsidRDefault="009406DB">
      <w:pPr>
        <w:pStyle w:val="Heading1"/>
        <w:pageBreakBefore/>
        <w:numPr>
          <w:ilvl w:val="0"/>
          <w:numId w:val="1"/>
        </w:numPr>
      </w:pPr>
      <w:bookmarkStart w:id="4" w:name="_heading=h.2et92p0" w:colFirst="0" w:colLast="0"/>
      <w:bookmarkEnd w:id="4"/>
      <w:r>
        <w:lastRenderedPageBreak/>
        <w:t>Executive Summary</w:t>
      </w:r>
    </w:p>
    <w:p w14:paraId="4BF7495D" w14:textId="77777777" w:rsidR="003714D5" w:rsidRPr="001238EA" w:rsidRDefault="009406DB">
      <w:pPr>
        <w:pBdr>
          <w:top w:val="nil"/>
          <w:left w:val="nil"/>
          <w:bottom w:val="nil"/>
          <w:right w:val="nil"/>
          <w:between w:val="nil"/>
        </w:pBdr>
        <w:tabs>
          <w:tab w:val="left" w:pos="284"/>
        </w:tabs>
        <w:spacing w:before="120"/>
        <w:ind w:left="284"/>
        <w:rPr>
          <w:color w:val="000000"/>
        </w:rPr>
      </w:pPr>
      <w:r w:rsidRPr="001238EA">
        <w:rPr>
          <w:color w:val="000000"/>
        </w:rPr>
        <w:t>Drug X, an oral tablet which is being developed by company A and is used to treat Disease Y, has undergone N number of completed studies. A population PK analysis was performed to characterize the PK and identify sources of variability in the PK  based on rich and sparse samples collected in Phase 1 and Phase 3 studies. As part of the population PK analysis, data from NN subjects was utilized where the doses were ranging from 5 mg- 100 mg Q3W.</w:t>
      </w:r>
    </w:p>
    <w:p w14:paraId="68C6475B" w14:textId="755D40A8" w:rsidR="003714D5" w:rsidRPr="001238EA" w:rsidRDefault="009406DB">
      <w:pPr>
        <w:pBdr>
          <w:top w:val="nil"/>
          <w:left w:val="nil"/>
          <w:bottom w:val="nil"/>
          <w:right w:val="nil"/>
          <w:between w:val="nil"/>
        </w:pBdr>
        <w:tabs>
          <w:tab w:val="left" w:pos="284"/>
        </w:tabs>
        <w:spacing w:before="120"/>
        <w:ind w:left="284"/>
        <w:rPr>
          <w:color w:val="000000"/>
        </w:rPr>
      </w:pPr>
      <w:r w:rsidRPr="001238EA">
        <w:rPr>
          <w:color w:val="000000"/>
        </w:rPr>
        <w:t>The data was adequately described using a 1-compartment model with a first-order absorption rate constant (Ka) with lag time (Tlag). A bootstrap method resulted in model reduction compared to reducing the full model with the additional of all the covariates like (age, sex, baseline body weight, race, baseline GFR, drug product)  by removing covariates for which the 95% PIs included the null value relative to the reference compared stepwise covariate modeling using forward addition and backward elimination. Both continuous and categorical variables were evaluated and. The final population estimates of CL/F and V/F for drug X were 19.49 L/h and 198.72 L, respectively, and are for a male patient who is 92.5 kg, has a CRCL of 116.5 mL/min, and is taking a dose of 150 mg. Based on the population PK model, the half-life of drug X was 7.07 The effect of creatinine clearance was added on CL/F since the drug was previously demonstrated as important  as Drug X is expected to undergo renal excretion. Baseline body weight of each subjects was modeled as covariate on the CL, VC using a power function and the the estimates are  respectively.</w:t>
      </w:r>
      <w:r w:rsidR="00363479">
        <w:rPr>
          <w:color w:val="000000"/>
        </w:rPr>
        <w:t xml:space="preserve"> </w:t>
      </w:r>
      <w:r w:rsidRPr="001238EA">
        <w:rPr>
          <w:color w:val="000000"/>
        </w:rPr>
        <w:t>Sex was a significant covariate on CL and VC (Figure 6), with male subjects having a higher CL and higher Vc than female subjects.</w:t>
      </w:r>
    </w:p>
    <w:p w14:paraId="19AC4E58" w14:textId="77777777" w:rsidR="003714D5" w:rsidRPr="001238EA" w:rsidRDefault="009406DB">
      <w:pPr>
        <w:pBdr>
          <w:top w:val="nil"/>
          <w:left w:val="nil"/>
          <w:bottom w:val="nil"/>
          <w:right w:val="nil"/>
          <w:between w:val="nil"/>
        </w:pBdr>
        <w:tabs>
          <w:tab w:val="left" w:pos="284"/>
        </w:tabs>
        <w:spacing w:before="120"/>
        <w:ind w:left="284"/>
        <w:rPr>
          <w:color w:val="000000"/>
        </w:rPr>
      </w:pPr>
      <w:r w:rsidRPr="001238EA">
        <w:rPr>
          <w:color w:val="000000"/>
        </w:rPr>
        <w:t>Final Model-based simulations were performed to evaluate drug X CL under various conditions, estimate effective half-life, predict exposure metrics for 60 mg Q4W vs 30 mg Q2W dose regimens, and assess the clinical relevance of covariates of interest such as sex, hepatic function, renal function, race, manufacture process, and shorter infusion time in the final PPK model. Results suggest that exposures were higher in female subjects than males for subjects who received 60 mg Q4W. The predicted geometric means of drug X exposure (Cmin1, Cmax1, Cavg1, Cavd28, Cminss, Cmaxss, and Cavgss) at 60 mg Q4W and 30 mg Q2W are summarized in Table 5.  As expected, Cavgss was similar across the two different regimens (difference &lt; 5%). The exposures were higher with drug X 30 mg Q2W relative to 60 mg Q4W by approximately 51% for Cmind28 and 42% for Cminss. The exposures were lower with drug X 30 mg Q2W relative to 60 mg Q4W by approximately 50% for Cmax1 and 31% for Cmaxss, which were also expected.</w:t>
      </w:r>
    </w:p>
    <w:p w14:paraId="5D6F610E" w14:textId="77777777" w:rsidR="003714D5" w:rsidRDefault="003714D5">
      <w:pPr>
        <w:pBdr>
          <w:top w:val="nil"/>
          <w:left w:val="nil"/>
          <w:bottom w:val="nil"/>
          <w:right w:val="nil"/>
          <w:between w:val="nil"/>
        </w:pBdr>
        <w:tabs>
          <w:tab w:val="left" w:pos="284"/>
        </w:tabs>
        <w:spacing w:before="120"/>
        <w:ind w:left="284"/>
      </w:pPr>
    </w:p>
    <w:p w14:paraId="14EB4489" w14:textId="77777777" w:rsidR="003714D5" w:rsidRDefault="003714D5">
      <w:pPr>
        <w:pBdr>
          <w:top w:val="nil"/>
          <w:left w:val="nil"/>
          <w:bottom w:val="nil"/>
          <w:right w:val="nil"/>
          <w:between w:val="nil"/>
        </w:pBdr>
        <w:rPr>
          <w:i/>
          <w:color w:val="70AD47"/>
        </w:rPr>
      </w:pPr>
    </w:p>
    <w:p w14:paraId="68785133" w14:textId="77777777" w:rsidR="00F379C9" w:rsidRDefault="00F379C9">
      <w:pPr>
        <w:rPr>
          <w:b/>
          <w:sz w:val="28"/>
        </w:rPr>
      </w:pPr>
      <w:bookmarkStart w:id="5" w:name="_heading=h.3dy6vkm" w:colFirst="0" w:colLast="0"/>
      <w:bookmarkEnd w:id="5"/>
      <w:r>
        <w:br w:type="page"/>
      </w:r>
    </w:p>
    <w:p w14:paraId="20B0FC36" w14:textId="16C396AE" w:rsidR="003714D5" w:rsidRDefault="009406DB">
      <w:pPr>
        <w:pStyle w:val="Heading1"/>
        <w:numPr>
          <w:ilvl w:val="0"/>
          <w:numId w:val="1"/>
        </w:numPr>
      </w:pPr>
      <w:r>
        <w:lastRenderedPageBreak/>
        <w:t>Introduction</w:t>
      </w:r>
    </w:p>
    <w:p w14:paraId="54B08E05" w14:textId="7F2D61F6" w:rsidR="008B5813" w:rsidRPr="001238EA" w:rsidRDefault="008B5813" w:rsidP="008B5813">
      <w:pPr>
        <w:pBdr>
          <w:top w:val="nil"/>
          <w:left w:val="nil"/>
          <w:bottom w:val="nil"/>
          <w:right w:val="nil"/>
          <w:between w:val="nil"/>
        </w:pBdr>
        <w:tabs>
          <w:tab w:val="left" w:pos="284"/>
        </w:tabs>
        <w:spacing w:before="120"/>
        <w:ind w:left="284"/>
        <w:rPr>
          <w:color w:val="000000"/>
        </w:rPr>
      </w:pPr>
      <w:r w:rsidRPr="001238EA">
        <w:rPr>
          <w:color w:val="000000"/>
        </w:rPr>
        <w:t>Drug X, an oral tablet which is being developed by company A and is used to treat Disease Y</w:t>
      </w:r>
      <w:r w:rsidR="00843733">
        <w:rPr>
          <w:color w:val="000000"/>
        </w:rPr>
        <w:t xml:space="preserve">. </w:t>
      </w:r>
      <w:r w:rsidR="005B2E69">
        <w:rPr>
          <w:color w:val="000000"/>
        </w:rPr>
        <w:t xml:space="preserve">Disease Y is a chronic </w:t>
      </w:r>
      <w:r w:rsidR="0037315B">
        <w:rPr>
          <w:color w:val="000000"/>
        </w:rPr>
        <w:t xml:space="preserve">brain disorder for which no cure has been identified. The </w:t>
      </w:r>
      <w:r w:rsidR="008D0593">
        <w:rPr>
          <w:color w:val="000000"/>
        </w:rPr>
        <w:t xml:space="preserve">symptoms includes change in mood, memory, blood pressure, sleep, fatigue </w:t>
      </w:r>
      <w:r w:rsidR="004D4D6B">
        <w:rPr>
          <w:color w:val="000000"/>
        </w:rPr>
        <w:t xml:space="preserve">and sensation. </w:t>
      </w:r>
    </w:p>
    <w:p w14:paraId="38291954" w14:textId="14452E3C" w:rsidR="001B0BB3" w:rsidRPr="001B0BB3" w:rsidRDefault="001B0BB3" w:rsidP="001B0BB3">
      <w:pPr>
        <w:pStyle w:val="BodyText"/>
      </w:pPr>
    </w:p>
    <w:p w14:paraId="40C85F2F" w14:textId="77777777" w:rsidR="003714D5" w:rsidRDefault="009406DB">
      <w:pPr>
        <w:pStyle w:val="Heading1"/>
        <w:numPr>
          <w:ilvl w:val="0"/>
          <w:numId w:val="1"/>
        </w:numPr>
      </w:pPr>
      <w:bookmarkStart w:id="6" w:name="_heading=h.1t3h5sf" w:colFirst="0" w:colLast="0"/>
      <w:bookmarkEnd w:id="6"/>
      <w:r>
        <w:t xml:space="preserve">Objectives </w:t>
      </w:r>
    </w:p>
    <w:p w14:paraId="1DBEF37E" w14:textId="77777777" w:rsidR="001B0BB3" w:rsidRDefault="001B0BB3" w:rsidP="001B0BB3">
      <w:pPr>
        <w:pStyle w:val="BodyText"/>
      </w:pPr>
    </w:p>
    <w:p w14:paraId="38249BEF" w14:textId="347AA235" w:rsidR="00B5134C" w:rsidRPr="002E5BDD" w:rsidRDefault="00B5134C" w:rsidP="00B5134C">
      <w:pPr>
        <w:pStyle w:val="BMSBullets"/>
        <w:tabs>
          <w:tab w:val="num" w:pos="360"/>
        </w:tabs>
      </w:pPr>
      <w:r w:rsidRPr="002E5BDD">
        <w:t xml:space="preserve">To characterize the PK of </w:t>
      </w:r>
      <w:r>
        <w:t xml:space="preserve">drug X, </w:t>
      </w:r>
      <w:r w:rsidRPr="002E5BDD">
        <w:t xml:space="preserve">including effects of key </w:t>
      </w:r>
      <w:r w:rsidRPr="002E5BDD">
        <w:rPr>
          <w:lang w:val="en-US"/>
        </w:rPr>
        <w:t xml:space="preserve">intrinsic and extrinsic </w:t>
      </w:r>
      <w:r w:rsidRPr="002E5BDD">
        <w:t xml:space="preserve">covariates on PK parameters, in subjects with </w:t>
      </w:r>
      <w:r>
        <w:t xml:space="preserve">disease Y. </w:t>
      </w:r>
    </w:p>
    <w:p w14:paraId="716B6C66" w14:textId="1F6E5F05" w:rsidR="00B5134C" w:rsidRPr="002E5BDD" w:rsidRDefault="00B5134C" w:rsidP="00B5134C">
      <w:pPr>
        <w:pStyle w:val="BMSBullets"/>
        <w:tabs>
          <w:tab w:val="num" w:pos="360"/>
        </w:tabs>
      </w:pPr>
      <w:r w:rsidRPr="002E5BDD">
        <w:t xml:space="preserve">To compare key measures of </w:t>
      </w:r>
      <w:r>
        <w:t>drug X</w:t>
      </w:r>
      <w:r w:rsidRPr="002E5BDD">
        <w:t xml:space="preserve"> exposures </w:t>
      </w:r>
      <w:r>
        <w:t xml:space="preserve">for subjects with different body weight. </w:t>
      </w:r>
    </w:p>
    <w:p w14:paraId="6AA0228F" w14:textId="77777777" w:rsidR="0088695E" w:rsidRPr="001B0BB3" w:rsidRDefault="0088695E" w:rsidP="001B0BB3">
      <w:pPr>
        <w:pStyle w:val="BodyText"/>
      </w:pPr>
    </w:p>
    <w:p w14:paraId="61F8776C" w14:textId="77777777" w:rsidR="003714D5" w:rsidRDefault="009406DB">
      <w:pPr>
        <w:pStyle w:val="Heading1"/>
        <w:numPr>
          <w:ilvl w:val="0"/>
          <w:numId w:val="1"/>
        </w:numPr>
      </w:pPr>
      <w:bookmarkStart w:id="7" w:name="_heading=h.4d34og8" w:colFirst="0" w:colLast="0"/>
      <w:bookmarkEnd w:id="7"/>
      <w:r>
        <w:t>Data</w:t>
      </w:r>
    </w:p>
    <w:p w14:paraId="140A52EA" w14:textId="1D9A0625" w:rsidR="003714D5" w:rsidRPr="008D75D5" w:rsidRDefault="008D75D5" w:rsidP="008D75D5">
      <w:pPr>
        <w:pStyle w:val="Heading1"/>
        <w:numPr>
          <w:ilvl w:val="1"/>
          <w:numId w:val="1"/>
        </w:numPr>
      </w:pPr>
      <w:r>
        <w:t>Description of Studies</w:t>
      </w:r>
    </w:p>
    <w:p w14:paraId="746F4CFF" w14:textId="27691B5F" w:rsidR="006A5BD2" w:rsidRPr="002E5BDD" w:rsidRDefault="006A5BD2" w:rsidP="006A5BD2">
      <w:pPr>
        <w:pStyle w:val="BMSBodyText"/>
      </w:pPr>
      <w:r w:rsidRPr="002E5BDD">
        <w:t xml:space="preserve">The PPK analysis was performed using data from </w:t>
      </w:r>
      <w:r w:rsidR="00A90EEC">
        <w:t>4</w:t>
      </w:r>
      <w:r w:rsidRPr="002E5BDD">
        <w:t xml:space="preserve"> clinical studies conducted in subjects with </w:t>
      </w:r>
      <w:r w:rsidR="00A90EEC">
        <w:t xml:space="preserve">disease Y </w:t>
      </w:r>
      <w:r w:rsidRPr="002E5BDD">
        <w:t>(</w:t>
      </w:r>
      <w:r w:rsidRPr="00034075">
        <w:rPr>
          <w:color w:val="0000FF"/>
          <w:shd w:val="clear" w:color="auto" w:fill="E6E6E6"/>
        </w:rPr>
        <w:fldChar w:fldCharType="begin"/>
      </w:r>
      <w:r w:rsidRPr="00034075">
        <w:rPr>
          <w:color w:val="0000FF"/>
        </w:rPr>
        <w:instrText xml:space="preserve"> REF YLD_TBL_bzyBe  \* Charformat\h</w:instrText>
      </w:r>
      <w:r w:rsidRPr="00034075">
        <w:rPr>
          <w:color w:val="0000FF"/>
          <w:shd w:val="clear" w:color="auto" w:fill="E6E6E6"/>
        </w:rPr>
        <w:instrText xml:space="preserve"> \* MERGEFORMAT </w:instrText>
      </w:r>
      <w:r w:rsidRPr="00034075">
        <w:rPr>
          <w:color w:val="0000FF"/>
          <w:shd w:val="clear" w:color="auto" w:fill="E6E6E6"/>
        </w:rPr>
      </w:r>
      <w:r w:rsidRPr="00034075">
        <w:rPr>
          <w:color w:val="0000FF"/>
          <w:shd w:val="clear" w:color="auto" w:fill="E6E6E6"/>
        </w:rPr>
        <w:fldChar w:fldCharType="separate"/>
      </w:r>
      <w:r w:rsidRPr="00034075">
        <w:rPr>
          <w:color w:val="0000FF"/>
        </w:rPr>
        <w:t>Table 3.1-1</w:t>
      </w:r>
      <w:r w:rsidRPr="00034075">
        <w:rPr>
          <w:color w:val="0000FF"/>
          <w:shd w:val="clear" w:color="auto" w:fill="E6E6E6"/>
        </w:rPr>
        <w:fldChar w:fldCharType="end"/>
      </w:r>
      <w:r w:rsidRPr="002E5BDD">
        <w:t xml:space="preserve">). These studies were selected to represent the intended patient population, and provided intense PK data. Study </w:t>
      </w:r>
      <w:r w:rsidR="00A90EEC">
        <w:t>ISoP-</w:t>
      </w:r>
      <w:r w:rsidR="00F94029">
        <w:t>102</w:t>
      </w:r>
      <w:r w:rsidRPr="002E5BDD">
        <w:t xml:space="preserve"> w</w:t>
      </w:r>
      <w:r w:rsidR="00F94029">
        <w:t>as</w:t>
      </w:r>
      <w:r w:rsidRPr="002E5BDD">
        <w:t xml:space="preserve"> conducted in subjects </w:t>
      </w:r>
      <w:r w:rsidR="00D549C4">
        <w:t xml:space="preserve">with </w:t>
      </w:r>
      <w:r w:rsidR="00381FB8">
        <w:t>disease Y</w:t>
      </w:r>
      <w:r w:rsidRPr="002E5BDD">
        <w:t xml:space="preserve">. </w:t>
      </w:r>
      <w:r w:rsidRPr="00BE608A">
        <w:t>Data from</w:t>
      </w:r>
      <w:r>
        <w:t xml:space="preserve"> </w:t>
      </w:r>
      <w:r w:rsidRPr="002E5BDD">
        <w:t xml:space="preserve">Studies </w:t>
      </w:r>
      <w:r w:rsidR="00381FB8">
        <w:t>ISoP-101</w:t>
      </w:r>
      <w:r w:rsidR="00381FB8" w:rsidRPr="002E5BDD">
        <w:t xml:space="preserve"> </w:t>
      </w:r>
      <w:r w:rsidRPr="002E5BDD">
        <w:t>provide</w:t>
      </w:r>
      <w:r w:rsidR="00F94029">
        <w:t>d</w:t>
      </w:r>
      <w:r w:rsidRPr="002E5BDD">
        <w:t xml:space="preserve"> </w:t>
      </w:r>
      <w:r w:rsidR="00381FB8">
        <w:t>drug X</w:t>
      </w:r>
      <w:r w:rsidRPr="002E5BDD">
        <w:t xml:space="preserve"> </w:t>
      </w:r>
      <w:r w:rsidR="00BE608A">
        <w:t xml:space="preserve">intense </w:t>
      </w:r>
      <w:r w:rsidRPr="002E5BDD">
        <w:t xml:space="preserve">PK </w:t>
      </w:r>
      <w:r w:rsidR="00BE608A">
        <w:t xml:space="preserve">profile </w:t>
      </w:r>
      <w:r w:rsidRPr="002E5BDD">
        <w:t xml:space="preserve">over </w:t>
      </w:r>
      <w:r w:rsidR="00BE608A">
        <w:t>time</w:t>
      </w:r>
      <w:r w:rsidRPr="002E5BDD">
        <w:t>.</w:t>
      </w:r>
    </w:p>
    <w:p w14:paraId="075CCFC5" w14:textId="66734486" w:rsidR="0043176E" w:rsidRPr="008D75D5" w:rsidRDefault="0043176E" w:rsidP="0043176E">
      <w:pPr>
        <w:pStyle w:val="Heading1"/>
        <w:numPr>
          <w:ilvl w:val="1"/>
          <w:numId w:val="1"/>
        </w:numPr>
      </w:pPr>
      <w:r>
        <w:t>Bioanalytical Methods</w:t>
      </w:r>
    </w:p>
    <w:p w14:paraId="3E3CDF9E" w14:textId="03755A96" w:rsidR="00B26634" w:rsidRPr="002E5BDD" w:rsidRDefault="00B26634" w:rsidP="00B26634">
      <w:pPr>
        <w:pStyle w:val="BMSBodyText"/>
      </w:pPr>
      <w:r w:rsidRPr="002E5BDD">
        <w:t xml:space="preserve">The PK samples collected in the studies listed in </w:t>
      </w:r>
      <w:r w:rsidRPr="00034075">
        <w:rPr>
          <w:color w:val="0000FF"/>
          <w:shd w:val="clear" w:color="auto" w:fill="E6E6E6"/>
        </w:rPr>
        <w:fldChar w:fldCharType="begin"/>
      </w:r>
      <w:r w:rsidRPr="00034075">
        <w:rPr>
          <w:color w:val="0000FF"/>
        </w:rPr>
        <w:instrText xml:space="preserve"> REF YLD_TBL_bzyBe  \* Charformat\h</w:instrText>
      </w:r>
      <w:r w:rsidRPr="00034075">
        <w:rPr>
          <w:color w:val="0000FF"/>
          <w:shd w:val="clear" w:color="auto" w:fill="E6E6E6"/>
        </w:rPr>
        <w:instrText xml:space="preserve"> \* MERGEFORMAT </w:instrText>
      </w:r>
      <w:r w:rsidRPr="00034075">
        <w:rPr>
          <w:color w:val="0000FF"/>
          <w:shd w:val="clear" w:color="auto" w:fill="E6E6E6"/>
        </w:rPr>
      </w:r>
      <w:r w:rsidRPr="00034075">
        <w:rPr>
          <w:color w:val="0000FF"/>
          <w:shd w:val="clear" w:color="auto" w:fill="E6E6E6"/>
        </w:rPr>
        <w:fldChar w:fldCharType="separate"/>
      </w:r>
      <w:r w:rsidRPr="00034075">
        <w:rPr>
          <w:color w:val="0000FF"/>
        </w:rPr>
        <w:t>Table 3.1-1</w:t>
      </w:r>
      <w:r w:rsidRPr="00034075">
        <w:rPr>
          <w:color w:val="0000FF"/>
          <w:shd w:val="clear" w:color="auto" w:fill="E6E6E6"/>
        </w:rPr>
        <w:fldChar w:fldCharType="end"/>
      </w:r>
      <w:r w:rsidRPr="002E5BDD">
        <w:rPr>
          <w:color w:val="0000FF"/>
        </w:rPr>
        <w:t xml:space="preserve"> </w:t>
      </w:r>
      <w:r w:rsidRPr="002E5BDD">
        <w:t xml:space="preserve">were analyzed for </w:t>
      </w:r>
      <w:r w:rsidR="00576B26">
        <w:t>drug X</w:t>
      </w:r>
      <w:r w:rsidRPr="002E5BDD">
        <w:t xml:space="preserve"> concentration by </w:t>
      </w:r>
      <w:r w:rsidR="00CB5964">
        <w:t xml:space="preserve">mass </w:t>
      </w:r>
      <w:r w:rsidR="00931BA3">
        <w:t>spectrum</w:t>
      </w:r>
      <w:r w:rsidR="00AD673D">
        <w:t xml:space="preserve"> </w:t>
      </w:r>
      <w:r w:rsidRPr="002E5BDD">
        <w:rPr>
          <w:color w:val="auto"/>
        </w:rPr>
        <w:t>assa</w:t>
      </w:r>
      <w:r w:rsidRPr="002E5BDD">
        <w:t xml:space="preserve">y. </w:t>
      </w:r>
      <w:r w:rsidR="00931BA3">
        <w:t xml:space="preserve">The bioanalytical report is included in Appendix 2. </w:t>
      </w:r>
    </w:p>
    <w:p w14:paraId="122E7B15" w14:textId="734B7237" w:rsidR="0052517C" w:rsidRPr="008D75D5" w:rsidRDefault="0052517C" w:rsidP="0052517C">
      <w:pPr>
        <w:pStyle w:val="Heading1"/>
        <w:numPr>
          <w:ilvl w:val="1"/>
          <w:numId w:val="1"/>
        </w:numPr>
      </w:pPr>
      <w:r>
        <w:t>Analysis Datasets</w:t>
      </w:r>
    </w:p>
    <w:p w14:paraId="722D5EF8" w14:textId="2F1165BB" w:rsidR="006F04DF" w:rsidRPr="002E5BDD" w:rsidRDefault="006F04DF" w:rsidP="002B0709">
      <w:pPr>
        <w:pStyle w:val="Heading4"/>
        <w:numPr>
          <w:ilvl w:val="2"/>
          <w:numId w:val="1"/>
        </w:numPr>
      </w:pPr>
      <w:r w:rsidRPr="002E5BDD">
        <w:t>Analysis Population</w:t>
      </w:r>
    </w:p>
    <w:p w14:paraId="51A13C4A" w14:textId="772E8718" w:rsidR="006F04DF" w:rsidRPr="002E5BDD" w:rsidRDefault="006F04DF" w:rsidP="006F04DF">
      <w:pPr>
        <w:pStyle w:val="BMSBodyText"/>
        <w:rPr>
          <w:lang w:eastAsia="x-none"/>
        </w:rPr>
      </w:pPr>
      <w:r w:rsidRPr="002E5BDD">
        <w:rPr>
          <w:lang w:eastAsia="x-none"/>
        </w:rPr>
        <w:t xml:space="preserve">The </w:t>
      </w:r>
      <w:r w:rsidR="002B0709">
        <w:rPr>
          <w:lang w:eastAsia="x-none"/>
        </w:rPr>
        <w:t>drug X</w:t>
      </w:r>
      <w:r w:rsidRPr="002E5BDD">
        <w:rPr>
          <w:lang w:eastAsia="x-none"/>
        </w:rPr>
        <w:t xml:space="preserve"> PPK analysis dataset included all subjects from studies listed in </w:t>
      </w:r>
      <w:r w:rsidRPr="00034075">
        <w:rPr>
          <w:color w:val="0000FF"/>
          <w:shd w:val="clear" w:color="auto" w:fill="E6E6E6"/>
          <w:lang w:eastAsia="x-none"/>
        </w:rPr>
        <w:fldChar w:fldCharType="begin"/>
      </w:r>
      <w:r w:rsidRPr="00034075">
        <w:rPr>
          <w:color w:val="0000FF"/>
          <w:lang w:eastAsia="x-none"/>
        </w:rPr>
        <w:instrText xml:space="preserve"> REF YLD_TBL_bzyBe  \* Charformat\h</w:instrText>
      </w:r>
      <w:r w:rsidRPr="00034075">
        <w:rPr>
          <w:color w:val="0000FF"/>
          <w:shd w:val="clear" w:color="auto" w:fill="E6E6E6"/>
          <w:lang w:eastAsia="x-none"/>
        </w:rPr>
        <w:instrText xml:space="preserve"> \* MERGEFORMAT </w:instrText>
      </w:r>
      <w:r w:rsidRPr="00034075">
        <w:rPr>
          <w:color w:val="0000FF"/>
          <w:shd w:val="clear" w:color="auto" w:fill="E6E6E6"/>
          <w:lang w:eastAsia="x-none"/>
        </w:rPr>
      </w:r>
      <w:r w:rsidRPr="00034075">
        <w:rPr>
          <w:color w:val="0000FF"/>
          <w:shd w:val="clear" w:color="auto" w:fill="E6E6E6"/>
          <w:lang w:eastAsia="x-none"/>
        </w:rPr>
        <w:fldChar w:fldCharType="separate"/>
      </w:r>
      <w:r w:rsidRPr="00034075">
        <w:rPr>
          <w:color w:val="0000FF"/>
          <w:lang w:eastAsia="x-none"/>
        </w:rPr>
        <w:t>Table 3.1-1</w:t>
      </w:r>
      <w:r w:rsidRPr="00034075">
        <w:rPr>
          <w:color w:val="0000FF"/>
          <w:shd w:val="clear" w:color="auto" w:fill="E6E6E6"/>
          <w:lang w:eastAsia="x-none"/>
        </w:rPr>
        <w:fldChar w:fldCharType="end"/>
      </w:r>
      <w:r w:rsidRPr="002E5BDD">
        <w:rPr>
          <w:lang w:eastAsia="x-none"/>
        </w:rPr>
        <w:t xml:space="preserve"> for whom </w:t>
      </w:r>
      <w:r w:rsidR="002B0709">
        <w:rPr>
          <w:lang w:eastAsia="x-none"/>
        </w:rPr>
        <w:t>drug X</w:t>
      </w:r>
      <w:r w:rsidRPr="002E5BDD">
        <w:rPr>
          <w:lang w:eastAsia="x-none"/>
        </w:rPr>
        <w:t xml:space="preserve"> </w:t>
      </w:r>
      <w:r w:rsidR="002B0709">
        <w:rPr>
          <w:lang w:eastAsia="x-none"/>
        </w:rPr>
        <w:t>plasma</w:t>
      </w:r>
      <w:r w:rsidRPr="002E5BDD">
        <w:rPr>
          <w:lang w:eastAsia="x-none"/>
        </w:rPr>
        <w:t xml:space="preserve"> concentration data were available (</w:t>
      </w:r>
      <w:r w:rsidRPr="00034075">
        <w:rPr>
          <w:color w:val="0000FF"/>
          <w:lang w:eastAsia="x-none"/>
        </w:rPr>
        <w:fldChar w:fldCharType="begin"/>
      </w:r>
      <w:r w:rsidRPr="00034075">
        <w:rPr>
          <w:color w:val="0000FF"/>
          <w:lang w:eastAsia="x-none"/>
        </w:rPr>
        <w:instrText xml:space="preserve"> REF YLD_TBL_JUBkt  \* Charformat\h \* MERGEFORMAT </w:instrText>
      </w:r>
      <w:r w:rsidRPr="00034075">
        <w:rPr>
          <w:color w:val="0000FF"/>
          <w:lang w:eastAsia="x-none"/>
        </w:rPr>
      </w:r>
      <w:r w:rsidRPr="00034075">
        <w:rPr>
          <w:color w:val="0000FF"/>
          <w:lang w:eastAsia="x-none"/>
        </w:rPr>
        <w:fldChar w:fldCharType="separate"/>
      </w:r>
      <w:r w:rsidRPr="00034075">
        <w:rPr>
          <w:color w:val="0000FF"/>
          <w:lang w:eastAsia="x-none"/>
        </w:rPr>
        <w:t>Table 3.3.1.1-1</w:t>
      </w:r>
      <w:r w:rsidRPr="00034075">
        <w:rPr>
          <w:color w:val="0000FF"/>
          <w:lang w:eastAsia="x-none"/>
        </w:rPr>
        <w:fldChar w:fldCharType="end"/>
      </w:r>
      <w:r w:rsidRPr="002E5BDD">
        <w:rPr>
          <w:lang w:eastAsia="x-none"/>
        </w:rPr>
        <w:t>). Subjects for whom no</w:t>
      </w:r>
      <w:r w:rsidR="00EF1D9F">
        <w:rPr>
          <w:lang w:eastAsia="x-none"/>
        </w:rPr>
        <w:t xml:space="preserve"> plasma</w:t>
      </w:r>
      <w:r w:rsidRPr="002E5BDD">
        <w:rPr>
          <w:lang w:eastAsia="x-none"/>
        </w:rPr>
        <w:t xml:space="preserve"> concentrations were available or </w:t>
      </w:r>
      <w:r w:rsidRPr="00F94029">
        <w:rPr>
          <w:lang w:eastAsia="x-none"/>
        </w:rPr>
        <w:t>had</w:t>
      </w:r>
      <w:r>
        <w:rPr>
          <w:lang w:eastAsia="x-none"/>
        </w:rPr>
        <w:t xml:space="preserve"> </w:t>
      </w:r>
      <w:r w:rsidRPr="002E5BDD">
        <w:rPr>
          <w:lang w:eastAsia="x-none"/>
        </w:rPr>
        <w:t xml:space="preserve">PK samples that could not be associated with clinical data were excluded. </w:t>
      </w:r>
      <w:r w:rsidRPr="00F94029">
        <w:rPr>
          <w:lang w:eastAsia="x-none"/>
        </w:rPr>
        <w:t>The PPK analysis dataset is representative of the studies included in the only ~1% of subjects were excluded from the analysis.</w:t>
      </w:r>
    </w:p>
    <w:tbl>
      <w:tblPr>
        <w:tblW w:w="5000" w:type="pct"/>
        <w:tblBorders>
          <w:bottom w:val="double" w:sz="6" w:space="0" w:color="auto"/>
        </w:tblBorders>
        <w:tblLayout w:type="fixed"/>
        <w:tblLook w:val="0000" w:firstRow="0" w:lastRow="0" w:firstColumn="0" w:lastColumn="0" w:noHBand="0" w:noVBand="0"/>
      </w:tblPr>
      <w:tblGrid>
        <w:gridCol w:w="1585"/>
        <w:gridCol w:w="1556"/>
        <w:gridCol w:w="1556"/>
        <w:gridCol w:w="1488"/>
        <w:gridCol w:w="3175"/>
      </w:tblGrid>
      <w:tr w:rsidR="006F04DF" w:rsidRPr="002E5BDD" w14:paraId="670843BD" w14:textId="77777777" w:rsidTr="00D747D1">
        <w:trPr>
          <w:tblHeader/>
        </w:trPr>
        <w:tc>
          <w:tcPr>
            <w:tcW w:w="5000" w:type="pct"/>
            <w:gridSpan w:val="5"/>
            <w:tcBorders>
              <w:bottom w:val="double" w:sz="6" w:space="0" w:color="auto"/>
            </w:tcBorders>
          </w:tcPr>
          <w:p w14:paraId="3192C7D0" w14:textId="1026CEE6" w:rsidR="006F04DF" w:rsidRPr="002E5BDD" w:rsidRDefault="006F04DF" w:rsidP="00D747D1">
            <w:pPr>
              <w:pStyle w:val="BMSTableTitle"/>
            </w:pPr>
            <w:bookmarkStart w:id="8" w:name="YLD_TBL_JUBkt"/>
            <w:r w:rsidRPr="002E5BDD">
              <w:lastRenderedPageBreak/>
              <w:t xml:space="preserve">Table </w:t>
            </w:r>
            <w:r w:rsidRPr="002E5BDD">
              <w:rPr>
                <w:color w:val="2B579A"/>
                <w:shd w:val="clear" w:color="auto" w:fill="E6E6E6"/>
              </w:rPr>
              <w:fldChar w:fldCharType="begin"/>
            </w:r>
            <w:r w:rsidRPr="002E5BDD">
              <w:instrText>STYLEREF 4 \n</w:instrText>
            </w:r>
            <w:r w:rsidRPr="002E5BDD">
              <w:rPr>
                <w:color w:val="2B579A"/>
                <w:shd w:val="clear" w:color="auto" w:fill="E6E6E6"/>
              </w:rPr>
              <w:fldChar w:fldCharType="separate"/>
            </w:r>
            <w:r>
              <w:rPr>
                <w:noProof/>
              </w:rPr>
              <w:t>3.3.1.1</w:t>
            </w:r>
            <w:r w:rsidRPr="002E5BDD">
              <w:rPr>
                <w:color w:val="2B579A"/>
                <w:shd w:val="clear" w:color="auto" w:fill="E6E6E6"/>
              </w:rPr>
              <w:fldChar w:fldCharType="end"/>
            </w:r>
            <w:r w:rsidRPr="002E5BDD">
              <w:t>-</w:t>
            </w:r>
            <w:r w:rsidRPr="002E5BDD">
              <w:rPr>
                <w:color w:val="2B579A"/>
                <w:shd w:val="clear" w:color="auto" w:fill="E6E6E6"/>
              </w:rPr>
              <w:fldChar w:fldCharType="begin"/>
            </w:r>
            <w:r w:rsidRPr="002E5BDD">
              <w:instrText>SEQ Table \* ARABIC \s 4</w:instrText>
            </w:r>
            <w:r w:rsidRPr="002E5BDD">
              <w:rPr>
                <w:color w:val="2B579A"/>
                <w:shd w:val="clear" w:color="auto" w:fill="E6E6E6"/>
              </w:rPr>
              <w:fldChar w:fldCharType="separate"/>
            </w:r>
            <w:r>
              <w:rPr>
                <w:noProof/>
              </w:rPr>
              <w:t>1</w:t>
            </w:r>
            <w:r w:rsidRPr="002E5BDD">
              <w:rPr>
                <w:color w:val="2B579A"/>
                <w:shd w:val="clear" w:color="auto" w:fill="E6E6E6"/>
              </w:rPr>
              <w:fldChar w:fldCharType="end"/>
            </w:r>
            <w:bookmarkEnd w:id="8"/>
            <w:r w:rsidRPr="002E5BDD">
              <w:t>:</w:t>
            </w:r>
            <w:r w:rsidRPr="002E5BDD">
              <w:tab/>
              <w:t xml:space="preserve">Subjects Included in the </w:t>
            </w:r>
            <w:r w:rsidR="00EF1D9F">
              <w:t>Drug X</w:t>
            </w:r>
            <w:r w:rsidRPr="002E5BDD">
              <w:t xml:space="preserve"> Population Pharmacokinetic Analysis Dataset by Study</w:t>
            </w:r>
          </w:p>
        </w:tc>
      </w:tr>
      <w:tr w:rsidR="006F04DF" w:rsidRPr="002E5BDD" w14:paraId="43AB5358" w14:textId="77777777" w:rsidTr="00D747D1">
        <w:trPr>
          <w:tblHeader/>
        </w:trPr>
        <w:tc>
          <w:tcPr>
            <w:tcW w:w="847" w:type="pct"/>
            <w:vMerge w:val="restart"/>
            <w:tcBorders>
              <w:top w:val="double" w:sz="6" w:space="0" w:color="auto"/>
              <w:bottom w:val="single" w:sz="4" w:space="0" w:color="auto"/>
            </w:tcBorders>
            <w:shd w:val="clear" w:color="auto" w:fill="auto"/>
            <w:vAlign w:val="bottom"/>
          </w:tcPr>
          <w:p w14:paraId="431B86F2" w14:textId="77777777" w:rsidR="006F04DF" w:rsidRPr="002E5BDD" w:rsidRDefault="006F04DF" w:rsidP="00D747D1">
            <w:pPr>
              <w:pStyle w:val="BMSTableHeader"/>
              <w:jc w:val="left"/>
            </w:pPr>
            <w:r w:rsidRPr="002E5BDD">
              <w:t>Study</w:t>
            </w:r>
          </w:p>
        </w:tc>
        <w:tc>
          <w:tcPr>
            <w:tcW w:w="4153" w:type="pct"/>
            <w:gridSpan w:val="4"/>
            <w:tcBorders>
              <w:top w:val="double" w:sz="6" w:space="0" w:color="auto"/>
            </w:tcBorders>
          </w:tcPr>
          <w:p w14:paraId="1214D13A" w14:textId="77777777" w:rsidR="006F04DF" w:rsidRPr="002E5BDD" w:rsidRDefault="006F04DF" w:rsidP="00D747D1">
            <w:pPr>
              <w:pStyle w:val="BMSTableHeader"/>
            </w:pPr>
            <w:r w:rsidRPr="002E5BDD">
              <w:t>N</w:t>
            </w:r>
            <w:r w:rsidRPr="002E5BDD">
              <w:rPr>
                <w:lang w:val="en-US"/>
              </w:rPr>
              <w:t>umber</w:t>
            </w:r>
            <w:r w:rsidRPr="002E5BDD">
              <w:t xml:space="preserve"> of Subjects</w:t>
            </w:r>
          </w:p>
        </w:tc>
      </w:tr>
      <w:tr w:rsidR="002739D7" w:rsidRPr="002E5BDD" w14:paraId="00A0480D" w14:textId="77777777" w:rsidTr="00F94029">
        <w:tc>
          <w:tcPr>
            <w:tcW w:w="847" w:type="pct"/>
            <w:vMerge/>
            <w:tcBorders>
              <w:bottom w:val="single" w:sz="4" w:space="0" w:color="auto"/>
            </w:tcBorders>
            <w:vAlign w:val="bottom"/>
          </w:tcPr>
          <w:p w14:paraId="1EA9366E" w14:textId="77777777" w:rsidR="002739D7" w:rsidRPr="002E5BDD" w:rsidRDefault="002739D7" w:rsidP="00D747D1">
            <w:pPr>
              <w:pStyle w:val="BMSTableHeader"/>
              <w:jc w:val="left"/>
            </w:pPr>
          </w:p>
        </w:tc>
        <w:tc>
          <w:tcPr>
            <w:tcW w:w="831" w:type="pct"/>
            <w:tcBorders>
              <w:top w:val="single" w:sz="4" w:space="0" w:color="auto"/>
              <w:bottom w:val="single" w:sz="4" w:space="0" w:color="auto"/>
            </w:tcBorders>
            <w:shd w:val="clear" w:color="auto" w:fill="auto"/>
            <w:vAlign w:val="bottom"/>
          </w:tcPr>
          <w:p w14:paraId="5C99DD2C" w14:textId="588A18C2" w:rsidR="002739D7" w:rsidRPr="002E5BDD" w:rsidRDefault="002739D7" w:rsidP="00D747D1">
            <w:pPr>
              <w:pStyle w:val="BMSTableHeader"/>
            </w:pPr>
            <w:r>
              <w:rPr>
                <w:lang w:val="en-US"/>
              </w:rPr>
              <w:t>Drug X</w:t>
            </w:r>
            <w:r w:rsidRPr="002E5BDD">
              <w:br/>
              <w:t>Treated</w:t>
            </w:r>
          </w:p>
        </w:tc>
        <w:tc>
          <w:tcPr>
            <w:tcW w:w="831" w:type="pct"/>
            <w:tcBorders>
              <w:top w:val="single" w:sz="4" w:space="0" w:color="auto"/>
              <w:bottom w:val="single" w:sz="4" w:space="0" w:color="auto"/>
            </w:tcBorders>
            <w:shd w:val="clear" w:color="auto" w:fill="auto"/>
            <w:vAlign w:val="bottom"/>
          </w:tcPr>
          <w:p w14:paraId="039566DB" w14:textId="21E335E0" w:rsidR="002739D7" w:rsidRPr="002E5BDD" w:rsidRDefault="002739D7" w:rsidP="00D747D1">
            <w:pPr>
              <w:pStyle w:val="BMSTableHeader"/>
            </w:pPr>
            <w:r w:rsidRPr="002E5BDD">
              <w:t>PK Database</w:t>
            </w:r>
          </w:p>
        </w:tc>
        <w:tc>
          <w:tcPr>
            <w:tcW w:w="795" w:type="pct"/>
            <w:tcBorders>
              <w:top w:val="single" w:sz="4" w:space="0" w:color="auto"/>
              <w:bottom w:val="single" w:sz="4" w:space="0" w:color="auto"/>
            </w:tcBorders>
            <w:shd w:val="clear" w:color="auto" w:fill="auto"/>
            <w:vAlign w:val="bottom"/>
          </w:tcPr>
          <w:p w14:paraId="1597895F" w14:textId="77777777" w:rsidR="002739D7" w:rsidRPr="002E5BDD" w:rsidRDefault="002739D7" w:rsidP="00D747D1">
            <w:pPr>
              <w:pStyle w:val="BMSTableHeader"/>
            </w:pPr>
            <w:r w:rsidRPr="002E5BDD">
              <w:t>Flagged</w:t>
            </w:r>
          </w:p>
        </w:tc>
        <w:tc>
          <w:tcPr>
            <w:tcW w:w="1696" w:type="pct"/>
            <w:tcBorders>
              <w:top w:val="single" w:sz="4" w:space="0" w:color="auto"/>
              <w:bottom w:val="single" w:sz="4" w:space="0" w:color="auto"/>
            </w:tcBorders>
            <w:shd w:val="clear" w:color="auto" w:fill="auto"/>
            <w:vAlign w:val="bottom"/>
          </w:tcPr>
          <w:p w14:paraId="717DC29F" w14:textId="77777777" w:rsidR="002739D7" w:rsidRPr="002E5BDD" w:rsidRDefault="002739D7" w:rsidP="00D747D1">
            <w:pPr>
              <w:pStyle w:val="BMSTableHeader"/>
            </w:pPr>
            <w:r w:rsidRPr="002E5BDD">
              <w:t>Included</w:t>
            </w:r>
            <w:r w:rsidRPr="002E5BDD">
              <w:br/>
              <w:t>(% of subjects</w:t>
            </w:r>
            <w:r w:rsidRPr="002E5BDD">
              <w:br/>
              <w:t>in PK Database)</w:t>
            </w:r>
          </w:p>
        </w:tc>
      </w:tr>
      <w:tr w:rsidR="002739D7" w:rsidRPr="002E5BDD" w14:paraId="021D5CF1" w14:textId="77777777" w:rsidTr="00F94029">
        <w:tc>
          <w:tcPr>
            <w:tcW w:w="847" w:type="pct"/>
            <w:tcBorders>
              <w:top w:val="single" w:sz="4" w:space="0" w:color="auto"/>
              <w:bottom w:val="nil"/>
            </w:tcBorders>
            <w:shd w:val="clear" w:color="auto" w:fill="auto"/>
          </w:tcPr>
          <w:p w14:paraId="1FF8B89F" w14:textId="673D2498" w:rsidR="002739D7" w:rsidRPr="002E5BDD" w:rsidRDefault="002739D7" w:rsidP="00D747D1">
            <w:pPr>
              <w:pStyle w:val="BMSTableText"/>
              <w:jc w:val="left"/>
              <w:rPr>
                <w:b/>
              </w:rPr>
            </w:pPr>
            <w:r>
              <w:rPr>
                <w:b/>
              </w:rPr>
              <w:t xml:space="preserve">ISoP-101 </w:t>
            </w:r>
          </w:p>
        </w:tc>
        <w:tc>
          <w:tcPr>
            <w:tcW w:w="831" w:type="pct"/>
            <w:tcBorders>
              <w:bottom w:val="nil"/>
            </w:tcBorders>
            <w:shd w:val="clear" w:color="auto" w:fill="auto"/>
            <w:vAlign w:val="center"/>
          </w:tcPr>
          <w:p w14:paraId="23CF7173" w14:textId="77777777" w:rsidR="002739D7" w:rsidRPr="002E5BDD" w:rsidRDefault="002739D7" w:rsidP="00D747D1">
            <w:pPr>
              <w:pStyle w:val="BMSTableText"/>
            </w:pPr>
            <w:r w:rsidRPr="002E5BDD">
              <w:t>25</w:t>
            </w:r>
          </w:p>
        </w:tc>
        <w:tc>
          <w:tcPr>
            <w:tcW w:w="831" w:type="pct"/>
            <w:tcBorders>
              <w:bottom w:val="nil"/>
            </w:tcBorders>
            <w:shd w:val="clear" w:color="auto" w:fill="auto"/>
            <w:vAlign w:val="center"/>
          </w:tcPr>
          <w:p w14:paraId="7B091C58" w14:textId="34A5D0CF" w:rsidR="002739D7" w:rsidRPr="002E5BDD" w:rsidRDefault="00F94029" w:rsidP="00D747D1">
            <w:pPr>
              <w:pStyle w:val="BMSTableText"/>
            </w:pPr>
            <w:r>
              <w:t>335</w:t>
            </w:r>
          </w:p>
        </w:tc>
        <w:tc>
          <w:tcPr>
            <w:tcW w:w="795" w:type="pct"/>
            <w:tcBorders>
              <w:bottom w:val="nil"/>
            </w:tcBorders>
            <w:shd w:val="clear" w:color="auto" w:fill="auto"/>
            <w:vAlign w:val="center"/>
          </w:tcPr>
          <w:p w14:paraId="27915F3F" w14:textId="5F208EDC" w:rsidR="002739D7" w:rsidRPr="002E5BDD" w:rsidRDefault="00985F90" w:rsidP="00D747D1">
            <w:pPr>
              <w:pStyle w:val="BMSTableText"/>
            </w:pPr>
            <w:r>
              <w:t>3</w:t>
            </w:r>
          </w:p>
        </w:tc>
        <w:tc>
          <w:tcPr>
            <w:tcW w:w="1696" w:type="pct"/>
            <w:tcBorders>
              <w:bottom w:val="nil"/>
            </w:tcBorders>
            <w:shd w:val="clear" w:color="auto" w:fill="auto"/>
            <w:vAlign w:val="center"/>
          </w:tcPr>
          <w:p w14:paraId="0EFFB05B" w14:textId="54E166BF" w:rsidR="002739D7" w:rsidRPr="002E5BDD" w:rsidRDefault="00985F90" w:rsidP="00D747D1">
            <w:pPr>
              <w:pStyle w:val="BMSTableText"/>
            </w:pPr>
            <w:r w:rsidRPr="002E5BDD">
              <w:t>332 (99.1)</w:t>
            </w:r>
          </w:p>
        </w:tc>
      </w:tr>
      <w:tr w:rsidR="002739D7" w:rsidRPr="002E5BDD" w14:paraId="62CC7BEF" w14:textId="77777777" w:rsidTr="00F94029">
        <w:tc>
          <w:tcPr>
            <w:tcW w:w="847" w:type="pct"/>
            <w:tcBorders>
              <w:bottom w:val="nil"/>
            </w:tcBorders>
            <w:shd w:val="clear" w:color="auto" w:fill="auto"/>
          </w:tcPr>
          <w:p w14:paraId="3B8340C6" w14:textId="36699117" w:rsidR="002739D7" w:rsidRPr="002E5BDD" w:rsidRDefault="002739D7" w:rsidP="00D747D1">
            <w:pPr>
              <w:pStyle w:val="BMSTableText"/>
              <w:jc w:val="left"/>
              <w:rPr>
                <w:b/>
              </w:rPr>
            </w:pPr>
            <w:r>
              <w:rPr>
                <w:b/>
              </w:rPr>
              <w:t>ISoP-102</w:t>
            </w:r>
          </w:p>
        </w:tc>
        <w:tc>
          <w:tcPr>
            <w:tcW w:w="831" w:type="pct"/>
            <w:tcBorders>
              <w:bottom w:val="nil"/>
            </w:tcBorders>
            <w:shd w:val="clear" w:color="auto" w:fill="auto"/>
            <w:vAlign w:val="center"/>
          </w:tcPr>
          <w:p w14:paraId="3558C0C0" w14:textId="7416E893" w:rsidR="002739D7" w:rsidRPr="002E5BDD" w:rsidRDefault="002739D7" w:rsidP="00D747D1">
            <w:pPr>
              <w:pStyle w:val="BMSTableText"/>
            </w:pPr>
            <w:r>
              <w:t>175</w:t>
            </w:r>
          </w:p>
        </w:tc>
        <w:tc>
          <w:tcPr>
            <w:tcW w:w="831" w:type="pct"/>
            <w:tcBorders>
              <w:bottom w:val="nil"/>
            </w:tcBorders>
            <w:shd w:val="clear" w:color="auto" w:fill="auto"/>
            <w:vAlign w:val="center"/>
          </w:tcPr>
          <w:p w14:paraId="508A072C" w14:textId="6DE29B05" w:rsidR="002739D7" w:rsidRPr="002E5BDD" w:rsidRDefault="00F94029" w:rsidP="00D747D1">
            <w:pPr>
              <w:pStyle w:val="BMSTableText"/>
            </w:pPr>
            <w:r w:rsidRPr="002E5BDD">
              <w:t>1398</w:t>
            </w:r>
          </w:p>
        </w:tc>
        <w:tc>
          <w:tcPr>
            <w:tcW w:w="795" w:type="pct"/>
            <w:tcBorders>
              <w:bottom w:val="nil"/>
            </w:tcBorders>
            <w:shd w:val="clear" w:color="auto" w:fill="auto"/>
            <w:vAlign w:val="center"/>
          </w:tcPr>
          <w:p w14:paraId="5A41FF4B" w14:textId="2101DCDF" w:rsidR="002739D7" w:rsidRPr="002E5BDD" w:rsidRDefault="00985F90" w:rsidP="00D747D1">
            <w:pPr>
              <w:pStyle w:val="BMSTableText"/>
            </w:pPr>
            <w:r>
              <w:t>17</w:t>
            </w:r>
          </w:p>
        </w:tc>
        <w:tc>
          <w:tcPr>
            <w:tcW w:w="1696" w:type="pct"/>
            <w:tcBorders>
              <w:bottom w:val="nil"/>
            </w:tcBorders>
            <w:shd w:val="clear" w:color="auto" w:fill="auto"/>
            <w:vAlign w:val="center"/>
          </w:tcPr>
          <w:p w14:paraId="30EBD80F" w14:textId="2F09CA41" w:rsidR="002739D7" w:rsidRPr="002E5BDD" w:rsidRDefault="00985F90" w:rsidP="00D747D1">
            <w:pPr>
              <w:pStyle w:val="BMSTableText"/>
            </w:pPr>
            <w:r w:rsidRPr="002E5BDD">
              <w:t>1381 (98.8)</w:t>
            </w:r>
          </w:p>
        </w:tc>
      </w:tr>
      <w:tr w:rsidR="002739D7" w:rsidRPr="002E5BDD" w14:paraId="041D4B57" w14:textId="77777777" w:rsidTr="00F94029">
        <w:tc>
          <w:tcPr>
            <w:tcW w:w="847" w:type="pct"/>
            <w:tcBorders>
              <w:top w:val="single" w:sz="4" w:space="0" w:color="auto"/>
            </w:tcBorders>
            <w:shd w:val="clear" w:color="auto" w:fill="auto"/>
          </w:tcPr>
          <w:p w14:paraId="59BB5A69" w14:textId="77777777" w:rsidR="002739D7" w:rsidRPr="002E5BDD" w:rsidRDefault="002739D7" w:rsidP="00D747D1">
            <w:pPr>
              <w:pStyle w:val="BMSTableText"/>
              <w:jc w:val="left"/>
            </w:pPr>
            <w:r w:rsidRPr="002E5BDD">
              <w:rPr>
                <w:b/>
              </w:rPr>
              <w:t>Total</w:t>
            </w:r>
          </w:p>
        </w:tc>
        <w:tc>
          <w:tcPr>
            <w:tcW w:w="831" w:type="pct"/>
            <w:tcBorders>
              <w:top w:val="single" w:sz="4" w:space="0" w:color="auto"/>
            </w:tcBorders>
            <w:shd w:val="clear" w:color="auto" w:fill="auto"/>
            <w:vAlign w:val="center"/>
          </w:tcPr>
          <w:p w14:paraId="03885F24" w14:textId="6D75886D" w:rsidR="002739D7" w:rsidRPr="002E5BDD" w:rsidRDefault="002739D7" w:rsidP="00D747D1">
            <w:pPr>
              <w:pStyle w:val="BMSTableText"/>
              <w:rPr>
                <w:b/>
              </w:rPr>
            </w:pPr>
            <w:r>
              <w:rPr>
                <w:b/>
              </w:rPr>
              <w:t>200</w:t>
            </w:r>
          </w:p>
        </w:tc>
        <w:tc>
          <w:tcPr>
            <w:tcW w:w="831" w:type="pct"/>
            <w:tcBorders>
              <w:top w:val="single" w:sz="4" w:space="0" w:color="auto"/>
            </w:tcBorders>
            <w:shd w:val="clear" w:color="auto" w:fill="auto"/>
          </w:tcPr>
          <w:p w14:paraId="74FBEDF2" w14:textId="77777777" w:rsidR="002739D7" w:rsidRPr="002E5BDD" w:rsidRDefault="002739D7" w:rsidP="00D747D1">
            <w:pPr>
              <w:pStyle w:val="BMSTableText"/>
              <w:rPr>
                <w:b/>
              </w:rPr>
            </w:pPr>
            <w:r w:rsidRPr="002E5BDD">
              <w:rPr>
                <w:b/>
              </w:rPr>
              <w:t>1733</w:t>
            </w:r>
          </w:p>
        </w:tc>
        <w:tc>
          <w:tcPr>
            <w:tcW w:w="795" w:type="pct"/>
            <w:tcBorders>
              <w:top w:val="single" w:sz="4" w:space="0" w:color="auto"/>
            </w:tcBorders>
            <w:shd w:val="clear" w:color="auto" w:fill="auto"/>
          </w:tcPr>
          <w:p w14:paraId="7FE4522C" w14:textId="77777777" w:rsidR="002739D7" w:rsidRPr="002E5BDD" w:rsidRDefault="002739D7" w:rsidP="00D747D1">
            <w:pPr>
              <w:pStyle w:val="BMSTableText"/>
              <w:rPr>
                <w:b/>
              </w:rPr>
            </w:pPr>
            <w:r w:rsidRPr="002E5BDD">
              <w:rPr>
                <w:b/>
              </w:rPr>
              <w:t>20</w:t>
            </w:r>
          </w:p>
        </w:tc>
        <w:tc>
          <w:tcPr>
            <w:tcW w:w="1696" w:type="pct"/>
            <w:tcBorders>
              <w:top w:val="single" w:sz="4" w:space="0" w:color="auto"/>
            </w:tcBorders>
            <w:shd w:val="clear" w:color="auto" w:fill="auto"/>
          </w:tcPr>
          <w:p w14:paraId="75316C86" w14:textId="77777777" w:rsidR="002739D7" w:rsidRPr="002E5BDD" w:rsidRDefault="002739D7" w:rsidP="00D747D1">
            <w:pPr>
              <w:pStyle w:val="BMSTableText"/>
              <w:rPr>
                <w:b/>
              </w:rPr>
            </w:pPr>
            <w:r w:rsidRPr="002E5BDD">
              <w:rPr>
                <w:b/>
              </w:rPr>
              <w:t>1713 (98.8)</w:t>
            </w:r>
          </w:p>
        </w:tc>
      </w:tr>
    </w:tbl>
    <w:p w14:paraId="0E6D9AE7" w14:textId="47DB4571" w:rsidR="006F04DF" w:rsidRDefault="006F04DF" w:rsidP="006F04DF">
      <w:pPr>
        <w:pStyle w:val="BMSTableNoteInfo"/>
      </w:pPr>
      <w:r w:rsidRPr="002E5BDD">
        <w:t xml:space="preserve">Source: </w:t>
      </w:r>
    </w:p>
    <w:p w14:paraId="76AFF643" w14:textId="24C72E1B" w:rsidR="00EB3B61" w:rsidRPr="002E5BDD" w:rsidRDefault="00EB3B61" w:rsidP="00E0426E">
      <w:pPr>
        <w:pStyle w:val="Heading4"/>
        <w:numPr>
          <w:ilvl w:val="2"/>
          <w:numId w:val="1"/>
        </w:numPr>
      </w:pPr>
      <w:r w:rsidRPr="002E5BDD">
        <w:t>Handling of Unquantifiable or Missing Data</w:t>
      </w:r>
    </w:p>
    <w:p w14:paraId="5787640C" w14:textId="72472419" w:rsidR="00EB3B61" w:rsidRPr="002E5BDD" w:rsidRDefault="00E0426E" w:rsidP="00EB3B61">
      <w:pPr>
        <w:pStyle w:val="BMSBodyText"/>
        <w:rPr>
          <w:lang w:eastAsia="x-none"/>
        </w:rPr>
      </w:pPr>
      <w:r>
        <w:rPr>
          <w:lang w:eastAsia="x-none"/>
        </w:rPr>
        <w:t>Drug X</w:t>
      </w:r>
      <w:r w:rsidR="00EB3B61" w:rsidRPr="002E5BDD">
        <w:rPr>
          <w:lang w:eastAsia="x-none"/>
        </w:rPr>
        <w:t xml:space="preserve"> </w:t>
      </w:r>
      <w:r>
        <w:rPr>
          <w:lang w:eastAsia="x-none"/>
        </w:rPr>
        <w:t>plasma</w:t>
      </w:r>
      <w:r w:rsidR="00EB3B61" w:rsidRPr="002E5BDD">
        <w:rPr>
          <w:lang w:eastAsia="x-none"/>
        </w:rPr>
        <w:t xml:space="preserve"> concentration values below the LLOQ were flagged in the PPK analysis dataset and excluded from the analysis. Dataset records of missing </w:t>
      </w:r>
      <w:r>
        <w:rPr>
          <w:lang w:eastAsia="x-none"/>
        </w:rPr>
        <w:t>plasma</w:t>
      </w:r>
      <w:r w:rsidR="00EB3B61" w:rsidRPr="002E5BDD">
        <w:rPr>
          <w:lang w:eastAsia="x-none"/>
        </w:rPr>
        <w:t xml:space="preserve"> concentrations corresponding to collected PK samples were retained in the analysis dataset but were flagged and excluded from the analysis.</w:t>
      </w:r>
    </w:p>
    <w:p w14:paraId="0015F602" w14:textId="4AFEB51E" w:rsidR="00EB3B61" w:rsidRPr="002E5BDD" w:rsidRDefault="00EB3B61" w:rsidP="00EB3B61">
      <w:pPr>
        <w:pStyle w:val="BMSBodyText"/>
        <w:rPr>
          <w:lang w:eastAsia="x-none"/>
        </w:rPr>
      </w:pPr>
      <w:r w:rsidRPr="002E5BDD">
        <w:rPr>
          <w:lang w:eastAsia="x-none"/>
        </w:rPr>
        <w:t xml:space="preserve">Missing dose data (dose amount, infusion duration, dosing time, or dosing date) were imputed as described below to enable inclusion of PK samples associated with subsequent doses. However, </w:t>
      </w:r>
      <w:r w:rsidR="00CF503A">
        <w:rPr>
          <w:lang w:eastAsia="x-none"/>
        </w:rPr>
        <w:t>Drug X</w:t>
      </w:r>
      <w:r w:rsidR="00CF503A" w:rsidRPr="002E5BDD">
        <w:rPr>
          <w:lang w:eastAsia="x-none"/>
        </w:rPr>
        <w:t xml:space="preserve"> </w:t>
      </w:r>
      <w:r w:rsidR="00CF503A">
        <w:rPr>
          <w:lang w:eastAsia="x-none"/>
        </w:rPr>
        <w:t>plasma</w:t>
      </w:r>
      <w:r w:rsidR="00CF503A" w:rsidRPr="002E5BDD">
        <w:rPr>
          <w:lang w:eastAsia="x-none"/>
        </w:rPr>
        <w:t xml:space="preserve"> </w:t>
      </w:r>
      <w:r w:rsidRPr="002E5BDD">
        <w:rPr>
          <w:lang w:eastAsia="x-none"/>
        </w:rPr>
        <w:t xml:space="preserve">concentrations in the PPK analysis dataset were flagged and excluded from the analysis if the </w:t>
      </w:r>
      <w:r w:rsidRPr="00CF503A">
        <w:rPr>
          <w:lang w:eastAsia="x-none"/>
        </w:rPr>
        <w:t>PK sample date/time was missing</w:t>
      </w:r>
      <w:r w:rsidRPr="002E5BDD">
        <w:rPr>
          <w:lang w:eastAsia="x-none"/>
        </w:rPr>
        <w:t>. Dose data with missing dates were not included in the analysis.</w:t>
      </w:r>
    </w:p>
    <w:p w14:paraId="00AE1A68" w14:textId="77777777" w:rsidR="00EB3B61" w:rsidRPr="002E5BDD" w:rsidRDefault="00EB3B61" w:rsidP="00EB3B61">
      <w:pPr>
        <w:pStyle w:val="BMSBodyText"/>
        <w:rPr>
          <w:lang w:eastAsia="x-none"/>
        </w:rPr>
      </w:pPr>
      <w:r w:rsidRPr="002E5BDD">
        <w:rPr>
          <w:lang w:eastAsia="x-none"/>
        </w:rPr>
        <w:t xml:space="preserve">Baseline subject covariates were determined from the baseline/randomization visit. If a subject covariate was missing at the baseline/randomization visit, then the covariate value was taken either from the pre-study (screening) visit or from the earliest post-randomization visit, whichever was closest to the baseline visit. Baseline covariates that were missing after the above procedure were imputed as the median value (continuous) or mode (categorical) in the study population </w:t>
      </w:r>
      <w:r w:rsidRPr="00E92CBC">
        <w:rPr>
          <w:lang w:eastAsia="x-none"/>
        </w:rPr>
        <w:t>if &lt; 10% of covariate values were missing.</w:t>
      </w:r>
    </w:p>
    <w:p w14:paraId="5A4E7C6C" w14:textId="77777777" w:rsidR="00985F90" w:rsidRPr="00EB3B61" w:rsidRDefault="00985F90" w:rsidP="00985F90">
      <w:pPr>
        <w:pStyle w:val="BMSBodyText"/>
        <w:rPr>
          <w:lang w:eastAsia="x-none"/>
        </w:rPr>
      </w:pPr>
    </w:p>
    <w:p w14:paraId="03C4E517" w14:textId="77777777" w:rsidR="00AF44B0" w:rsidRDefault="009406DB" w:rsidP="00AF44B0">
      <w:pPr>
        <w:pStyle w:val="Heading1"/>
        <w:numPr>
          <w:ilvl w:val="0"/>
          <w:numId w:val="1"/>
        </w:numPr>
      </w:pPr>
      <w:bookmarkStart w:id="9" w:name="_heading=h.2s8eyo1" w:colFirst="0" w:colLast="0"/>
      <w:bookmarkEnd w:id="9"/>
      <w:r>
        <w:t>Methods</w:t>
      </w:r>
      <w:bookmarkStart w:id="10" w:name="_heading=h.lrp0sbcu3kf" w:colFirst="0" w:colLast="0"/>
      <w:bookmarkEnd w:id="10"/>
    </w:p>
    <w:p w14:paraId="19C8ED25" w14:textId="2EE20C96" w:rsidR="003714D5" w:rsidRPr="00AF44B0" w:rsidRDefault="009406DB" w:rsidP="00AF44B0">
      <w:pPr>
        <w:pStyle w:val="Heading1"/>
        <w:numPr>
          <w:ilvl w:val="1"/>
          <w:numId w:val="1"/>
        </w:numPr>
      </w:pPr>
      <w:r>
        <w:t>Model Development</w:t>
      </w:r>
    </w:p>
    <w:p w14:paraId="4C3E7032" w14:textId="77777777" w:rsidR="003714D5" w:rsidRDefault="009406DB">
      <w:pPr>
        <w:rPr>
          <w:b/>
        </w:rPr>
      </w:pPr>
      <w:r>
        <w:rPr>
          <w:b/>
        </w:rPr>
        <w:t>Figure 1: Schematic Overview of Population Pharmacokinetic Model Development</w:t>
      </w:r>
    </w:p>
    <w:p w14:paraId="1262FA25" w14:textId="77777777" w:rsidR="003714D5" w:rsidRDefault="003714D5"/>
    <w:tbl>
      <w:tblPr>
        <w:tblStyle w:val="a2"/>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3714D5" w14:paraId="7085C3C4" w14:textId="77777777">
        <w:tc>
          <w:tcPr>
            <w:tcW w:w="9350" w:type="dxa"/>
            <w:tcBorders>
              <w:top w:val="single" w:sz="4" w:space="0" w:color="000000"/>
              <w:left w:val="single" w:sz="4" w:space="0" w:color="000000"/>
              <w:bottom w:val="single" w:sz="4" w:space="0" w:color="000000"/>
              <w:right w:val="single" w:sz="4" w:space="0" w:color="000000"/>
            </w:tcBorders>
            <w:tcMar>
              <w:left w:w="58" w:type="dxa"/>
              <w:right w:w="58" w:type="dxa"/>
            </w:tcMar>
          </w:tcPr>
          <w:p w14:paraId="7A2317F5" w14:textId="77777777" w:rsidR="003714D5" w:rsidRDefault="009406DB">
            <w:pPr>
              <w:spacing w:before="120" w:after="60"/>
              <w:jc w:val="center"/>
              <w:rPr>
                <w:b/>
              </w:rPr>
            </w:pPr>
            <w:r>
              <w:rPr>
                <w:b/>
              </w:rPr>
              <w:t>Base Model</w:t>
            </w:r>
          </w:p>
          <w:p w14:paraId="2F5B0CE3" w14:textId="789862B6" w:rsidR="003714D5" w:rsidRDefault="009406DB">
            <w:pPr>
              <w:numPr>
                <w:ilvl w:val="0"/>
                <w:numId w:val="3"/>
              </w:numPr>
              <w:spacing w:before="0" w:after="60"/>
              <w:ind w:left="390"/>
              <w:jc w:val="left"/>
              <w:rPr>
                <w:sz w:val="20"/>
                <w:szCs w:val="20"/>
              </w:rPr>
            </w:pPr>
            <w:r>
              <w:rPr>
                <w:sz w:val="20"/>
                <w:szCs w:val="20"/>
              </w:rPr>
              <w:lastRenderedPageBreak/>
              <w:t>Determine structural model (linear vs non-linear CL,</w:t>
            </w:r>
            <w:r w:rsidR="00644444">
              <w:rPr>
                <w:sz w:val="20"/>
                <w:szCs w:val="20"/>
              </w:rPr>
              <w:t xml:space="preserve"> one-compartment vs two-compartment</w:t>
            </w:r>
            <w:r>
              <w:rPr>
                <w:sz w:val="20"/>
                <w:szCs w:val="20"/>
              </w:rPr>
              <w:t xml:space="preserve">) </w:t>
            </w:r>
          </w:p>
          <w:p w14:paraId="530A361B" w14:textId="77777777" w:rsidR="003714D5" w:rsidRDefault="009406DB">
            <w:pPr>
              <w:numPr>
                <w:ilvl w:val="0"/>
                <w:numId w:val="3"/>
              </w:numPr>
              <w:spacing w:before="0" w:after="60"/>
              <w:ind w:left="390"/>
              <w:jc w:val="left"/>
              <w:rPr>
                <w:sz w:val="20"/>
                <w:szCs w:val="20"/>
              </w:rPr>
            </w:pPr>
            <w:r>
              <w:rPr>
                <w:sz w:val="20"/>
                <w:szCs w:val="20"/>
              </w:rPr>
              <w:t>Determine residual error model (additive, proportional and combined)</w:t>
            </w:r>
          </w:p>
          <w:p w14:paraId="49CA9B40" w14:textId="77777777" w:rsidR="003714D5" w:rsidRDefault="009406DB">
            <w:pPr>
              <w:numPr>
                <w:ilvl w:val="0"/>
                <w:numId w:val="3"/>
              </w:numPr>
              <w:spacing w:before="0" w:after="60"/>
              <w:ind w:left="390"/>
              <w:jc w:val="left"/>
              <w:rPr>
                <w:sz w:val="20"/>
                <w:szCs w:val="20"/>
              </w:rPr>
            </w:pPr>
            <w:r>
              <w:rPr>
                <w:sz w:val="20"/>
                <w:szCs w:val="20"/>
              </w:rPr>
              <w:t xml:space="preserve">Determine IIV model </w:t>
            </w:r>
          </w:p>
          <w:p w14:paraId="7CB2C03C" w14:textId="77777777" w:rsidR="003714D5" w:rsidRDefault="009406DB">
            <w:pPr>
              <w:numPr>
                <w:ilvl w:val="0"/>
                <w:numId w:val="3"/>
              </w:numPr>
              <w:spacing w:before="0" w:after="120"/>
              <w:ind w:left="390"/>
              <w:jc w:val="left"/>
            </w:pPr>
            <w:r>
              <w:rPr>
                <w:sz w:val="20"/>
                <w:szCs w:val="20"/>
              </w:rPr>
              <w:t>Evaluated extreme values (|CWRES &gt; 6|) and excluded the outliers from the dataset used</w:t>
            </w:r>
          </w:p>
        </w:tc>
      </w:tr>
      <w:tr w:rsidR="003714D5" w14:paraId="594A9487" w14:textId="77777777">
        <w:trPr>
          <w:trHeight w:val="778"/>
        </w:trPr>
        <w:tc>
          <w:tcPr>
            <w:tcW w:w="9350" w:type="dxa"/>
            <w:tcBorders>
              <w:top w:val="single" w:sz="4" w:space="0" w:color="000000"/>
              <w:bottom w:val="single" w:sz="4" w:space="0" w:color="000000"/>
            </w:tcBorders>
            <w:tcMar>
              <w:left w:w="58" w:type="dxa"/>
              <w:right w:w="58" w:type="dxa"/>
            </w:tcMar>
          </w:tcPr>
          <w:p w14:paraId="56B42DB6" w14:textId="77777777" w:rsidR="003714D5" w:rsidRDefault="009406DB">
            <w:pPr>
              <w:spacing w:before="60" w:after="60" w:line="264" w:lineRule="auto"/>
              <w:jc w:val="center"/>
            </w:pPr>
            <w:r>
              <w:rPr>
                <w:noProof/>
              </w:rPr>
              <w:lastRenderedPageBreak/>
              <mc:AlternateContent>
                <mc:Choice Requires="wps">
                  <w:drawing>
                    <wp:anchor distT="0" distB="0" distL="114300" distR="114300" simplePos="0" relativeHeight="251658240" behindDoc="0" locked="0" layoutInCell="1" hidden="0" allowOverlap="1" wp14:anchorId="57BAE17B" wp14:editId="37690A18">
                      <wp:simplePos x="0" y="0"/>
                      <wp:positionH relativeFrom="column">
                        <wp:posOffset>2743200</wp:posOffset>
                      </wp:positionH>
                      <wp:positionV relativeFrom="paragraph">
                        <wp:posOffset>0</wp:posOffset>
                      </wp:positionV>
                      <wp:extent cx="433388" cy="476250"/>
                      <wp:effectExtent l="0" t="0" r="0" b="0"/>
                      <wp:wrapNone/>
                      <wp:docPr id="80" name="Arrow: Down 80"/>
                      <wp:cNvGraphicFramePr/>
                      <a:graphic xmlns:a="http://schemas.openxmlformats.org/drawingml/2006/main">
                        <a:graphicData uri="http://schemas.microsoft.com/office/word/2010/wordprocessingShape">
                          <wps:wsp>
                            <wps:cNvSpPr/>
                            <wps:spPr>
                              <a:xfrm>
                                <a:off x="5134069" y="3546638"/>
                                <a:ext cx="423863" cy="466725"/>
                              </a:xfrm>
                              <a:prstGeom prst="downArrow">
                                <a:avLst>
                                  <a:gd name="adj1" fmla="val 50000"/>
                                  <a:gd name="adj2" fmla="val 50000"/>
                                </a:avLst>
                              </a:prstGeom>
                              <a:noFill/>
                              <a:ln w="9525" cap="flat" cmpd="sng">
                                <a:solidFill>
                                  <a:schemeClr val="dk1"/>
                                </a:solidFill>
                                <a:prstDash val="solid"/>
                                <a:miter lim="800000"/>
                                <a:headEnd type="none" w="sm" len="sm"/>
                                <a:tailEnd type="none" w="sm" len="sm"/>
                              </a:ln>
                            </wps:spPr>
                            <wps:txbx>
                              <w:txbxContent>
                                <w:p w14:paraId="54351D49" w14:textId="77777777" w:rsidR="003714D5" w:rsidRDefault="003714D5">
                                  <w:pPr>
                                    <w:spacing w:before="0"/>
                                    <w:jc w:val="left"/>
                                    <w:textDirection w:val="btLr"/>
                                  </w:pPr>
                                </w:p>
                              </w:txbxContent>
                            </wps:txbx>
                            <wps:bodyPr spcFirstLastPara="1" wrap="square" lIns="91425" tIns="91425" rIns="91425" bIns="91425" anchor="ctr" anchorCtr="0">
                              <a:noAutofit/>
                            </wps:bodyPr>
                          </wps:wsp>
                        </a:graphicData>
                      </a:graphic>
                    </wp:anchor>
                  </w:drawing>
                </mc:Choice>
                <mc:Fallback>
                  <w:pict>
                    <v:shapetype w14:anchorId="57BAE1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0" o:spid="_x0000_s1026" type="#_x0000_t67" style="position:absolute;left:0;text-align:left;margin-left:3in;margin-top:0;width:34.15pt;height: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" adj="11792" filled="f" strokecolor="black [3200]">
                      <v:stroke startarrowwidth="narrow" startarrowlength="short" endarrowwidth="narrow" endarrowlength="short"/>
                      <v:textbox inset="2.53958mm,2.53958mm,2.53958mm,2.53958mm">
                        <w:txbxContent>
                          <w:p w14:paraId="54351D49" w14:textId="77777777" w:rsidR="003714D5" w:rsidRDefault="003714D5">
                            <w:pPr>
                              <w:spacing w:before="0"/>
                              <w:jc w:val="left"/>
                              <w:textDirection w:val="btLr"/>
                            </w:pPr>
                          </w:p>
                        </w:txbxContent>
                      </v:textbox>
                    </v:shape>
                  </w:pict>
                </mc:Fallback>
              </mc:AlternateContent>
            </w:r>
          </w:p>
        </w:tc>
      </w:tr>
      <w:tr w:rsidR="003714D5" w14:paraId="46684835" w14:textId="77777777">
        <w:tc>
          <w:tcPr>
            <w:tcW w:w="9350" w:type="dxa"/>
            <w:tcBorders>
              <w:top w:val="single" w:sz="4" w:space="0" w:color="000000"/>
              <w:left w:val="single" w:sz="4" w:space="0" w:color="000000"/>
              <w:bottom w:val="single" w:sz="4" w:space="0" w:color="000000"/>
              <w:right w:val="single" w:sz="4" w:space="0" w:color="000000"/>
            </w:tcBorders>
            <w:tcMar>
              <w:left w:w="58" w:type="dxa"/>
              <w:right w:w="58" w:type="dxa"/>
            </w:tcMar>
          </w:tcPr>
          <w:p w14:paraId="1D30F116" w14:textId="77777777" w:rsidR="003714D5" w:rsidRDefault="009406DB">
            <w:pPr>
              <w:spacing w:before="120" w:after="60"/>
              <w:jc w:val="center"/>
              <w:rPr>
                <w:b/>
              </w:rPr>
            </w:pPr>
            <w:r>
              <w:rPr>
                <w:b/>
              </w:rPr>
              <w:t>Full Model</w:t>
            </w:r>
          </w:p>
          <w:p w14:paraId="799D9DFF" w14:textId="77777777" w:rsidR="003714D5" w:rsidRDefault="009406DB">
            <w:pPr>
              <w:spacing w:after="60"/>
            </w:pPr>
            <w:r>
              <w:t>The following pre-specified covariates are included in the Full model to assess their impact on PK parameters:</w:t>
            </w:r>
          </w:p>
          <w:p w14:paraId="2EC34B01" w14:textId="2F79633B" w:rsidR="003714D5" w:rsidRDefault="009406DB">
            <w:pPr>
              <w:numPr>
                <w:ilvl w:val="0"/>
                <w:numId w:val="3"/>
              </w:numPr>
              <w:spacing w:before="0" w:after="60"/>
              <w:ind w:left="390"/>
              <w:jc w:val="left"/>
              <w:rPr>
                <w:sz w:val="20"/>
                <w:szCs w:val="20"/>
              </w:rPr>
            </w:pPr>
            <w:r>
              <w:rPr>
                <w:sz w:val="20"/>
                <w:szCs w:val="20"/>
              </w:rPr>
              <w:t>CL</w:t>
            </w:r>
            <w:r w:rsidR="007F4B09">
              <w:rPr>
                <w:sz w:val="20"/>
                <w:szCs w:val="20"/>
              </w:rPr>
              <w:t>/F</w:t>
            </w:r>
            <w:r>
              <w:rPr>
                <w:sz w:val="20"/>
                <w:szCs w:val="20"/>
              </w:rPr>
              <w:t>: baseline body weight</w:t>
            </w:r>
          </w:p>
          <w:p w14:paraId="677D2102" w14:textId="5EE0AD24" w:rsidR="003714D5" w:rsidRPr="00221F7E" w:rsidRDefault="009406DB" w:rsidP="00221F7E">
            <w:pPr>
              <w:numPr>
                <w:ilvl w:val="0"/>
                <w:numId w:val="3"/>
              </w:numPr>
              <w:spacing w:before="0" w:after="60"/>
              <w:ind w:left="390"/>
              <w:jc w:val="left"/>
              <w:rPr>
                <w:sz w:val="20"/>
                <w:szCs w:val="20"/>
              </w:rPr>
            </w:pPr>
            <w:r>
              <w:rPr>
                <w:sz w:val="20"/>
                <w:szCs w:val="20"/>
              </w:rPr>
              <w:t>V</w:t>
            </w:r>
            <w:r w:rsidR="007F4B09">
              <w:rPr>
                <w:sz w:val="20"/>
                <w:szCs w:val="20"/>
              </w:rPr>
              <w:t>/F</w:t>
            </w:r>
            <w:r>
              <w:rPr>
                <w:sz w:val="20"/>
                <w:szCs w:val="20"/>
              </w:rPr>
              <w:t>: baseline body weight</w:t>
            </w:r>
          </w:p>
        </w:tc>
      </w:tr>
      <w:tr w:rsidR="003714D5" w14:paraId="0289CB43" w14:textId="77777777">
        <w:trPr>
          <w:trHeight w:val="778"/>
        </w:trPr>
        <w:tc>
          <w:tcPr>
            <w:tcW w:w="9350" w:type="dxa"/>
            <w:tcBorders>
              <w:top w:val="single" w:sz="4" w:space="0" w:color="000000"/>
              <w:bottom w:val="single" w:sz="4" w:space="0" w:color="000000"/>
            </w:tcBorders>
            <w:tcMar>
              <w:left w:w="58" w:type="dxa"/>
              <w:right w:w="58" w:type="dxa"/>
            </w:tcMar>
          </w:tcPr>
          <w:p w14:paraId="29A6E41C" w14:textId="77777777" w:rsidR="003714D5" w:rsidRDefault="009406DB">
            <w:pPr>
              <w:spacing w:before="60" w:after="60" w:line="264" w:lineRule="auto"/>
              <w:jc w:val="center"/>
            </w:pPr>
            <w:r>
              <w:rPr>
                <w:noProof/>
              </w:rPr>
              <mc:AlternateContent>
                <mc:Choice Requires="wps">
                  <w:drawing>
                    <wp:anchor distT="0" distB="0" distL="114300" distR="114300" simplePos="0" relativeHeight="251659264" behindDoc="0" locked="0" layoutInCell="1" hidden="0" allowOverlap="1" wp14:anchorId="53B50F76" wp14:editId="641F0C6A">
                      <wp:simplePos x="0" y="0"/>
                      <wp:positionH relativeFrom="column">
                        <wp:posOffset>2743200</wp:posOffset>
                      </wp:positionH>
                      <wp:positionV relativeFrom="paragraph">
                        <wp:posOffset>0</wp:posOffset>
                      </wp:positionV>
                      <wp:extent cx="433388" cy="476250"/>
                      <wp:effectExtent l="0" t="0" r="0" b="0"/>
                      <wp:wrapNone/>
                      <wp:docPr id="79" name="Arrow: Down 79"/>
                      <wp:cNvGraphicFramePr/>
                      <a:graphic xmlns:a="http://schemas.openxmlformats.org/drawingml/2006/main">
                        <a:graphicData uri="http://schemas.microsoft.com/office/word/2010/wordprocessingShape">
                          <wps:wsp>
                            <wps:cNvSpPr/>
                            <wps:spPr>
                              <a:xfrm>
                                <a:off x="5134069" y="3546638"/>
                                <a:ext cx="423863" cy="466725"/>
                              </a:xfrm>
                              <a:prstGeom prst="downArrow">
                                <a:avLst>
                                  <a:gd name="adj1" fmla="val 50000"/>
                                  <a:gd name="adj2" fmla="val 50000"/>
                                </a:avLst>
                              </a:prstGeom>
                              <a:noFill/>
                              <a:ln w="9525" cap="flat" cmpd="sng">
                                <a:solidFill>
                                  <a:schemeClr val="dk1"/>
                                </a:solidFill>
                                <a:prstDash val="solid"/>
                                <a:miter lim="800000"/>
                                <a:headEnd type="none" w="sm" len="sm"/>
                                <a:tailEnd type="none" w="sm" len="sm"/>
                              </a:ln>
                            </wps:spPr>
                            <wps:txbx>
                              <w:txbxContent>
                                <w:p w14:paraId="7489A30D" w14:textId="77777777" w:rsidR="003714D5" w:rsidRDefault="003714D5">
                                  <w:pPr>
                                    <w:spacing w:before="0"/>
                                    <w:jc w:val="left"/>
                                    <w:textDirection w:val="btLr"/>
                                  </w:pPr>
                                </w:p>
                              </w:txbxContent>
                            </wps:txbx>
                            <wps:bodyPr spcFirstLastPara="1" wrap="square" lIns="91425" tIns="91425" rIns="91425" bIns="91425" anchor="ctr" anchorCtr="0">
                              <a:noAutofit/>
                            </wps:bodyPr>
                          </wps:wsp>
                        </a:graphicData>
                      </a:graphic>
                    </wp:anchor>
                  </w:drawing>
                </mc:Choice>
                <mc:Fallback>
                  <w:pict>
                    <v:shape w14:anchorId="53B50F76" id="Arrow: Down 79" o:spid="_x0000_s1027" type="#_x0000_t67" style="position:absolute;left:0;text-align:left;margin-left:3in;margin-top:0;width:34.1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" adj="11792" filled="f" strokecolor="black [3200]">
                      <v:stroke startarrowwidth="narrow" startarrowlength="short" endarrowwidth="narrow" endarrowlength="short"/>
                      <v:textbox inset="2.53958mm,2.53958mm,2.53958mm,2.53958mm">
                        <w:txbxContent>
                          <w:p w14:paraId="7489A30D" w14:textId="77777777" w:rsidR="003714D5" w:rsidRDefault="003714D5">
                            <w:pPr>
                              <w:spacing w:before="0"/>
                              <w:jc w:val="left"/>
                              <w:textDirection w:val="btLr"/>
                            </w:pPr>
                          </w:p>
                        </w:txbxContent>
                      </v:textbox>
                    </v:shape>
                  </w:pict>
                </mc:Fallback>
              </mc:AlternateContent>
            </w:r>
          </w:p>
        </w:tc>
      </w:tr>
      <w:tr w:rsidR="003714D5" w14:paraId="4EC74292" w14:textId="77777777">
        <w:tc>
          <w:tcPr>
            <w:tcW w:w="9350" w:type="dxa"/>
            <w:tcBorders>
              <w:top w:val="single" w:sz="4" w:space="0" w:color="000000"/>
              <w:left w:val="single" w:sz="4" w:space="0" w:color="000000"/>
              <w:bottom w:val="single" w:sz="4" w:space="0" w:color="000000"/>
              <w:right w:val="single" w:sz="4" w:space="0" w:color="000000"/>
            </w:tcBorders>
            <w:tcMar>
              <w:left w:w="58" w:type="dxa"/>
              <w:right w:w="58" w:type="dxa"/>
            </w:tcMar>
          </w:tcPr>
          <w:p w14:paraId="7B476895" w14:textId="77777777" w:rsidR="003714D5" w:rsidRDefault="009406DB">
            <w:pPr>
              <w:spacing w:before="120" w:after="60"/>
              <w:jc w:val="center"/>
              <w:rPr>
                <w:b/>
              </w:rPr>
            </w:pPr>
            <w:r>
              <w:rPr>
                <w:b/>
              </w:rPr>
              <w:t>Final Model</w:t>
            </w:r>
          </w:p>
          <w:p w14:paraId="7D841284" w14:textId="06891D5B" w:rsidR="003714D5" w:rsidRDefault="009406DB">
            <w:pPr>
              <w:numPr>
                <w:ilvl w:val="0"/>
                <w:numId w:val="3"/>
              </w:numPr>
              <w:spacing w:before="0" w:after="120"/>
              <w:ind w:left="390"/>
              <w:jc w:val="left"/>
              <w:rPr>
                <w:sz w:val="20"/>
                <w:szCs w:val="20"/>
              </w:rPr>
            </w:pPr>
            <w:r>
              <w:rPr>
                <w:sz w:val="20"/>
                <w:szCs w:val="20"/>
              </w:rPr>
              <w:t>Final model was developed by removing all non-significant covariates from the full model.</w:t>
            </w:r>
          </w:p>
        </w:tc>
      </w:tr>
    </w:tbl>
    <w:p w14:paraId="4D51B52D" w14:textId="77777777" w:rsidR="003714D5" w:rsidRDefault="003714D5"/>
    <w:p w14:paraId="52A06CE4" w14:textId="77777777" w:rsidR="003714D5" w:rsidRDefault="009406DB">
      <w:pPr>
        <w:pStyle w:val="Heading1"/>
        <w:numPr>
          <w:ilvl w:val="0"/>
          <w:numId w:val="2"/>
        </w:numPr>
      </w:pPr>
      <w:bookmarkStart w:id="11" w:name="_heading=h.17dp8vu" w:colFirst="0" w:colLast="0"/>
      <w:bookmarkEnd w:id="11"/>
      <w:r>
        <w:t>Results</w:t>
      </w:r>
    </w:p>
    <w:p w14:paraId="6F7E5618" w14:textId="77777777" w:rsidR="003714D5" w:rsidRDefault="009406DB">
      <w:pPr>
        <w:pStyle w:val="Heading2"/>
        <w:numPr>
          <w:ilvl w:val="1"/>
          <w:numId w:val="2"/>
        </w:numPr>
        <w:spacing w:line="360" w:lineRule="auto"/>
      </w:pPr>
      <w:bookmarkStart w:id="12" w:name="_heading=h.3rdcrjn" w:colFirst="0" w:colLast="0"/>
      <w:bookmarkEnd w:id="12"/>
      <w:r>
        <w:t>Exploratory Data Analysis</w:t>
      </w:r>
    </w:p>
    <w:p w14:paraId="5EF2DEDD" w14:textId="674AA1D7" w:rsidR="003714D5" w:rsidRDefault="009406DB">
      <w:pPr>
        <w:spacing w:before="0" w:line="360" w:lineRule="auto"/>
        <w:jc w:val="left"/>
        <w:rPr>
          <w:color w:val="000000"/>
        </w:rPr>
      </w:pPr>
      <w:r>
        <w:rPr>
          <w:color w:val="000000"/>
        </w:rPr>
        <w:t xml:space="preserve">Concentration-time profiles of drug X following oral administration of the first dose on Day 1 in healthy subjects are presented in </w:t>
      </w:r>
      <w:r>
        <w:rPr>
          <w:b/>
          <w:color w:val="000000"/>
        </w:rPr>
        <w:t>Figure 2</w:t>
      </w:r>
      <w:r>
        <w:rPr>
          <w:color w:val="000000"/>
        </w:rPr>
        <w:t>. Additional concentration-time profiles of drug X are presented in Appendix 2. A list of samples excluded from the analysis is presented in Appendix 2. Drug X was rapidly absorbed following oral administration and declined in a</w:t>
      </w:r>
      <w:r w:rsidR="00CD50CD">
        <w:rPr>
          <w:color w:val="000000"/>
        </w:rPr>
        <w:t>n</w:t>
      </w:r>
      <w:r>
        <w:rPr>
          <w:color w:val="000000"/>
        </w:rPr>
        <w:t xml:space="preserve"> exponential manner. </w:t>
      </w:r>
    </w:p>
    <w:p w14:paraId="265CB0EF" w14:textId="77777777" w:rsidR="003714D5" w:rsidRDefault="009406DB">
      <w:pPr>
        <w:pStyle w:val="Heading2"/>
        <w:numPr>
          <w:ilvl w:val="1"/>
          <w:numId w:val="2"/>
        </w:numPr>
      </w:pPr>
      <w:bookmarkStart w:id="13" w:name="_heading=h.26in1rg" w:colFirst="0" w:colLast="0"/>
      <w:bookmarkEnd w:id="13"/>
      <w:r>
        <w:t>Model Development</w:t>
      </w:r>
    </w:p>
    <w:p w14:paraId="2CE42435" w14:textId="77777777" w:rsidR="003714D5" w:rsidRDefault="003714D5">
      <w:pPr>
        <w:pBdr>
          <w:top w:val="nil"/>
          <w:left w:val="nil"/>
          <w:bottom w:val="nil"/>
          <w:right w:val="nil"/>
          <w:between w:val="nil"/>
        </w:pBdr>
        <w:rPr>
          <w:color w:val="000000"/>
        </w:rPr>
      </w:pPr>
    </w:p>
    <w:p w14:paraId="474DD25B" w14:textId="77777777" w:rsidR="003714D5" w:rsidRDefault="009406DB">
      <w:pPr>
        <w:pStyle w:val="Heading3"/>
        <w:numPr>
          <w:ilvl w:val="2"/>
          <w:numId w:val="2"/>
        </w:numPr>
        <w:spacing w:line="360" w:lineRule="auto"/>
      </w:pPr>
      <w:r>
        <w:t xml:space="preserve">Base Model </w:t>
      </w:r>
    </w:p>
    <w:p w14:paraId="0F8BC361" w14:textId="77777777" w:rsidR="003714D5" w:rsidRDefault="009406DB">
      <w:pPr>
        <w:pBdr>
          <w:top w:val="nil"/>
          <w:left w:val="nil"/>
          <w:bottom w:val="nil"/>
          <w:right w:val="nil"/>
          <w:between w:val="nil"/>
        </w:pBdr>
        <w:spacing w:before="0" w:after="120" w:line="360" w:lineRule="auto"/>
        <w:rPr>
          <w:color w:val="000000"/>
        </w:rPr>
      </w:pPr>
      <w:r>
        <w:rPr>
          <w:color w:val="000000"/>
        </w:rPr>
        <w:t>A population PK analysis was performed based on rich and sparse samples collected in Phase 1 and Phase 3 studies in order to identify the structural model. Highlights of the base population PK analysis are presented below and in Appendix 2.</w:t>
      </w:r>
    </w:p>
    <w:p w14:paraId="7FD31D4D" w14:textId="017992D1" w:rsidR="003714D5" w:rsidRDefault="009406DB">
      <w:pPr>
        <w:numPr>
          <w:ilvl w:val="0"/>
          <w:numId w:val="3"/>
        </w:numPr>
        <w:pBdr>
          <w:top w:val="nil"/>
          <w:left w:val="nil"/>
          <w:bottom w:val="nil"/>
          <w:right w:val="nil"/>
          <w:between w:val="nil"/>
        </w:pBdr>
        <w:spacing w:before="0" w:after="120" w:line="360" w:lineRule="auto"/>
        <w:rPr>
          <w:color w:val="000000"/>
        </w:rPr>
      </w:pPr>
      <w:r>
        <w:rPr>
          <w:color w:val="000000"/>
        </w:rPr>
        <w:lastRenderedPageBreak/>
        <w:t xml:space="preserve">1- and 2-compartment models with linear elimination were tested. The 1-compartment model resulted in the lowest OFV. A first-order absorption rate constant (Ka) was used to characterize the rapid absorption of drug X. A </w:t>
      </w:r>
      <w:r w:rsidR="0002280B">
        <w:rPr>
          <w:color w:val="000000"/>
        </w:rPr>
        <w:t xml:space="preserve">proportional </w:t>
      </w:r>
      <w:r>
        <w:rPr>
          <w:color w:val="000000"/>
        </w:rPr>
        <w:t xml:space="preserve">error model resulted in a substantially lower OFV relative to </w:t>
      </w:r>
      <w:r w:rsidR="0002280B">
        <w:rPr>
          <w:color w:val="000000"/>
        </w:rPr>
        <w:t xml:space="preserve">combined (additive and </w:t>
      </w:r>
      <w:r>
        <w:rPr>
          <w:color w:val="000000"/>
        </w:rPr>
        <w:t>proportional</w:t>
      </w:r>
      <w:r w:rsidR="0002280B">
        <w:rPr>
          <w:color w:val="000000"/>
        </w:rPr>
        <w:t>)</w:t>
      </w:r>
      <w:r>
        <w:rPr>
          <w:color w:val="000000"/>
        </w:rPr>
        <w:t xml:space="preserve"> or additive error models.</w:t>
      </w:r>
    </w:p>
    <w:p w14:paraId="61181499" w14:textId="77777777" w:rsidR="003714D5" w:rsidRDefault="009406DB">
      <w:pPr>
        <w:numPr>
          <w:ilvl w:val="0"/>
          <w:numId w:val="3"/>
        </w:numPr>
        <w:pBdr>
          <w:top w:val="nil"/>
          <w:left w:val="nil"/>
          <w:bottom w:val="nil"/>
          <w:right w:val="nil"/>
          <w:between w:val="nil"/>
        </w:pBdr>
        <w:spacing w:before="0" w:after="120" w:line="360" w:lineRule="auto"/>
        <w:rPr>
          <w:color w:val="000000"/>
        </w:rPr>
      </w:pPr>
      <w:r>
        <w:rPr>
          <w:color w:val="000000"/>
        </w:rPr>
        <w:t>Additional model refinements are presented below.</w:t>
      </w:r>
    </w:p>
    <w:p w14:paraId="02E4299D" w14:textId="77777777" w:rsidR="00AD2C07" w:rsidRDefault="009406DB" w:rsidP="00AB5D99">
      <w:pPr>
        <w:numPr>
          <w:ilvl w:val="1"/>
          <w:numId w:val="3"/>
        </w:numPr>
        <w:pBdr>
          <w:top w:val="nil"/>
          <w:left w:val="nil"/>
          <w:bottom w:val="nil"/>
          <w:right w:val="nil"/>
          <w:between w:val="nil"/>
        </w:pBdr>
        <w:spacing w:before="0" w:after="120" w:line="360" w:lineRule="auto"/>
        <w:rPr>
          <w:color w:val="000000"/>
        </w:rPr>
      </w:pPr>
      <w:r>
        <w:rPr>
          <w:color w:val="000000"/>
        </w:rPr>
        <w:t xml:space="preserve">An allometric function accounting for body weight effect on clearance (CL/F) </w:t>
      </w:r>
      <w:r w:rsidR="00F00556">
        <w:rPr>
          <w:color w:val="000000"/>
        </w:rPr>
        <w:t xml:space="preserve">and volume of distribution (V/F) </w:t>
      </w:r>
      <w:r>
        <w:rPr>
          <w:color w:val="000000"/>
        </w:rPr>
        <w:t>was included in the model.</w:t>
      </w:r>
    </w:p>
    <w:p w14:paraId="1CF82176" w14:textId="4A2B86EE" w:rsidR="00D93FC5" w:rsidRPr="00AD2C07" w:rsidRDefault="00D93FC5" w:rsidP="00AB5D99">
      <w:pPr>
        <w:numPr>
          <w:ilvl w:val="1"/>
          <w:numId w:val="3"/>
        </w:numPr>
        <w:pBdr>
          <w:top w:val="nil"/>
          <w:left w:val="nil"/>
          <w:bottom w:val="nil"/>
          <w:right w:val="nil"/>
          <w:between w:val="nil"/>
        </w:pBdr>
        <w:spacing w:before="0" w:after="120" w:line="360" w:lineRule="auto"/>
        <w:rPr>
          <w:color w:val="000000"/>
        </w:rPr>
      </w:pPr>
      <w:r w:rsidRPr="00AD2C07">
        <w:rPr>
          <w:color w:val="000000"/>
        </w:rPr>
        <w:t>An allometric function accounting for body weight effect on volume of distribution (V/F) was included in the model as well.</w:t>
      </w:r>
    </w:p>
    <w:p w14:paraId="36B66FDF" w14:textId="77777777" w:rsidR="003714D5" w:rsidRDefault="003714D5">
      <w:pPr>
        <w:pBdr>
          <w:top w:val="nil"/>
          <w:left w:val="nil"/>
          <w:bottom w:val="nil"/>
          <w:right w:val="nil"/>
          <w:between w:val="nil"/>
        </w:pBdr>
        <w:rPr>
          <w:color w:val="000000"/>
        </w:rPr>
      </w:pPr>
    </w:p>
    <w:p w14:paraId="0FEE8B44" w14:textId="77777777" w:rsidR="003714D5" w:rsidRDefault="009406DB">
      <w:pPr>
        <w:pStyle w:val="Heading3"/>
        <w:numPr>
          <w:ilvl w:val="2"/>
          <w:numId w:val="2"/>
        </w:numPr>
        <w:spacing w:line="360" w:lineRule="auto"/>
      </w:pPr>
      <w:r>
        <w:t xml:space="preserve">Covariate Model </w:t>
      </w:r>
    </w:p>
    <w:p w14:paraId="4D616D98" w14:textId="00CAE6E9" w:rsidR="003714D5" w:rsidRDefault="009406DB">
      <w:pPr>
        <w:spacing w:before="0" w:line="360" w:lineRule="auto"/>
        <w:rPr>
          <w:color w:val="000000"/>
        </w:rPr>
      </w:pPr>
      <w:r>
        <w:rPr>
          <w:color w:val="000000"/>
        </w:rPr>
        <w:t>Potential relationships between PK parameters (random effects) of drug X and continuous covariates from the base PK model (run</w:t>
      </w:r>
      <w:r w:rsidR="004A65D9">
        <w:rPr>
          <w:color w:val="000000"/>
        </w:rPr>
        <w:t>2</w:t>
      </w:r>
      <w:r>
        <w:rPr>
          <w:color w:val="000000"/>
        </w:rPr>
        <w:t>) are presented in Appendix 2. A stepwise covariate analysis was performed to identify sources of variability in PK parameters of drug X.</w:t>
      </w:r>
    </w:p>
    <w:p w14:paraId="2DB63B68" w14:textId="529B5FBA" w:rsidR="003714D5" w:rsidRDefault="009406DB">
      <w:pPr>
        <w:spacing w:before="0" w:line="360" w:lineRule="auto"/>
        <w:rPr>
          <w:color w:val="000000"/>
        </w:rPr>
      </w:pPr>
      <w:r>
        <w:rPr>
          <w:color w:val="000000"/>
        </w:rPr>
        <w:t xml:space="preserve">Results for covariate analysis are presented in Appendix 2. </w:t>
      </w:r>
    </w:p>
    <w:p w14:paraId="370D3430" w14:textId="6F42220F" w:rsidR="003714D5" w:rsidRDefault="009406DB">
      <w:pPr>
        <w:pBdr>
          <w:top w:val="nil"/>
          <w:left w:val="nil"/>
          <w:bottom w:val="nil"/>
          <w:right w:val="nil"/>
          <w:between w:val="nil"/>
        </w:pBdr>
        <w:spacing w:line="360" w:lineRule="auto"/>
        <w:rPr>
          <w:color w:val="000000"/>
        </w:rPr>
      </w:pPr>
      <w:r>
        <w:rPr>
          <w:color w:val="000000"/>
        </w:rPr>
        <w:t xml:space="preserve">Covariates were evaluated using a forward inclusion approach with p&lt;0.01 (ΔOFV&gt;6.6349). The effect of </w:t>
      </w:r>
      <w:r w:rsidR="007B7182">
        <w:rPr>
          <w:color w:val="000000"/>
        </w:rPr>
        <w:t xml:space="preserve">body weight on CL/F </w:t>
      </w:r>
      <w:r>
        <w:rPr>
          <w:color w:val="000000"/>
        </w:rPr>
        <w:t xml:space="preserve">resulted in the most important decrease in OFV as part of the first step of the analysis (ΔOVF = -322.051). In the second step, the effect of </w:t>
      </w:r>
      <w:r w:rsidR="00842FF8">
        <w:rPr>
          <w:color w:val="000000"/>
        </w:rPr>
        <w:t xml:space="preserve">body weight </w:t>
      </w:r>
      <w:r>
        <w:rPr>
          <w:color w:val="000000"/>
        </w:rPr>
        <w:t xml:space="preserve">on </w:t>
      </w:r>
      <w:r w:rsidR="00842FF8">
        <w:rPr>
          <w:color w:val="000000"/>
        </w:rPr>
        <w:t>V/F</w:t>
      </w:r>
      <w:r>
        <w:rPr>
          <w:color w:val="000000"/>
        </w:rPr>
        <w:t xml:space="preserve"> resulted in the most important decrease in OFV (ΔOVF = -161.224). </w:t>
      </w:r>
    </w:p>
    <w:p w14:paraId="1097D548" w14:textId="77777777" w:rsidR="003714D5" w:rsidRDefault="009406DB">
      <w:pPr>
        <w:pBdr>
          <w:top w:val="nil"/>
          <w:left w:val="nil"/>
          <w:bottom w:val="nil"/>
          <w:right w:val="nil"/>
          <w:between w:val="nil"/>
        </w:pBdr>
        <w:spacing w:line="360" w:lineRule="auto"/>
        <w:rPr>
          <w:color w:val="000000"/>
        </w:rPr>
      </w:pPr>
      <w:r>
        <w:rPr>
          <w:color w:val="000000"/>
        </w:rPr>
        <w:t xml:space="preserve">During the backward testing, none of the covariate were removed. Additional information is available in Appendix 2. </w:t>
      </w:r>
    </w:p>
    <w:p w14:paraId="784E4E8F" w14:textId="77777777" w:rsidR="003714D5" w:rsidRDefault="009406DB">
      <w:pPr>
        <w:pStyle w:val="Heading3"/>
        <w:numPr>
          <w:ilvl w:val="2"/>
          <w:numId w:val="2"/>
        </w:numPr>
      </w:pPr>
      <w:r>
        <w:t xml:space="preserve">Final Model </w:t>
      </w:r>
    </w:p>
    <w:p w14:paraId="6F28A9A0" w14:textId="14ABADE3" w:rsidR="003714D5" w:rsidRDefault="009406DB">
      <w:pPr>
        <w:pBdr>
          <w:top w:val="nil"/>
          <w:left w:val="nil"/>
          <w:bottom w:val="nil"/>
          <w:right w:val="nil"/>
          <w:between w:val="nil"/>
        </w:pBdr>
        <w:spacing w:line="360" w:lineRule="auto"/>
        <w:rPr>
          <w:color w:val="000000"/>
        </w:rPr>
      </w:pPr>
      <w:r>
        <w:rPr>
          <w:color w:val="000000"/>
        </w:rPr>
        <w:t>Typical population PK parameters of drug X derived with the final model (</w:t>
      </w:r>
      <w:r w:rsidR="00A91486">
        <w:rPr>
          <w:color w:val="000000"/>
        </w:rPr>
        <w:t>run1</w:t>
      </w:r>
      <w:r>
        <w:rPr>
          <w:color w:val="000000"/>
        </w:rPr>
        <w:t>) are presented in Table 7. The continuous covariate (</w:t>
      </w:r>
      <w:r w:rsidR="00A91486">
        <w:rPr>
          <w:color w:val="000000"/>
        </w:rPr>
        <w:t>body</w:t>
      </w:r>
      <w:r>
        <w:rPr>
          <w:color w:val="000000"/>
        </w:rPr>
        <w:t xml:space="preserve"> weight) </w:t>
      </w:r>
      <w:r w:rsidR="00A91486">
        <w:rPr>
          <w:color w:val="000000"/>
        </w:rPr>
        <w:t xml:space="preserve">was </w:t>
      </w:r>
      <w:r>
        <w:rPr>
          <w:color w:val="000000"/>
        </w:rPr>
        <w:t>centered to a reference value in the population PK analysis (92.5 kg). The reference value is &lt;1% different than the median value in the Phase 3 studies.</w:t>
      </w:r>
    </w:p>
    <w:p w14:paraId="06004BB3" w14:textId="57C70BED" w:rsidR="003714D5" w:rsidRDefault="009406DB">
      <w:pPr>
        <w:pBdr>
          <w:top w:val="nil"/>
          <w:left w:val="nil"/>
          <w:bottom w:val="nil"/>
          <w:right w:val="nil"/>
          <w:between w:val="nil"/>
        </w:pBdr>
        <w:spacing w:line="360" w:lineRule="auto"/>
        <w:rPr>
          <w:color w:val="000000"/>
        </w:rPr>
      </w:pPr>
      <w:r>
        <w:rPr>
          <w:color w:val="000000"/>
        </w:rPr>
        <w:lastRenderedPageBreak/>
        <w:t>The population estimates of CL/F and V/F for drug X were 1</w:t>
      </w:r>
      <w:r w:rsidR="00FD50C4">
        <w:rPr>
          <w:color w:val="000000"/>
        </w:rPr>
        <w:t>0</w:t>
      </w:r>
      <w:r>
        <w:rPr>
          <w:color w:val="000000"/>
        </w:rPr>
        <w:t xml:space="preserve"> L/h and </w:t>
      </w:r>
      <w:r w:rsidR="00FD50C4">
        <w:rPr>
          <w:color w:val="000000"/>
        </w:rPr>
        <w:t>109</w:t>
      </w:r>
      <w:r>
        <w:rPr>
          <w:color w:val="000000"/>
        </w:rPr>
        <w:t xml:space="preserve"> L, respectively, and  for a male patient who is 92.5 kg. Based on the population PK model, the half-life of drug X was 7.07 h.</w:t>
      </w:r>
    </w:p>
    <w:p w14:paraId="5464CD25" w14:textId="77777777" w:rsidR="003714D5" w:rsidRDefault="009406DB">
      <w:pPr>
        <w:keepNext/>
        <w:keepLines/>
        <w:tabs>
          <w:tab w:val="left" w:pos="2160"/>
        </w:tabs>
        <w:spacing w:before="120" w:after="120"/>
        <w:ind w:left="2160" w:hanging="2160"/>
        <w:jc w:val="left"/>
        <w:rPr>
          <w:b/>
        </w:rPr>
      </w:pPr>
      <w:r>
        <w:rPr>
          <w:b/>
        </w:rPr>
        <w:t>Table 3:</w:t>
      </w:r>
      <w:r>
        <w:rPr>
          <w:b/>
        </w:rPr>
        <w:tab/>
        <w:t>Parameter Estimates of the Final Drug X Population Pharmacokinetic Model</w:t>
      </w:r>
    </w:p>
    <w:tbl>
      <w:tblPr>
        <w:tblStyle w:val="a5"/>
        <w:tblW w:w="9360" w:type="dxa"/>
        <w:tblBorders>
          <w:bottom w:val="single" w:sz="6" w:space="0" w:color="000000"/>
        </w:tblBorders>
        <w:tblLayout w:type="fixed"/>
        <w:tblLook w:val="0000" w:firstRow="0" w:lastRow="0" w:firstColumn="0" w:lastColumn="0" w:noHBand="0" w:noVBand="0"/>
      </w:tblPr>
      <w:tblGrid>
        <w:gridCol w:w="2160"/>
        <w:gridCol w:w="900"/>
        <w:gridCol w:w="1800"/>
        <w:gridCol w:w="2340"/>
        <w:gridCol w:w="2160"/>
      </w:tblGrid>
      <w:tr w:rsidR="003714D5" w14:paraId="3C6CB199" w14:textId="77777777">
        <w:trPr>
          <w:tblHeader/>
        </w:trPr>
        <w:tc>
          <w:tcPr>
            <w:tcW w:w="2160" w:type="dxa"/>
            <w:tcBorders>
              <w:top w:val="single" w:sz="4" w:space="0" w:color="000000"/>
              <w:bottom w:val="single" w:sz="4" w:space="0" w:color="000000"/>
            </w:tcBorders>
            <w:shd w:val="clear" w:color="auto" w:fill="auto"/>
            <w:vAlign w:val="bottom"/>
          </w:tcPr>
          <w:p w14:paraId="3A1EEA58" w14:textId="0A21664E" w:rsidR="003714D5" w:rsidRDefault="009406DB">
            <w:pPr>
              <w:tabs>
                <w:tab w:val="left" w:pos="360"/>
              </w:tabs>
              <w:spacing w:before="40" w:after="40"/>
              <w:jc w:val="left"/>
              <w:rPr>
                <w:b/>
                <w:sz w:val="20"/>
                <w:szCs w:val="20"/>
              </w:rPr>
            </w:pPr>
            <w:r>
              <w:rPr>
                <w:b/>
                <w:sz w:val="20"/>
                <w:szCs w:val="20"/>
              </w:rPr>
              <w:t>Parameter [Units]</w:t>
            </w:r>
            <w:r>
              <w:rPr>
                <w:b/>
                <w:sz w:val="28"/>
                <w:szCs w:val="28"/>
                <w:vertAlign w:val="superscript"/>
              </w:rPr>
              <w:t>a</w:t>
            </w:r>
          </w:p>
        </w:tc>
        <w:tc>
          <w:tcPr>
            <w:tcW w:w="900" w:type="dxa"/>
            <w:tcBorders>
              <w:top w:val="single" w:sz="4" w:space="0" w:color="000000"/>
              <w:bottom w:val="single" w:sz="4" w:space="0" w:color="000000"/>
            </w:tcBorders>
            <w:shd w:val="clear" w:color="auto" w:fill="auto"/>
            <w:vAlign w:val="bottom"/>
          </w:tcPr>
          <w:p w14:paraId="4F110D02" w14:textId="77777777" w:rsidR="003714D5" w:rsidRDefault="009406DB">
            <w:pPr>
              <w:tabs>
                <w:tab w:val="left" w:pos="360"/>
              </w:tabs>
              <w:spacing w:before="40" w:after="40"/>
              <w:jc w:val="center"/>
              <w:rPr>
                <w:b/>
                <w:sz w:val="20"/>
                <w:szCs w:val="20"/>
              </w:rPr>
            </w:pPr>
            <w:r>
              <w:rPr>
                <w:b/>
                <w:sz w:val="20"/>
                <w:szCs w:val="20"/>
              </w:rPr>
              <w:t>Symbol</w:t>
            </w:r>
          </w:p>
        </w:tc>
        <w:tc>
          <w:tcPr>
            <w:tcW w:w="1800" w:type="dxa"/>
            <w:tcBorders>
              <w:top w:val="single" w:sz="4" w:space="0" w:color="000000"/>
              <w:bottom w:val="single" w:sz="4" w:space="0" w:color="000000"/>
            </w:tcBorders>
            <w:shd w:val="clear" w:color="auto" w:fill="auto"/>
            <w:vAlign w:val="bottom"/>
          </w:tcPr>
          <w:p w14:paraId="5C2CD3CD" w14:textId="3E5E84B2" w:rsidR="003714D5" w:rsidRDefault="009406DB">
            <w:pPr>
              <w:tabs>
                <w:tab w:val="left" w:pos="360"/>
              </w:tabs>
              <w:spacing w:before="40" w:after="40"/>
              <w:jc w:val="center"/>
              <w:rPr>
                <w:b/>
                <w:sz w:val="20"/>
                <w:szCs w:val="20"/>
              </w:rPr>
            </w:pPr>
            <w:r>
              <w:rPr>
                <w:b/>
                <w:sz w:val="20"/>
                <w:szCs w:val="20"/>
              </w:rPr>
              <w:t>Estimate</w:t>
            </w:r>
          </w:p>
        </w:tc>
        <w:tc>
          <w:tcPr>
            <w:tcW w:w="2340" w:type="dxa"/>
            <w:tcBorders>
              <w:top w:val="single" w:sz="4" w:space="0" w:color="000000"/>
              <w:bottom w:val="single" w:sz="4" w:space="0" w:color="000000"/>
            </w:tcBorders>
            <w:shd w:val="clear" w:color="auto" w:fill="auto"/>
            <w:vAlign w:val="bottom"/>
          </w:tcPr>
          <w:p w14:paraId="3EC643A7" w14:textId="77777777" w:rsidR="003714D5" w:rsidRDefault="009406DB">
            <w:pPr>
              <w:tabs>
                <w:tab w:val="left" w:pos="360"/>
              </w:tabs>
              <w:spacing w:before="40" w:after="40"/>
              <w:jc w:val="center"/>
              <w:rPr>
                <w:b/>
                <w:sz w:val="20"/>
                <w:szCs w:val="20"/>
              </w:rPr>
            </w:pPr>
            <w:r>
              <w:rPr>
                <w:b/>
                <w:sz w:val="20"/>
                <w:szCs w:val="20"/>
              </w:rPr>
              <w:t>Standard Error, RSE%</w:t>
            </w:r>
            <w:r>
              <w:rPr>
                <w:b/>
                <w:sz w:val="28"/>
                <w:szCs w:val="28"/>
                <w:vertAlign w:val="superscript"/>
              </w:rPr>
              <w:t>d</w:t>
            </w:r>
          </w:p>
        </w:tc>
        <w:tc>
          <w:tcPr>
            <w:tcW w:w="2160" w:type="dxa"/>
            <w:tcBorders>
              <w:top w:val="single" w:sz="4" w:space="0" w:color="000000"/>
              <w:bottom w:val="single" w:sz="4" w:space="0" w:color="000000"/>
            </w:tcBorders>
            <w:shd w:val="clear" w:color="auto" w:fill="auto"/>
            <w:vAlign w:val="bottom"/>
          </w:tcPr>
          <w:p w14:paraId="571E31E3" w14:textId="247EE7C3" w:rsidR="003714D5" w:rsidRDefault="009406DB">
            <w:pPr>
              <w:tabs>
                <w:tab w:val="left" w:pos="360"/>
              </w:tabs>
              <w:spacing w:before="40" w:after="40"/>
              <w:jc w:val="center"/>
              <w:rPr>
                <w:b/>
                <w:sz w:val="20"/>
                <w:szCs w:val="20"/>
              </w:rPr>
            </w:pPr>
            <w:r>
              <w:rPr>
                <w:b/>
                <w:sz w:val="20"/>
                <w:szCs w:val="20"/>
              </w:rPr>
              <w:t xml:space="preserve">95% </w:t>
            </w:r>
            <w:r w:rsidR="00A77C0A">
              <w:rPr>
                <w:b/>
                <w:sz w:val="20"/>
                <w:szCs w:val="20"/>
              </w:rPr>
              <w:t>CI</w:t>
            </w:r>
            <w:r w:rsidR="00A77C0A">
              <w:rPr>
                <w:b/>
                <w:sz w:val="28"/>
                <w:szCs w:val="28"/>
                <w:vertAlign w:val="superscript"/>
              </w:rPr>
              <w:t>c</w:t>
            </w:r>
          </w:p>
        </w:tc>
      </w:tr>
      <w:tr w:rsidR="003714D5" w14:paraId="05EC61F0" w14:textId="77777777">
        <w:tc>
          <w:tcPr>
            <w:tcW w:w="9360" w:type="dxa"/>
            <w:gridSpan w:val="5"/>
            <w:tcBorders>
              <w:top w:val="single" w:sz="4" w:space="0" w:color="000000"/>
            </w:tcBorders>
            <w:shd w:val="clear" w:color="auto" w:fill="auto"/>
          </w:tcPr>
          <w:p w14:paraId="30E61625" w14:textId="77777777" w:rsidR="003714D5" w:rsidRDefault="009406DB">
            <w:pPr>
              <w:tabs>
                <w:tab w:val="left" w:pos="360"/>
              </w:tabs>
              <w:spacing w:before="40" w:after="40"/>
              <w:jc w:val="left"/>
              <w:rPr>
                <w:sz w:val="20"/>
                <w:szCs w:val="20"/>
              </w:rPr>
            </w:pPr>
            <w:r>
              <w:rPr>
                <w:b/>
                <w:sz w:val="20"/>
                <w:szCs w:val="20"/>
              </w:rPr>
              <w:t>Fixed Effects</w:t>
            </w:r>
          </w:p>
        </w:tc>
      </w:tr>
      <w:tr w:rsidR="003714D5" w14:paraId="1D85B780" w14:textId="77777777">
        <w:tc>
          <w:tcPr>
            <w:tcW w:w="2160" w:type="dxa"/>
            <w:shd w:val="clear" w:color="auto" w:fill="auto"/>
            <w:vAlign w:val="center"/>
          </w:tcPr>
          <w:p w14:paraId="5875D528" w14:textId="77777777" w:rsidR="003714D5" w:rsidRDefault="009406DB">
            <w:pPr>
              <w:tabs>
                <w:tab w:val="left" w:pos="360"/>
              </w:tabs>
              <w:spacing w:before="60" w:after="60"/>
              <w:jc w:val="left"/>
              <w:rPr>
                <w:sz w:val="20"/>
                <w:szCs w:val="20"/>
              </w:rPr>
            </w:pPr>
            <w:r>
              <w:rPr>
                <w:i/>
                <w:sz w:val="20"/>
                <w:szCs w:val="20"/>
              </w:rPr>
              <w:t>CL</w:t>
            </w:r>
            <w:r>
              <w:rPr>
                <w:i/>
                <w:sz w:val="20"/>
                <w:szCs w:val="20"/>
                <w:vertAlign w:val="subscript"/>
              </w:rPr>
              <w:t>REF</w:t>
            </w:r>
            <w:r>
              <w:rPr>
                <w:sz w:val="20"/>
                <w:szCs w:val="20"/>
              </w:rPr>
              <w:t xml:space="preserve"> [L/h]</w:t>
            </w:r>
          </w:p>
        </w:tc>
        <w:tc>
          <w:tcPr>
            <w:tcW w:w="900" w:type="dxa"/>
            <w:shd w:val="clear" w:color="auto" w:fill="auto"/>
          </w:tcPr>
          <w:p w14:paraId="3B7F3660" w14:textId="77777777" w:rsidR="003714D5" w:rsidRDefault="009406DB">
            <w:pPr>
              <w:tabs>
                <w:tab w:val="left" w:pos="360"/>
              </w:tabs>
              <w:spacing w:before="40" w:after="40"/>
              <w:jc w:val="center"/>
              <w:rPr>
                <w:sz w:val="20"/>
                <w:szCs w:val="20"/>
              </w:rPr>
            </w:pPr>
            <w:r>
              <w:rPr>
                <w:rFonts w:ascii="Noto Sans Symbols" w:eastAsia="Noto Sans Symbols" w:hAnsi="Noto Sans Symbols" w:cs="Noto Sans Symbols"/>
                <w:sz w:val="20"/>
                <w:szCs w:val="20"/>
              </w:rPr>
              <w:t>θ</w:t>
            </w:r>
            <w:r>
              <w:rPr>
                <w:b/>
                <w:smallCaps/>
                <w:sz w:val="28"/>
                <w:szCs w:val="28"/>
                <w:vertAlign w:val="subscript"/>
              </w:rPr>
              <w:t>1</w:t>
            </w:r>
          </w:p>
        </w:tc>
        <w:tc>
          <w:tcPr>
            <w:tcW w:w="1800" w:type="dxa"/>
            <w:shd w:val="clear" w:color="auto" w:fill="auto"/>
            <w:vAlign w:val="center"/>
          </w:tcPr>
          <w:p w14:paraId="1A55C85C" w14:textId="338DEA80" w:rsidR="003714D5" w:rsidRDefault="005B2B6E">
            <w:pPr>
              <w:tabs>
                <w:tab w:val="left" w:pos="360"/>
              </w:tabs>
              <w:spacing w:before="40" w:after="40"/>
              <w:jc w:val="center"/>
              <w:rPr>
                <w:sz w:val="20"/>
                <w:szCs w:val="20"/>
              </w:rPr>
            </w:pPr>
            <w:r>
              <w:rPr>
                <w:sz w:val="20"/>
                <w:szCs w:val="20"/>
              </w:rPr>
              <w:t>10.00</w:t>
            </w:r>
          </w:p>
        </w:tc>
        <w:tc>
          <w:tcPr>
            <w:tcW w:w="2340" w:type="dxa"/>
            <w:shd w:val="clear" w:color="auto" w:fill="auto"/>
            <w:vAlign w:val="center"/>
          </w:tcPr>
          <w:p w14:paraId="67F42FD6" w14:textId="09024C7C" w:rsidR="003714D5" w:rsidRDefault="009406DB">
            <w:pPr>
              <w:tabs>
                <w:tab w:val="left" w:pos="360"/>
              </w:tabs>
              <w:spacing w:before="40" w:after="40"/>
              <w:jc w:val="center"/>
              <w:rPr>
                <w:sz w:val="20"/>
                <w:szCs w:val="20"/>
              </w:rPr>
            </w:pPr>
            <w:r>
              <w:rPr>
                <w:sz w:val="20"/>
                <w:szCs w:val="20"/>
              </w:rPr>
              <w:t>0.</w:t>
            </w:r>
            <w:r w:rsidR="00D073A9">
              <w:rPr>
                <w:sz w:val="20"/>
                <w:szCs w:val="20"/>
              </w:rPr>
              <w:t xml:space="preserve">379 </w:t>
            </w:r>
            <w:r>
              <w:rPr>
                <w:sz w:val="20"/>
                <w:szCs w:val="20"/>
              </w:rPr>
              <w:t>(3.</w:t>
            </w:r>
            <w:r w:rsidR="00D073A9">
              <w:rPr>
                <w:sz w:val="20"/>
                <w:szCs w:val="20"/>
              </w:rPr>
              <w:t>79</w:t>
            </w:r>
            <w:r>
              <w:rPr>
                <w:sz w:val="20"/>
                <w:szCs w:val="20"/>
              </w:rPr>
              <w:t>)</w:t>
            </w:r>
          </w:p>
        </w:tc>
        <w:tc>
          <w:tcPr>
            <w:tcW w:w="2160" w:type="dxa"/>
            <w:shd w:val="clear" w:color="auto" w:fill="auto"/>
            <w:vAlign w:val="center"/>
          </w:tcPr>
          <w:p w14:paraId="1DDC0A59" w14:textId="77777777" w:rsidR="003714D5" w:rsidRDefault="009406DB">
            <w:pPr>
              <w:tabs>
                <w:tab w:val="left" w:pos="360"/>
              </w:tabs>
              <w:spacing w:before="40" w:after="40"/>
              <w:jc w:val="center"/>
              <w:rPr>
                <w:sz w:val="20"/>
                <w:szCs w:val="20"/>
              </w:rPr>
            </w:pPr>
            <w:r>
              <w:rPr>
                <w:sz w:val="20"/>
                <w:szCs w:val="20"/>
              </w:rPr>
              <w:t>6.48 - 7.46</w:t>
            </w:r>
          </w:p>
        </w:tc>
      </w:tr>
      <w:tr w:rsidR="003714D5" w14:paraId="60A9178E" w14:textId="77777777">
        <w:tc>
          <w:tcPr>
            <w:tcW w:w="2160" w:type="dxa"/>
            <w:shd w:val="clear" w:color="auto" w:fill="auto"/>
            <w:vAlign w:val="center"/>
          </w:tcPr>
          <w:p w14:paraId="2DDD61B3" w14:textId="77777777" w:rsidR="003714D5" w:rsidRDefault="009406DB">
            <w:pPr>
              <w:tabs>
                <w:tab w:val="left" w:pos="360"/>
              </w:tabs>
              <w:spacing w:before="60" w:after="60"/>
              <w:jc w:val="left"/>
              <w:rPr>
                <w:sz w:val="20"/>
                <w:szCs w:val="20"/>
              </w:rPr>
            </w:pPr>
            <w:r>
              <w:rPr>
                <w:i/>
                <w:sz w:val="20"/>
                <w:szCs w:val="20"/>
              </w:rPr>
              <w:t>VC</w:t>
            </w:r>
            <w:r>
              <w:rPr>
                <w:i/>
                <w:sz w:val="20"/>
                <w:szCs w:val="20"/>
                <w:vertAlign w:val="subscript"/>
              </w:rPr>
              <w:t>REF</w:t>
            </w:r>
            <w:r>
              <w:rPr>
                <w:sz w:val="20"/>
                <w:szCs w:val="20"/>
              </w:rPr>
              <w:t xml:space="preserve"> [L]</w:t>
            </w:r>
          </w:p>
        </w:tc>
        <w:tc>
          <w:tcPr>
            <w:tcW w:w="900" w:type="dxa"/>
            <w:shd w:val="clear" w:color="auto" w:fill="auto"/>
          </w:tcPr>
          <w:p w14:paraId="20F9CC59" w14:textId="77777777" w:rsidR="003714D5" w:rsidRDefault="009406DB">
            <w:pPr>
              <w:tabs>
                <w:tab w:val="left" w:pos="360"/>
              </w:tabs>
              <w:spacing w:before="40" w:after="40"/>
              <w:jc w:val="center"/>
              <w:rPr>
                <w:rFonts w:ascii="Noto Sans Symbols" w:eastAsia="Noto Sans Symbols" w:hAnsi="Noto Sans Symbols" w:cs="Noto Sans Symbols"/>
                <w:sz w:val="20"/>
                <w:szCs w:val="20"/>
              </w:rPr>
            </w:pPr>
            <w:r>
              <w:rPr>
                <w:rFonts w:ascii="Noto Sans Symbols" w:eastAsia="Noto Sans Symbols" w:hAnsi="Noto Sans Symbols" w:cs="Noto Sans Symbols"/>
                <w:sz w:val="20"/>
                <w:szCs w:val="20"/>
              </w:rPr>
              <w:t>θ</w:t>
            </w:r>
            <w:r>
              <w:rPr>
                <w:sz w:val="28"/>
                <w:szCs w:val="28"/>
                <w:vertAlign w:val="subscript"/>
              </w:rPr>
              <w:t>2</w:t>
            </w:r>
          </w:p>
        </w:tc>
        <w:tc>
          <w:tcPr>
            <w:tcW w:w="1800" w:type="dxa"/>
            <w:shd w:val="clear" w:color="auto" w:fill="auto"/>
            <w:vAlign w:val="center"/>
          </w:tcPr>
          <w:p w14:paraId="2A212E47" w14:textId="383CEC17" w:rsidR="003714D5" w:rsidRDefault="00FD398B">
            <w:pPr>
              <w:tabs>
                <w:tab w:val="left" w:pos="360"/>
              </w:tabs>
              <w:spacing w:before="40" w:after="40"/>
              <w:jc w:val="center"/>
              <w:rPr>
                <w:sz w:val="20"/>
                <w:szCs w:val="20"/>
              </w:rPr>
            </w:pPr>
            <w:r>
              <w:rPr>
                <w:sz w:val="20"/>
                <w:szCs w:val="20"/>
              </w:rPr>
              <w:t>109.0</w:t>
            </w:r>
          </w:p>
        </w:tc>
        <w:tc>
          <w:tcPr>
            <w:tcW w:w="2340" w:type="dxa"/>
            <w:shd w:val="clear" w:color="auto" w:fill="auto"/>
            <w:vAlign w:val="center"/>
          </w:tcPr>
          <w:p w14:paraId="55F91942" w14:textId="121CAF0B" w:rsidR="003714D5" w:rsidRDefault="00FD398B">
            <w:pPr>
              <w:tabs>
                <w:tab w:val="left" w:pos="360"/>
              </w:tabs>
              <w:spacing w:before="40" w:after="40"/>
              <w:jc w:val="center"/>
              <w:rPr>
                <w:sz w:val="20"/>
                <w:szCs w:val="20"/>
              </w:rPr>
            </w:pPr>
            <w:r>
              <w:rPr>
                <w:sz w:val="20"/>
                <w:szCs w:val="20"/>
              </w:rPr>
              <w:t>4.55</w:t>
            </w:r>
            <w:r w:rsidR="009406DB">
              <w:rPr>
                <w:sz w:val="20"/>
                <w:szCs w:val="20"/>
              </w:rPr>
              <w:t xml:space="preserve"> (</w:t>
            </w:r>
            <w:r w:rsidR="00DD39F4">
              <w:rPr>
                <w:sz w:val="20"/>
                <w:szCs w:val="20"/>
              </w:rPr>
              <w:t>4.17</w:t>
            </w:r>
            <w:r w:rsidR="009406DB">
              <w:rPr>
                <w:sz w:val="20"/>
                <w:szCs w:val="20"/>
              </w:rPr>
              <w:t>)</w:t>
            </w:r>
          </w:p>
        </w:tc>
        <w:tc>
          <w:tcPr>
            <w:tcW w:w="2160" w:type="dxa"/>
            <w:tcBorders>
              <w:top w:val="nil"/>
              <w:left w:val="nil"/>
              <w:bottom w:val="nil"/>
              <w:right w:val="nil"/>
            </w:tcBorders>
            <w:shd w:val="clear" w:color="auto" w:fill="auto"/>
            <w:vAlign w:val="center"/>
          </w:tcPr>
          <w:p w14:paraId="504ACD0C" w14:textId="77777777" w:rsidR="003714D5" w:rsidRDefault="009406DB">
            <w:pPr>
              <w:tabs>
                <w:tab w:val="left" w:pos="360"/>
              </w:tabs>
              <w:spacing w:before="40" w:after="40"/>
              <w:jc w:val="center"/>
              <w:rPr>
                <w:sz w:val="20"/>
                <w:szCs w:val="20"/>
              </w:rPr>
            </w:pPr>
            <w:r>
              <w:rPr>
                <w:sz w:val="20"/>
                <w:szCs w:val="20"/>
              </w:rPr>
              <w:t>4.04 - 4.21</w:t>
            </w:r>
          </w:p>
        </w:tc>
      </w:tr>
      <w:tr w:rsidR="003714D5" w14:paraId="2C755EF1" w14:textId="77777777">
        <w:tc>
          <w:tcPr>
            <w:tcW w:w="2160" w:type="dxa"/>
            <w:shd w:val="clear" w:color="auto" w:fill="auto"/>
          </w:tcPr>
          <w:p w14:paraId="4B5522A2" w14:textId="44A04D96" w:rsidR="003714D5" w:rsidRDefault="009A06AC">
            <w:pPr>
              <w:tabs>
                <w:tab w:val="left" w:pos="360"/>
              </w:tabs>
              <w:spacing w:before="60" w:after="60"/>
              <w:jc w:val="left"/>
              <w:rPr>
                <w:sz w:val="20"/>
                <w:szCs w:val="20"/>
              </w:rPr>
            </w:pPr>
            <w:r>
              <w:rPr>
                <w:i/>
                <w:sz w:val="20"/>
                <w:szCs w:val="20"/>
              </w:rPr>
              <w:t>KA</w:t>
            </w:r>
            <w:r w:rsidR="00F470F6">
              <w:rPr>
                <w:i/>
                <w:sz w:val="20"/>
                <w:szCs w:val="20"/>
                <w:vertAlign w:val="subscript"/>
              </w:rPr>
              <w:t xml:space="preserve"> REF</w:t>
            </w:r>
          </w:p>
        </w:tc>
        <w:tc>
          <w:tcPr>
            <w:tcW w:w="900" w:type="dxa"/>
            <w:shd w:val="clear" w:color="auto" w:fill="auto"/>
            <w:vAlign w:val="center"/>
          </w:tcPr>
          <w:p w14:paraId="1C1E7AD8" w14:textId="54CD3A13" w:rsidR="003714D5" w:rsidRDefault="009406DB">
            <w:pPr>
              <w:tabs>
                <w:tab w:val="left" w:pos="360"/>
              </w:tabs>
              <w:spacing w:before="40" w:after="40"/>
              <w:jc w:val="center"/>
              <w:rPr>
                <w:rFonts w:ascii="Noto Sans Symbols" w:eastAsia="Noto Sans Symbols" w:hAnsi="Noto Sans Symbols" w:cs="Noto Sans Symbols"/>
                <w:sz w:val="20"/>
                <w:szCs w:val="20"/>
              </w:rPr>
            </w:pPr>
            <w:r>
              <w:rPr>
                <w:rFonts w:ascii="Noto Sans Symbols" w:eastAsia="Noto Sans Symbols" w:hAnsi="Noto Sans Symbols" w:cs="Noto Sans Symbols"/>
                <w:sz w:val="20"/>
                <w:szCs w:val="20"/>
              </w:rPr>
              <w:t>θ</w:t>
            </w:r>
            <w:r w:rsidR="005B2B6E">
              <w:rPr>
                <w:sz w:val="20"/>
                <w:szCs w:val="20"/>
                <w:vertAlign w:val="subscript"/>
              </w:rPr>
              <w:t>3</w:t>
            </w:r>
          </w:p>
        </w:tc>
        <w:tc>
          <w:tcPr>
            <w:tcW w:w="1800" w:type="dxa"/>
            <w:shd w:val="clear" w:color="auto" w:fill="auto"/>
            <w:vAlign w:val="center"/>
          </w:tcPr>
          <w:p w14:paraId="585B69B6" w14:textId="6039C8C9" w:rsidR="003714D5" w:rsidRDefault="009406DB">
            <w:pPr>
              <w:tabs>
                <w:tab w:val="left" w:pos="360"/>
              </w:tabs>
              <w:spacing w:before="40" w:after="40"/>
              <w:jc w:val="center"/>
              <w:rPr>
                <w:sz w:val="20"/>
                <w:szCs w:val="20"/>
              </w:rPr>
            </w:pPr>
            <w:r>
              <w:rPr>
                <w:sz w:val="20"/>
                <w:szCs w:val="20"/>
              </w:rPr>
              <w:t>0.</w:t>
            </w:r>
            <w:r w:rsidR="002C6609">
              <w:rPr>
                <w:sz w:val="20"/>
                <w:szCs w:val="20"/>
              </w:rPr>
              <w:t>938</w:t>
            </w:r>
          </w:p>
        </w:tc>
        <w:tc>
          <w:tcPr>
            <w:tcW w:w="2340" w:type="dxa"/>
            <w:shd w:val="clear" w:color="auto" w:fill="auto"/>
            <w:vAlign w:val="center"/>
          </w:tcPr>
          <w:p w14:paraId="45F362A1" w14:textId="4C0CA226" w:rsidR="003714D5" w:rsidRDefault="009406DB">
            <w:pPr>
              <w:tabs>
                <w:tab w:val="left" w:pos="360"/>
              </w:tabs>
              <w:spacing w:before="40" w:after="40"/>
              <w:jc w:val="center"/>
              <w:rPr>
                <w:sz w:val="20"/>
                <w:szCs w:val="20"/>
              </w:rPr>
            </w:pPr>
            <w:r>
              <w:rPr>
                <w:sz w:val="20"/>
                <w:szCs w:val="20"/>
              </w:rPr>
              <w:t>0.</w:t>
            </w:r>
            <w:r w:rsidR="00670372">
              <w:rPr>
                <w:sz w:val="20"/>
                <w:szCs w:val="20"/>
              </w:rPr>
              <w:t xml:space="preserve">0456 </w:t>
            </w:r>
            <w:r>
              <w:rPr>
                <w:sz w:val="20"/>
                <w:szCs w:val="20"/>
              </w:rPr>
              <w:t>(</w:t>
            </w:r>
            <w:r w:rsidR="00670372">
              <w:rPr>
                <w:sz w:val="20"/>
                <w:szCs w:val="20"/>
              </w:rPr>
              <w:t>4.86</w:t>
            </w:r>
            <w:r>
              <w:rPr>
                <w:sz w:val="20"/>
                <w:szCs w:val="20"/>
              </w:rPr>
              <w:t>)</w:t>
            </w:r>
          </w:p>
        </w:tc>
        <w:tc>
          <w:tcPr>
            <w:tcW w:w="2160" w:type="dxa"/>
            <w:tcBorders>
              <w:top w:val="nil"/>
              <w:left w:val="nil"/>
              <w:bottom w:val="nil"/>
              <w:right w:val="nil"/>
            </w:tcBorders>
            <w:shd w:val="clear" w:color="auto" w:fill="auto"/>
            <w:vAlign w:val="center"/>
          </w:tcPr>
          <w:p w14:paraId="251B8977" w14:textId="77777777" w:rsidR="003714D5" w:rsidRDefault="009406DB">
            <w:pPr>
              <w:tabs>
                <w:tab w:val="left" w:pos="360"/>
              </w:tabs>
              <w:spacing w:before="40" w:after="40"/>
              <w:jc w:val="center"/>
              <w:rPr>
                <w:sz w:val="20"/>
                <w:szCs w:val="20"/>
              </w:rPr>
            </w:pPr>
            <w:r>
              <w:rPr>
                <w:sz w:val="20"/>
                <w:szCs w:val="20"/>
              </w:rPr>
              <w:t>0.598 - 0.846</w:t>
            </w:r>
          </w:p>
        </w:tc>
      </w:tr>
      <w:tr w:rsidR="003714D5" w14:paraId="0EBE2508" w14:textId="77777777">
        <w:tc>
          <w:tcPr>
            <w:tcW w:w="2160" w:type="dxa"/>
            <w:tcBorders>
              <w:top w:val="single" w:sz="4" w:space="0" w:color="000000"/>
            </w:tcBorders>
            <w:shd w:val="clear" w:color="auto" w:fill="auto"/>
            <w:vAlign w:val="center"/>
          </w:tcPr>
          <w:p w14:paraId="2498BE0D" w14:textId="77777777" w:rsidR="003714D5" w:rsidRDefault="009406DB">
            <w:pPr>
              <w:tabs>
                <w:tab w:val="left" w:pos="360"/>
              </w:tabs>
              <w:spacing w:before="60" w:after="60"/>
              <w:jc w:val="left"/>
              <w:rPr>
                <w:sz w:val="20"/>
                <w:szCs w:val="20"/>
              </w:rPr>
            </w:pPr>
            <w:r>
              <w:rPr>
                <w:b/>
                <w:sz w:val="20"/>
                <w:szCs w:val="20"/>
              </w:rPr>
              <w:t>Random Effects</w:t>
            </w:r>
          </w:p>
        </w:tc>
        <w:tc>
          <w:tcPr>
            <w:tcW w:w="900" w:type="dxa"/>
            <w:tcBorders>
              <w:top w:val="single" w:sz="4" w:space="0" w:color="000000"/>
              <w:left w:val="nil"/>
              <w:right w:val="nil"/>
            </w:tcBorders>
            <w:shd w:val="clear" w:color="auto" w:fill="auto"/>
          </w:tcPr>
          <w:p w14:paraId="12BFBAF6" w14:textId="77777777" w:rsidR="003714D5" w:rsidRDefault="003714D5">
            <w:pPr>
              <w:tabs>
                <w:tab w:val="left" w:pos="360"/>
              </w:tabs>
              <w:spacing w:before="40" w:after="40"/>
              <w:jc w:val="center"/>
              <w:rPr>
                <w:sz w:val="20"/>
                <w:szCs w:val="20"/>
              </w:rPr>
            </w:pPr>
          </w:p>
        </w:tc>
        <w:tc>
          <w:tcPr>
            <w:tcW w:w="1800" w:type="dxa"/>
            <w:tcBorders>
              <w:top w:val="single" w:sz="4" w:space="0" w:color="000000"/>
            </w:tcBorders>
            <w:shd w:val="clear" w:color="auto" w:fill="auto"/>
            <w:vAlign w:val="center"/>
          </w:tcPr>
          <w:p w14:paraId="607438B8" w14:textId="77777777" w:rsidR="003714D5" w:rsidRDefault="003714D5">
            <w:pPr>
              <w:tabs>
                <w:tab w:val="left" w:pos="360"/>
              </w:tabs>
              <w:spacing w:before="40" w:after="40"/>
              <w:jc w:val="center"/>
              <w:rPr>
                <w:sz w:val="20"/>
                <w:szCs w:val="20"/>
              </w:rPr>
            </w:pPr>
          </w:p>
        </w:tc>
        <w:tc>
          <w:tcPr>
            <w:tcW w:w="2340" w:type="dxa"/>
            <w:tcBorders>
              <w:top w:val="single" w:sz="4" w:space="0" w:color="000000"/>
            </w:tcBorders>
            <w:shd w:val="clear" w:color="auto" w:fill="auto"/>
            <w:vAlign w:val="center"/>
          </w:tcPr>
          <w:p w14:paraId="65B0E460" w14:textId="77777777" w:rsidR="003714D5" w:rsidRDefault="003714D5">
            <w:pPr>
              <w:tabs>
                <w:tab w:val="left" w:pos="360"/>
              </w:tabs>
              <w:spacing w:before="40" w:after="40"/>
              <w:jc w:val="center"/>
              <w:rPr>
                <w:sz w:val="20"/>
                <w:szCs w:val="20"/>
              </w:rPr>
            </w:pPr>
          </w:p>
        </w:tc>
        <w:tc>
          <w:tcPr>
            <w:tcW w:w="2160" w:type="dxa"/>
            <w:tcBorders>
              <w:top w:val="single" w:sz="4" w:space="0" w:color="000000"/>
            </w:tcBorders>
            <w:shd w:val="clear" w:color="auto" w:fill="auto"/>
            <w:vAlign w:val="center"/>
          </w:tcPr>
          <w:p w14:paraId="4E36288A" w14:textId="77777777" w:rsidR="003714D5" w:rsidRDefault="003714D5">
            <w:pPr>
              <w:tabs>
                <w:tab w:val="left" w:pos="360"/>
              </w:tabs>
              <w:spacing w:before="40" w:after="40"/>
              <w:jc w:val="center"/>
              <w:rPr>
                <w:sz w:val="20"/>
                <w:szCs w:val="20"/>
              </w:rPr>
            </w:pPr>
          </w:p>
        </w:tc>
      </w:tr>
      <w:tr w:rsidR="003714D5" w14:paraId="5B80D2F7" w14:textId="77777777">
        <w:tc>
          <w:tcPr>
            <w:tcW w:w="2160" w:type="dxa"/>
            <w:tcBorders>
              <w:top w:val="nil"/>
            </w:tcBorders>
            <w:shd w:val="clear" w:color="auto" w:fill="auto"/>
            <w:vAlign w:val="center"/>
          </w:tcPr>
          <w:p w14:paraId="2F9F50CA" w14:textId="77777777" w:rsidR="003714D5" w:rsidRDefault="009406DB">
            <w:pPr>
              <w:tabs>
                <w:tab w:val="left" w:pos="360"/>
              </w:tabs>
              <w:spacing w:before="60" w:after="60"/>
              <w:jc w:val="left"/>
              <w:rPr>
                <w:sz w:val="20"/>
                <w:szCs w:val="20"/>
              </w:rPr>
            </w:pPr>
            <w:r>
              <w:rPr>
                <w:i/>
                <w:sz w:val="20"/>
                <w:szCs w:val="20"/>
              </w:rPr>
              <w:t>ZCL</w:t>
            </w:r>
          </w:p>
        </w:tc>
        <w:tc>
          <w:tcPr>
            <w:tcW w:w="900" w:type="dxa"/>
            <w:tcBorders>
              <w:left w:val="nil"/>
              <w:right w:val="nil"/>
            </w:tcBorders>
            <w:shd w:val="clear" w:color="auto" w:fill="auto"/>
            <w:vAlign w:val="center"/>
          </w:tcPr>
          <w:p w14:paraId="0DEB27A8" w14:textId="77777777" w:rsidR="003714D5" w:rsidRDefault="009406DB">
            <w:pPr>
              <w:tabs>
                <w:tab w:val="left" w:pos="360"/>
              </w:tabs>
              <w:spacing w:before="40" w:after="40"/>
              <w:jc w:val="center"/>
              <w:rPr>
                <w:sz w:val="20"/>
                <w:szCs w:val="20"/>
              </w:rPr>
            </w:pPr>
            <w:r>
              <w:rPr>
                <w:rFonts w:ascii="Noto Sans Symbols" w:eastAsia="Noto Sans Symbols" w:hAnsi="Noto Sans Symbols" w:cs="Noto Sans Symbols"/>
                <w:sz w:val="20"/>
                <w:szCs w:val="20"/>
              </w:rPr>
              <w:t>ω</w:t>
            </w:r>
            <w:r>
              <w:rPr>
                <w:sz w:val="20"/>
                <w:szCs w:val="20"/>
                <w:vertAlign w:val="subscript"/>
              </w:rPr>
              <w:t>1,1</w:t>
            </w:r>
          </w:p>
        </w:tc>
        <w:tc>
          <w:tcPr>
            <w:tcW w:w="1800" w:type="dxa"/>
            <w:tcBorders>
              <w:top w:val="nil"/>
            </w:tcBorders>
            <w:shd w:val="clear" w:color="auto" w:fill="auto"/>
            <w:vAlign w:val="center"/>
          </w:tcPr>
          <w:p w14:paraId="115D1C72" w14:textId="76949B15" w:rsidR="003714D5" w:rsidRDefault="009406DB">
            <w:pPr>
              <w:tabs>
                <w:tab w:val="left" w:pos="360"/>
              </w:tabs>
              <w:spacing w:before="40" w:after="40"/>
              <w:jc w:val="center"/>
              <w:rPr>
                <w:sz w:val="20"/>
                <w:szCs w:val="20"/>
              </w:rPr>
            </w:pPr>
            <w:r>
              <w:rPr>
                <w:sz w:val="20"/>
                <w:szCs w:val="20"/>
              </w:rPr>
              <w:t>0.</w:t>
            </w:r>
            <w:r w:rsidR="006D2122">
              <w:rPr>
                <w:sz w:val="20"/>
                <w:szCs w:val="20"/>
              </w:rPr>
              <w:t xml:space="preserve">279 </w:t>
            </w:r>
          </w:p>
        </w:tc>
        <w:tc>
          <w:tcPr>
            <w:tcW w:w="2340" w:type="dxa"/>
            <w:tcBorders>
              <w:top w:val="nil"/>
            </w:tcBorders>
            <w:shd w:val="clear" w:color="auto" w:fill="auto"/>
            <w:vAlign w:val="center"/>
          </w:tcPr>
          <w:p w14:paraId="3C18EEAC" w14:textId="4B712374" w:rsidR="003714D5" w:rsidRDefault="009406DB">
            <w:pPr>
              <w:tabs>
                <w:tab w:val="left" w:pos="360"/>
              </w:tabs>
              <w:spacing w:before="40" w:after="40"/>
              <w:jc w:val="center"/>
              <w:rPr>
                <w:sz w:val="20"/>
                <w:szCs w:val="20"/>
              </w:rPr>
            </w:pPr>
            <w:r>
              <w:rPr>
                <w:sz w:val="20"/>
                <w:szCs w:val="20"/>
              </w:rPr>
              <w:t>0.</w:t>
            </w:r>
            <w:r w:rsidR="001E6E09">
              <w:rPr>
                <w:sz w:val="20"/>
                <w:szCs w:val="20"/>
              </w:rPr>
              <w:t xml:space="preserve">0271 </w:t>
            </w:r>
            <w:r>
              <w:rPr>
                <w:sz w:val="20"/>
                <w:szCs w:val="20"/>
              </w:rPr>
              <w:t>(</w:t>
            </w:r>
            <w:r w:rsidR="00A13ABD">
              <w:rPr>
                <w:sz w:val="20"/>
                <w:szCs w:val="20"/>
              </w:rPr>
              <w:t>9.71</w:t>
            </w:r>
            <w:r>
              <w:rPr>
                <w:sz w:val="20"/>
                <w:szCs w:val="20"/>
              </w:rPr>
              <w:t>)</w:t>
            </w:r>
          </w:p>
        </w:tc>
        <w:tc>
          <w:tcPr>
            <w:tcW w:w="2160" w:type="dxa"/>
            <w:tcBorders>
              <w:top w:val="nil"/>
            </w:tcBorders>
            <w:shd w:val="clear" w:color="auto" w:fill="auto"/>
            <w:vAlign w:val="center"/>
          </w:tcPr>
          <w:p w14:paraId="23890B3C" w14:textId="77777777" w:rsidR="003714D5" w:rsidRDefault="009406DB">
            <w:pPr>
              <w:tabs>
                <w:tab w:val="left" w:pos="360"/>
              </w:tabs>
              <w:spacing w:before="40" w:after="40"/>
              <w:jc w:val="center"/>
              <w:rPr>
                <w:sz w:val="20"/>
                <w:szCs w:val="20"/>
              </w:rPr>
            </w:pPr>
            <w:r>
              <w:rPr>
                <w:sz w:val="20"/>
                <w:szCs w:val="20"/>
              </w:rPr>
              <w:t>0.126 - 0.162</w:t>
            </w:r>
          </w:p>
        </w:tc>
      </w:tr>
      <w:tr w:rsidR="003714D5" w14:paraId="2182A699" w14:textId="77777777">
        <w:tc>
          <w:tcPr>
            <w:tcW w:w="2160" w:type="dxa"/>
            <w:tcBorders>
              <w:top w:val="nil"/>
            </w:tcBorders>
            <w:shd w:val="clear" w:color="auto" w:fill="auto"/>
            <w:vAlign w:val="center"/>
          </w:tcPr>
          <w:p w14:paraId="782A2338" w14:textId="4E69F6F3" w:rsidR="003714D5" w:rsidRDefault="009406DB">
            <w:pPr>
              <w:tabs>
                <w:tab w:val="left" w:pos="360"/>
              </w:tabs>
              <w:spacing w:before="60" w:after="60"/>
              <w:jc w:val="left"/>
              <w:rPr>
                <w:sz w:val="20"/>
                <w:szCs w:val="20"/>
              </w:rPr>
            </w:pPr>
            <w:r>
              <w:rPr>
                <w:i/>
                <w:sz w:val="20"/>
                <w:szCs w:val="20"/>
              </w:rPr>
              <w:t>ZV</w:t>
            </w:r>
          </w:p>
        </w:tc>
        <w:tc>
          <w:tcPr>
            <w:tcW w:w="900" w:type="dxa"/>
            <w:tcBorders>
              <w:left w:val="nil"/>
              <w:right w:val="nil"/>
            </w:tcBorders>
            <w:shd w:val="clear" w:color="auto" w:fill="auto"/>
            <w:vAlign w:val="center"/>
          </w:tcPr>
          <w:p w14:paraId="03962537" w14:textId="77777777" w:rsidR="003714D5" w:rsidRDefault="009406DB">
            <w:pPr>
              <w:tabs>
                <w:tab w:val="left" w:pos="360"/>
              </w:tabs>
              <w:spacing w:before="40" w:after="40"/>
              <w:jc w:val="center"/>
              <w:rPr>
                <w:sz w:val="20"/>
                <w:szCs w:val="20"/>
              </w:rPr>
            </w:pPr>
            <w:r>
              <w:rPr>
                <w:rFonts w:ascii="Noto Sans Symbols" w:eastAsia="Noto Sans Symbols" w:hAnsi="Noto Sans Symbols" w:cs="Noto Sans Symbols"/>
                <w:sz w:val="20"/>
                <w:szCs w:val="20"/>
              </w:rPr>
              <w:t>ω</w:t>
            </w:r>
            <w:r>
              <w:rPr>
                <w:sz w:val="20"/>
                <w:szCs w:val="20"/>
                <w:vertAlign w:val="subscript"/>
              </w:rPr>
              <w:t>2,2</w:t>
            </w:r>
          </w:p>
        </w:tc>
        <w:tc>
          <w:tcPr>
            <w:tcW w:w="1800" w:type="dxa"/>
            <w:tcBorders>
              <w:top w:val="nil"/>
            </w:tcBorders>
            <w:shd w:val="clear" w:color="auto" w:fill="auto"/>
            <w:vAlign w:val="center"/>
          </w:tcPr>
          <w:p w14:paraId="321E6AD9" w14:textId="24408F28" w:rsidR="003714D5" w:rsidRDefault="009406DB">
            <w:pPr>
              <w:tabs>
                <w:tab w:val="left" w:pos="360"/>
              </w:tabs>
              <w:spacing w:before="40" w:after="40"/>
              <w:jc w:val="center"/>
              <w:rPr>
                <w:sz w:val="20"/>
                <w:szCs w:val="20"/>
              </w:rPr>
            </w:pPr>
            <w:r>
              <w:rPr>
                <w:sz w:val="20"/>
                <w:szCs w:val="20"/>
              </w:rPr>
              <w:t>0.</w:t>
            </w:r>
            <w:r w:rsidR="00E06618">
              <w:rPr>
                <w:sz w:val="20"/>
                <w:szCs w:val="20"/>
              </w:rPr>
              <w:t xml:space="preserve">325 </w:t>
            </w:r>
          </w:p>
        </w:tc>
        <w:tc>
          <w:tcPr>
            <w:tcW w:w="2340" w:type="dxa"/>
            <w:tcBorders>
              <w:top w:val="nil"/>
            </w:tcBorders>
            <w:shd w:val="clear" w:color="auto" w:fill="auto"/>
            <w:vAlign w:val="center"/>
          </w:tcPr>
          <w:p w14:paraId="53F5E5B1" w14:textId="09C3412D" w:rsidR="003714D5" w:rsidRDefault="009406DB">
            <w:pPr>
              <w:tabs>
                <w:tab w:val="left" w:pos="360"/>
              </w:tabs>
              <w:spacing w:before="40" w:after="40"/>
              <w:jc w:val="center"/>
              <w:rPr>
                <w:sz w:val="20"/>
                <w:szCs w:val="20"/>
              </w:rPr>
            </w:pPr>
            <w:r>
              <w:rPr>
                <w:sz w:val="20"/>
                <w:szCs w:val="20"/>
              </w:rPr>
              <w:t>0.</w:t>
            </w:r>
            <w:r w:rsidR="00E06618">
              <w:rPr>
                <w:sz w:val="20"/>
                <w:szCs w:val="20"/>
              </w:rPr>
              <w:t xml:space="preserve">00321 </w:t>
            </w:r>
            <w:r>
              <w:rPr>
                <w:sz w:val="20"/>
                <w:szCs w:val="20"/>
              </w:rPr>
              <w:t>(</w:t>
            </w:r>
            <w:r w:rsidR="00A13ABD">
              <w:rPr>
                <w:sz w:val="20"/>
                <w:szCs w:val="20"/>
              </w:rPr>
              <w:t>9.88</w:t>
            </w:r>
            <w:r>
              <w:rPr>
                <w:sz w:val="20"/>
                <w:szCs w:val="20"/>
              </w:rPr>
              <w:t>)</w:t>
            </w:r>
          </w:p>
        </w:tc>
        <w:tc>
          <w:tcPr>
            <w:tcW w:w="2160" w:type="dxa"/>
            <w:tcBorders>
              <w:top w:val="nil"/>
            </w:tcBorders>
            <w:shd w:val="clear" w:color="auto" w:fill="auto"/>
            <w:vAlign w:val="center"/>
          </w:tcPr>
          <w:p w14:paraId="1B798F7E" w14:textId="77777777" w:rsidR="003714D5" w:rsidRDefault="009406DB">
            <w:pPr>
              <w:tabs>
                <w:tab w:val="left" w:pos="360"/>
              </w:tabs>
              <w:spacing w:before="40" w:after="40"/>
              <w:jc w:val="center"/>
              <w:rPr>
                <w:sz w:val="20"/>
                <w:szCs w:val="20"/>
              </w:rPr>
            </w:pPr>
            <w:r>
              <w:rPr>
                <w:sz w:val="20"/>
                <w:szCs w:val="20"/>
              </w:rPr>
              <w:t>0.0578 - 0.0689</w:t>
            </w:r>
          </w:p>
        </w:tc>
      </w:tr>
      <w:tr w:rsidR="003714D5" w14:paraId="015A550E" w14:textId="54BF3E8E">
        <w:tc>
          <w:tcPr>
            <w:tcW w:w="2160" w:type="dxa"/>
            <w:tcBorders>
              <w:top w:val="nil"/>
            </w:tcBorders>
            <w:shd w:val="clear" w:color="auto" w:fill="auto"/>
            <w:vAlign w:val="center"/>
          </w:tcPr>
          <w:p w14:paraId="2C3DFC8C" w14:textId="22A8156B" w:rsidR="003714D5" w:rsidRDefault="009406DB">
            <w:pPr>
              <w:tabs>
                <w:tab w:val="left" w:pos="360"/>
              </w:tabs>
              <w:spacing w:before="60" w:after="60"/>
              <w:jc w:val="left"/>
              <w:rPr>
                <w:sz w:val="20"/>
                <w:szCs w:val="20"/>
              </w:rPr>
            </w:pPr>
            <w:r>
              <w:rPr>
                <w:i/>
                <w:sz w:val="20"/>
                <w:szCs w:val="20"/>
              </w:rPr>
              <w:t>Z</w:t>
            </w:r>
            <w:r w:rsidR="00E248F0">
              <w:rPr>
                <w:i/>
                <w:sz w:val="20"/>
                <w:szCs w:val="20"/>
              </w:rPr>
              <w:t>KA</w:t>
            </w:r>
          </w:p>
        </w:tc>
        <w:tc>
          <w:tcPr>
            <w:tcW w:w="900" w:type="dxa"/>
            <w:tcBorders>
              <w:left w:val="nil"/>
              <w:right w:val="nil"/>
            </w:tcBorders>
            <w:shd w:val="clear" w:color="auto" w:fill="auto"/>
            <w:vAlign w:val="center"/>
          </w:tcPr>
          <w:p w14:paraId="610E4CD7" w14:textId="4C7EF377" w:rsidR="003714D5" w:rsidRDefault="009406DB">
            <w:pPr>
              <w:tabs>
                <w:tab w:val="left" w:pos="360"/>
              </w:tabs>
              <w:spacing w:before="40" w:after="40"/>
              <w:jc w:val="center"/>
              <w:rPr>
                <w:sz w:val="20"/>
                <w:szCs w:val="20"/>
              </w:rPr>
            </w:pPr>
            <w:r>
              <w:rPr>
                <w:rFonts w:ascii="Noto Sans Symbols" w:eastAsia="Noto Sans Symbols" w:hAnsi="Noto Sans Symbols" w:cs="Noto Sans Symbols"/>
                <w:sz w:val="20"/>
                <w:szCs w:val="20"/>
              </w:rPr>
              <w:t>ω</w:t>
            </w:r>
            <w:r>
              <w:rPr>
                <w:sz w:val="20"/>
                <w:szCs w:val="20"/>
                <w:vertAlign w:val="subscript"/>
              </w:rPr>
              <w:t>3,3</w:t>
            </w:r>
          </w:p>
        </w:tc>
        <w:tc>
          <w:tcPr>
            <w:tcW w:w="1800" w:type="dxa"/>
            <w:tcBorders>
              <w:top w:val="nil"/>
            </w:tcBorders>
            <w:shd w:val="clear" w:color="auto" w:fill="auto"/>
            <w:vAlign w:val="center"/>
          </w:tcPr>
          <w:p w14:paraId="7CA6C6F8" w14:textId="355B5DEC" w:rsidR="003714D5" w:rsidRDefault="009406DB">
            <w:pPr>
              <w:tabs>
                <w:tab w:val="left" w:pos="360"/>
              </w:tabs>
              <w:spacing w:before="40" w:after="40"/>
              <w:jc w:val="center"/>
              <w:rPr>
                <w:sz w:val="20"/>
                <w:szCs w:val="20"/>
              </w:rPr>
            </w:pPr>
            <w:r>
              <w:rPr>
                <w:sz w:val="20"/>
                <w:szCs w:val="20"/>
              </w:rPr>
              <w:t>0.</w:t>
            </w:r>
            <w:r w:rsidR="00E06618">
              <w:rPr>
                <w:sz w:val="20"/>
                <w:szCs w:val="20"/>
              </w:rPr>
              <w:t xml:space="preserve">412 </w:t>
            </w:r>
          </w:p>
        </w:tc>
        <w:tc>
          <w:tcPr>
            <w:tcW w:w="2340" w:type="dxa"/>
            <w:tcBorders>
              <w:top w:val="nil"/>
            </w:tcBorders>
            <w:shd w:val="clear" w:color="auto" w:fill="auto"/>
            <w:vAlign w:val="center"/>
          </w:tcPr>
          <w:p w14:paraId="252C0365" w14:textId="5CA9566E" w:rsidR="003714D5" w:rsidRDefault="009406DB">
            <w:pPr>
              <w:tabs>
                <w:tab w:val="left" w:pos="360"/>
              </w:tabs>
              <w:spacing w:before="40" w:after="40"/>
              <w:jc w:val="center"/>
              <w:rPr>
                <w:sz w:val="20"/>
                <w:szCs w:val="20"/>
              </w:rPr>
            </w:pPr>
            <w:r>
              <w:rPr>
                <w:sz w:val="20"/>
                <w:szCs w:val="20"/>
              </w:rPr>
              <w:t>0.</w:t>
            </w:r>
            <w:r w:rsidR="00E06618">
              <w:rPr>
                <w:sz w:val="20"/>
                <w:szCs w:val="20"/>
              </w:rPr>
              <w:t xml:space="preserve">0223 </w:t>
            </w:r>
            <w:r>
              <w:rPr>
                <w:sz w:val="20"/>
                <w:szCs w:val="20"/>
              </w:rPr>
              <w:t>(</w:t>
            </w:r>
            <w:r w:rsidR="00A13ABD">
              <w:rPr>
                <w:sz w:val="20"/>
                <w:szCs w:val="20"/>
              </w:rPr>
              <w:t>5.41</w:t>
            </w:r>
            <w:r>
              <w:rPr>
                <w:sz w:val="20"/>
                <w:szCs w:val="20"/>
              </w:rPr>
              <w:t>)</w:t>
            </w:r>
          </w:p>
        </w:tc>
        <w:tc>
          <w:tcPr>
            <w:tcW w:w="2160" w:type="dxa"/>
            <w:tcBorders>
              <w:top w:val="nil"/>
            </w:tcBorders>
            <w:shd w:val="clear" w:color="auto" w:fill="auto"/>
            <w:vAlign w:val="center"/>
          </w:tcPr>
          <w:p w14:paraId="248AF15D" w14:textId="5FB59919" w:rsidR="003714D5" w:rsidRDefault="009406DB">
            <w:pPr>
              <w:tabs>
                <w:tab w:val="left" w:pos="360"/>
              </w:tabs>
              <w:spacing w:before="40" w:after="40"/>
              <w:jc w:val="center"/>
              <w:rPr>
                <w:sz w:val="20"/>
                <w:szCs w:val="20"/>
              </w:rPr>
            </w:pPr>
            <w:r>
              <w:rPr>
                <w:sz w:val="20"/>
                <w:szCs w:val="20"/>
              </w:rPr>
              <w:t>0.150 - 0.190</w:t>
            </w:r>
          </w:p>
        </w:tc>
      </w:tr>
      <w:tr w:rsidR="003714D5" w14:paraId="4F680A43" w14:textId="77777777">
        <w:tc>
          <w:tcPr>
            <w:tcW w:w="2160" w:type="dxa"/>
            <w:tcBorders>
              <w:top w:val="nil"/>
              <w:bottom w:val="single" w:sz="4" w:space="0" w:color="000000"/>
            </w:tcBorders>
            <w:shd w:val="clear" w:color="auto" w:fill="auto"/>
            <w:vAlign w:val="center"/>
          </w:tcPr>
          <w:p w14:paraId="017DAC84" w14:textId="6765A21C" w:rsidR="003714D5" w:rsidRDefault="009406DB">
            <w:pPr>
              <w:tabs>
                <w:tab w:val="left" w:pos="360"/>
              </w:tabs>
              <w:spacing w:before="60" w:after="60"/>
              <w:jc w:val="left"/>
              <w:rPr>
                <w:sz w:val="20"/>
                <w:szCs w:val="20"/>
              </w:rPr>
            </w:pPr>
            <w:r>
              <w:rPr>
                <w:i/>
                <w:sz w:val="20"/>
                <w:szCs w:val="20"/>
              </w:rPr>
              <w:t>ZCL:ZV</w:t>
            </w:r>
          </w:p>
        </w:tc>
        <w:tc>
          <w:tcPr>
            <w:tcW w:w="900" w:type="dxa"/>
            <w:tcBorders>
              <w:left w:val="nil"/>
              <w:bottom w:val="single" w:sz="4" w:space="0" w:color="000000"/>
              <w:right w:val="nil"/>
            </w:tcBorders>
            <w:shd w:val="clear" w:color="auto" w:fill="auto"/>
            <w:vAlign w:val="center"/>
          </w:tcPr>
          <w:p w14:paraId="4D5000CC" w14:textId="77777777" w:rsidR="003714D5" w:rsidRDefault="009406DB">
            <w:pPr>
              <w:tabs>
                <w:tab w:val="left" w:pos="360"/>
              </w:tabs>
              <w:spacing w:before="40" w:after="40"/>
              <w:jc w:val="center"/>
              <w:rPr>
                <w:sz w:val="20"/>
                <w:szCs w:val="20"/>
              </w:rPr>
            </w:pPr>
            <w:r>
              <w:rPr>
                <w:rFonts w:ascii="Noto Sans Symbols" w:eastAsia="Noto Sans Symbols" w:hAnsi="Noto Sans Symbols" w:cs="Noto Sans Symbols"/>
                <w:sz w:val="20"/>
                <w:szCs w:val="20"/>
              </w:rPr>
              <w:t>ω</w:t>
            </w:r>
            <w:r>
              <w:rPr>
                <w:sz w:val="20"/>
                <w:szCs w:val="20"/>
                <w:vertAlign w:val="subscript"/>
              </w:rPr>
              <w:t>1,2</w:t>
            </w:r>
          </w:p>
        </w:tc>
        <w:tc>
          <w:tcPr>
            <w:tcW w:w="1800" w:type="dxa"/>
            <w:tcBorders>
              <w:top w:val="nil"/>
              <w:bottom w:val="single" w:sz="4" w:space="0" w:color="000000"/>
            </w:tcBorders>
            <w:shd w:val="clear" w:color="auto" w:fill="auto"/>
            <w:vAlign w:val="center"/>
          </w:tcPr>
          <w:p w14:paraId="113B63F8" w14:textId="102FF2F3" w:rsidR="003714D5" w:rsidRDefault="009406DB">
            <w:pPr>
              <w:tabs>
                <w:tab w:val="left" w:pos="360"/>
              </w:tabs>
              <w:spacing w:before="40" w:after="40"/>
              <w:jc w:val="center"/>
              <w:rPr>
                <w:sz w:val="20"/>
                <w:szCs w:val="20"/>
              </w:rPr>
            </w:pPr>
            <w:r>
              <w:rPr>
                <w:sz w:val="20"/>
                <w:szCs w:val="20"/>
              </w:rPr>
              <w:t>0.</w:t>
            </w:r>
            <w:r w:rsidR="00393A1B">
              <w:rPr>
                <w:sz w:val="20"/>
                <w:szCs w:val="20"/>
              </w:rPr>
              <w:t xml:space="preserve">172 </w:t>
            </w:r>
          </w:p>
        </w:tc>
        <w:tc>
          <w:tcPr>
            <w:tcW w:w="2340" w:type="dxa"/>
            <w:tcBorders>
              <w:top w:val="nil"/>
              <w:bottom w:val="single" w:sz="4" w:space="0" w:color="000000"/>
            </w:tcBorders>
            <w:shd w:val="clear" w:color="auto" w:fill="auto"/>
            <w:vAlign w:val="center"/>
          </w:tcPr>
          <w:p w14:paraId="2E76E1C2" w14:textId="72DA2389" w:rsidR="003714D5" w:rsidRDefault="009406DB">
            <w:pPr>
              <w:tabs>
                <w:tab w:val="left" w:pos="360"/>
              </w:tabs>
              <w:spacing w:before="40" w:after="40"/>
              <w:jc w:val="center"/>
              <w:rPr>
                <w:sz w:val="20"/>
                <w:szCs w:val="20"/>
              </w:rPr>
            </w:pPr>
            <w:r>
              <w:rPr>
                <w:sz w:val="20"/>
                <w:szCs w:val="20"/>
              </w:rPr>
              <w:t>0.</w:t>
            </w:r>
            <w:r w:rsidR="00A13ABD">
              <w:rPr>
                <w:sz w:val="20"/>
                <w:szCs w:val="20"/>
              </w:rPr>
              <w:t xml:space="preserve">00595 </w:t>
            </w:r>
            <w:r>
              <w:rPr>
                <w:sz w:val="20"/>
                <w:szCs w:val="20"/>
              </w:rPr>
              <w:t>(</w:t>
            </w:r>
            <w:r w:rsidR="00A13ABD">
              <w:rPr>
                <w:sz w:val="20"/>
                <w:szCs w:val="20"/>
              </w:rPr>
              <w:t>34.6</w:t>
            </w:r>
            <w:r>
              <w:rPr>
                <w:sz w:val="20"/>
                <w:szCs w:val="20"/>
              </w:rPr>
              <w:t>)</w:t>
            </w:r>
          </w:p>
        </w:tc>
        <w:tc>
          <w:tcPr>
            <w:tcW w:w="2160" w:type="dxa"/>
            <w:tcBorders>
              <w:top w:val="nil"/>
              <w:bottom w:val="single" w:sz="4" w:space="0" w:color="000000"/>
            </w:tcBorders>
            <w:shd w:val="clear" w:color="auto" w:fill="auto"/>
            <w:vAlign w:val="center"/>
          </w:tcPr>
          <w:p w14:paraId="21BF9FF4" w14:textId="77777777" w:rsidR="003714D5" w:rsidRDefault="009406DB">
            <w:pPr>
              <w:tabs>
                <w:tab w:val="left" w:pos="360"/>
              </w:tabs>
              <w:spacing w:before="40" w:after="40"/>
              <w:jc w:val="center"/>
              <w:rPr>
                <w:sz w:val="20"/>
                <w:szCs w:val="20"/>
              </w:rPr>
            </w:pPr>
            <w:r>
              <w:rPr>
                <w:sz w:val="20"/>
                <w:szCs w:val="20"/>
              </w:rPr>
              <w:t>0.0376 - 0.0547</w:t>
            </w:r>
          </w:p>
        </w:tc>
      </w:tr>
      <w:tr w:rsidR="003714D5" w14:paraId="1B515451" w14:textId="77777777">
        <w:tc>
          <w:tcPr>
            <w:tcW w:w="2160" w:type="dxa"/>
            <w:tcBorders>
              <w:top w:val="single" w:sz="4" w:space="0" w:color="000000"/>
              <w:bottom w:val="nil"/>
            </w:tcBorders>
            <w:shd w:val="clear" w:color="auto" w:fill="auto"/>
            <w:vAlign w:val="center"/>
          </w:tcPr>
          <w:p w14:paraId="655E9623" w14:textId="77777777" w:rsidR="003714D5" w:rsidRDefault="009406DB">
            <w:pPr>
              <w:tabs>
                <w:tab w:val="left" w:pos="360"/>
              </w:tabs>
              <w:spacing w:before="60" w:after="60"/>
              <w:jc w:val="left"/>
              <w:rPr>
                <w:sz w:val="20"/>
                <w:szCs w:val="20"/>
              </w:rPr>
            </w:pPr>
            <w:r>
              <w:rPr>
                <w:b/>
                <w:sz w:val="20"/>
                <w:szCs w:val="20"/>
              </w:rPr>
              <w:t xml:space="preserve">Residual Error </w:t>
            </w:r>
          </w:p>
        </w:tc>
        <w:tc>
          <w:tcPr>
            <w:tcW w:w="900" w:type="dxa"/>
            <w:tcBorders>
              <w:top w:val="single" w:sz="4" w:space="0" w:color="000000"/>
              <w:left w:val="nil"/>
              <w:bottom w:val="nil"/>
              <w:right w:val="nil"/>
            </w:tcBorders>
            <w:shd w:val="clear" w:color="auto" w:fill="auto"/>
          </w:tcPr>
          <w:p w14:paraId="78B2A8D5" w14:textId="77777777" w:rsidR="003714D5" w:rsidRDefault="003714D5">
            <w:pPr>
              <w:tabs>
                <w:tab w:val="left" w:pos="360"/>
              </w:tabs>
              <w:spacing w:before="40" w:after="40"/>
              <w:jc w:val="center"/>
              <w:rPr>
                <w:sz w:val="20"/>
                <w:szCs w:val="20"/>
              </w:rPr>
            </w:pPr>
          </w:p>
        </w:tc>
        <w:tc>
          <w:tcPr>
            <w:tcW w:w="1800" w:type="dxa"/>
            <w:tcBorders>
              <w:top w:val="single" w:sz="4" w:space="0" w:color="000000"/>
              <w:bottom w:val="nil"/>
            </w:tcBorders>
            <w:shd w:val="clear" w:color="auto" w:fill="auto"/>
            <w:vAlign w:val="center"/>
          </w:tcPr>
          <w:p w14:paraId="7903F7B3" w14:textId="77777777" w:rsidR="003714D5" w:rsidRDefault="003714D5">
            <w:pPr>
              <w:tabs>
                <w:tab w:val="left" w:pos="360"/>
              </w:tabs>
              <w:spacing w:before="40" w:after="40"/>
              <w:jc w:val="center"/>
              <w:rPr>
                <w:sz w:val="20"/>
                <w:szCs w:val="20"/>
              </w:rPr>
            </w:pPr>
          </w:p>
        </w:tc>
        <w:tc>
          <w:tcPr>
            <w:tcW w:w="2340" w:type="dxa"/>
            <w:tcBorders>
              <w:top w:val="single" w:sz="4" w:space="0" w:color="000000"/>
              <w:bottom w:val="nil"/>
            </w:tcBorders>
            <w:shd w:val="clear" w:color="auto" w:fill="auto"/>
            <w:vAlign w:val="center"/>
          </w:tcPr>
          <w:p w14:paraId="284285D7" w14:textId="77777777" w:rsidR="003714D5" w:rsidRDefault="003714D5">
            <w:pPr>
              <w:tabs>
                <w:tab w:val="left" w:pos="360"/>
              </w:tabs>
              <w:spacing w:before="40" w:after="40"/>
              <w:jc w:val="center"/>
              <w:rPr>
                <w:sz w:val="20"/>
                <w:szCs w:val="20"/>
              </w:rPr>
            </w:pPr>
          </w:p>
        </w:tc>
        <w:tc>
          <w:tcPr>
            <w:tcW w:w="2160" w:type="dxa"/>
            <w:tcBorders>
              <w:top w:val="single" w:sz="4" w:space="0" w:color="000000"/>
              <w:bottom w:val="nil"/>
            </w:tcBorders>
            <w:shd w:val="clear" w:color="auto" w:fill="auto"/>
            <w:vAlign w:val="center"/>
          </w:tcPr>
          <w:p w14:paraId="1B154DAB" w14:textId="77777777" w:rsidR="003714D5" w:rsidRDefault="003714D5">
            <w:pPr>
              <w:tabs>
                <w:tab w:val="left" w:pos="360"/>
              </w:tabs>
              <w:spacing w:before="40" w:after="40"/>
              <w:jc w:val="center"/>
              <w:rPr>
                <w:sz w:val="20"/>
                <w:szCs w:val="20"/>
              </w:rPr>
            </w:pPr>
          </w:p>
        </w:tc>
      </w:tr>
      <w:tr w:rsidR="003714D5" w14:paraId="7D18DA52" w14:textId="77777777">
        <w:tc>
          <w:tcPr>
            <w:tcW w:w="2160" w:type="dxa"/>
            <w:tcBorders>
              <w:bottom w:val="single" w:sz="4" w:space="0" w:color="000000"/>
            </w:tcBorders>
            <w:shd w:val="clear" w:color="auto" w:fill="auto"/>
          </w:tcPr>
          <w:p w14:paraId="2F0D400A" w14:textId="77777777" w:rsidR="003714D5" w:rsidRDefault="009406DB">
            <w:pPr>
              <w:tabs>
                <w:tab w:val="left" w:pos="360"/>
              </w:tabs>
              <w:spacing w:before="60" w:after="60"/>
              <w:jc w:val="left"/>
              <w:rPr>
                <w:sz w:val="20"/>
                <w:szCs w:val="20"/>
              </w:rPr>
            </w:pPr>
            <w:r>
              <w:rPr>
                <w:sz w:val="20"/>
                <w:szCs w:val="20"/>
              </w:rPr>
              <w:t>Proportional Error [-]</w:t>
            </w:r>
          </w:p>
        </w:tc>
        <w:tc>
          <w:tcPr>
            <w:tcW w:w="900" w:type="dxa"/>
            <w:tcBorders>
              <w:left w:val="nil"/>
              <w:bottom w:val="single" w:sz="4" w:space="0" w:color="000000"/>
              <w:right w:val="nil"/>
            </w:tcBorders>
            <w:shd w:val="clear" w:color="auto" w:fill="auto"/>
            <w:vAlign w:val="center"/>
          </w:tcPr>
          <w:p w14:paraId="2A5E7DD3" w14:textId="4C1D4520" w:rsidR="003714D5" w:rsidRDefault="009406DB">
            <w:pPr>
              <w:tabs>
                <w:tab w:val="left" w:pos="360"/>
              </w:tabs>
              <w:spacing w:before="40" w:after="40"/>
              <w:jc w:val="center"/>
              <w:rPr>
                <w:rFonts w:ascii="Noto Sans Symbols" w:eastAsia="Noto Sans Symbols" w:hAnsi="Noto Sans Symbols" w:cs="Noto Sans Symbols"/>
                <w:sz w:val="20"/>
                <w:szCs w:val="20"/>
              </w:rPr>
            </w:pPr>
            <w:r>
              <w:rPr>
                <w:rFonts w:ascii="Noto Sans Symbols" w:eastAsia="Noto Sans Symbols" w:hAnsi="Noto Sans Symbols" w:cs="Noto Sans Symbols"/>
                <w:sz w:val="20"/>
                <w:szCs w:val="20"/>
              </w:rPr>
              <w:t>θ</w:t>
            </w:r>
            <w:r w:rsidR="00E248F0">
              <w:rPr>
                <w:sz w:val="20"/>
                <w:szCs w:val="20"/>
                <w:vertAlign w:val="subscript"/>
              </w:rPr>
              <w:t>4</w:t>
            </w:r>
          </w:p>
        </w:tc>
        <w:tc>
          <w:tcPr>
            <w:tcW w:w="1800" w:type="dxa"/>
            <w:tcBorders>
              <w:bottom w:val="single" w:sz="4" w:space="0" w:color="000000"/>
            </w:tcBorders>
            <w:shd w:val="clear" w:color="auto" w:fill="auto"/>
            <w:vAlign w:val="center"/>
          </w:tcPr>
          <w:p w14:paraId="060DD85B" w14:textId="77777777" w:rsidR="003714D5" w:rsidRDefault="009406DB">
            <w:pPr>
              <w:tabs>
                <w:tab w:val="left" w:pos="360"/>
              </w:tabs>
              <w:spacing w:before="40" w:after="40"/>
              <w:jc w:val="center"/>
              <w:rPr>
                <w:sz w:val="20"/>
                <w:szCs w:val="20"/>
              </w:rPr>
            </w:pPr>
            <w:r>
              <w:rPr>
                <w:sz w:val="20"/>
                <w:szCs w:val="20"/>
              </w:rPr>
              <w:t>0.204</w:t>
            </w:r>
          </w:p>
        </w:tc>
        <w:tc>
          <w:tcPr>
            <w:tcW w:w="2340" w:type="dxa"/>
            <w:tcBorders>
              <w:bottom w:val="single" w:sz="4" w:space="0" w:color="000000"/>
            </w:tcBorders>
            <w:shd w:val="clear" w:color="auto" w:fill="auto"/>
            <w:vAlign w:val="center"/>
          </w:tcPr>
          <w:p w14:paraId="5C31C039" w14:textId="77777777" w:rsidR="003714D5" w:rsidRDefault="009406DB">
            <w:pPr>
              <w:tabs>
                <w:tab w:val="left" w:pos="360"/>
              </w:tabs>
              <w:spacing w:before="40" w:after="40"/>
              <w:jc w:val="center"/>
              <w:rPr>
                <w:sz w:val="20"/>
                <w:szCs w:val="20"/>
              </w:rPr>
            </w:pPr>
            <w:r>
              <w:rPr>
                <w:sz w:val="20"/>
                <w:szCs w:val="20"/>
              </w:rPr>
              <w:t>0.00107 (0.523)</w:t>
            </w:r>
          </w:p>
        </w:tc>
        <w:tc>
          <w:tcPr>
            <w:tcW w:w="2160" w:type="dxa"/>
            <w:tcBorders>
              <w:bottom w:val="single" w:sz="4" w:space="0" w:color="000000"/>
            </w:tcBorders>
            <w:shd w:val="clear" w:color="auto" w:fill="auto"/>
            <w:vAlign w:val="center"/>
          </w:tcPr>
          <w:p w14:paraId="7BA82824" w14:textId="77777777" w:rsidR="003714D5" w:rsidRDefault="009406DB">
            <w:pPr>
              <w:tabs>
                <w:tab w:val="left" w:pos="360"/>
              </w:tabs>
              <w:spacing w:before="40" w:after="40"/>
              <w:jc w:val="center"/>
              <w:rPr>
                <w:sz w:val="20"/>
                <w:szCs w:val="20"/>
              </w:rPr>
            </w:pPr>
            <w:r>
              <w:rPr>
                <w:sz w:val="20"/>
                <w:szCs w:val="20"/>
              </w:rPr>
              <w:t>0.202 - 0.207</w:t>
            </w:r>
          </w:p>
        </w:tc>
      </w:tr>
    </w:tbl>
    <w:p w14:paraId="4D868E5C" w14:textId="77777777" w:rsidR="003714D5" w:rsidRDefault="009406DB">
      <w:pPr>
        <w:tabs>
          <w:tab w:val="left" w:pos="216"/>
        </w:tabs>
        <w:spacing w:before="40"/>
        <w:ind w:left="216" w:hanging="216"/>
        <w:rPr>
          <w:color w:val="000000"/>
          <w:sz w:val="20"/>
          <w:szCs w:val="20"/>
        </w:rPr>
      </w:pPr>
      <w:r>
        <w:rPr>
          <w:color w:val="000000"/>
          <w:sz w:val="20"/>
          <w:szCs w:val="20"/>
        </w:rPr>
        <w:t>Source: Analysis-Directory/</w:t>
      </w:r>
    </w:p>
    <w:p w14:paraId="3E10306B" w14:textId="0E372F33" w:rsidR="003714D5" w:rsidRDefault="009406DB">
      <w:pPr>
        <w:tabs>
          <w:tab w:val="left" w:pos="216"/>
        </w:tabs>
        <w:spacing w:before="40"/>
        <w:ind w:left="216" w:hanging="216"/>
        <w:rPr>
          <w:color w:val="000000"/>
          <w:sz w:val="20"/>
          <w:szCs w:val="20"/>
        </w:rPr>
      </w:pPr>
      <w:r>
        <w:rPr>
          <w:b/>
          <w:color w:val="000000"/>
          <w:sz w:val="20"/>
          <w:szCs w:val="20"/>
        </w:rPr>
        <w:t>Note 1:</w:t>
      </w:r>
      <w:r>
        <w:rPr>
          <w:color w:val="000000"/>
          <w:sz w:val="20"/>
          <w:szCs w:val="20"/>
        </w:rPr>
        <w:t xml:space="preserve"> </w:t>
      </w:r>
      <w:r>
        <w:rPr>
          <w:i/>
          <w:color w:val="000000"/>
          <w:sz w:val="20"/>
          <w:szCs w:val="20"/>
        </w:rPr>
        <w:t>CL</w:t>
      </w:r>
      <w:r>
        <w:rPr>
          <w:i/>
          <w:color w:val="000000"/>
          <w:sz w:val="20"/>
          <w:szCs w:val="20"/>
          <w:vertAlign w:val="subscript"/>
        </w:rPr>
        <w:t>REF</w:t>
      </w:r>
      <w:r>
        <w:rPr>
          <w:color w:val="000000"/>
          <w:sz w:val="20"/>
          <w:szCs w:val="20"/>
        </w:rPr>
        <w:t xml:space="preserve"> is the typical value of clearance in a reference subject, weighing 75 kg,. </w:t>
      </w:r>
      <w:r>
        <w:rPr>
          <w:i/>
          <w:color w:val="000000"/>
          <w:sz w:val="20"/>
          <w:szCs w:val="20"/>
        </w:rPr>
        <w:t>VC</w:t>
      </w:r>
      <w:r>
        <w:rPr>
          <w:i/>
          <w:color w:val="000000"/>
          <w:sz w:val="28"/>
          <w:szCs w:val="28"/>
          <w:vertAlign w:val="subscript"/>
        </w:rPr>
        <w:t>REF</w:t>
      </w:r>
      <w:r w:rsidR="004F7111">
        <w:rPr>
          <w:color w:val="000000"/>
          <w:sz w:val="20"/>
          <w:szCs w:val="20"/>
        </w:rPr>
        <w:t xml:space="preserve"> </w:t>
      </w:r>
      <w:r w:rsidR="004F7111">
        <w:rPr>
          <w:i/>
          <w:color w:val="000000"/>
          <w:sz w:val="20"/>
          <w:szCs w:val="20"/>
        </w:rPr>
        <w:t>KA</w:t>
      </w:r>
      <w:r w:rsidR="004F7111">
        <w:rPr>
          <w:i/>
          <w:color w:val="000000"/>
          <w:sz w:val="28"/>
          <w:szCs w:val="28"/>
          <w:vertAlign w:val="subscript"/>
        </w:rPr>
        <w:t>REF</w:t>
      </w:r>
      <w:r w:rsidR="004F7111">
        <w:rPr>
          <w:color w:val="000000"/>
          <w:sz w:val="20"/>
          <w:szCs w:val="20"/>
        </w:rPr>
        <w:t xml:space="preserve"> </w:t>
      </w:r>
      <w:r>
        <w:rPr>
          <w:color w:val="000000"/>
          <w:sz w:val="20"/>
          <w:szCs w:val="20"/>
        </w:rPr>
        <w:t xml:space="preserve">are typical values in a reference subject weighing 75 kg. </w:t>
      </w:r>
    </w:p>
    <w:p w14:paraId="0E1E6047" w14:textId="77777777" w:rsidR="003714D5" w:rsidRDefault="009406DB">
      <w:pPr>
        <w:tabs>
          <w:tab w:val="left" w:pos="216"/>
        </w:tabs>
        <w:spacing w:before="40"/>
        <w:ind w:left="216" w:hanging="216"/>
        <w:rPr>
          <w:color w:val="000000"/>
          <w:sz w:val="20"/>
          <w:szCs w:val="20"/>
        </w:rPr>
      </w:pPr>
      <w:r>
        <w:rPr>
          <w:b/>
          <w:color w:val="000000"/>
          <w:sz w:val="20"/>
          <w:szCs w:val="20"/>
        </w:rPr>
        <w:t>Note 2:</w:t>
      </w:r>
      <w:r>
        <w:rPr>
          <w:color w:val="000000"/>
          <w:sz w:val="20"/>
          <w:szCs w:val="20"/>
        </w:rPr>
        <w:t xml:space="preserve"> Eta shrinkage (%): ETA_CL: </w:t>
      </w:r>
      <w:r>
        <w:rPr>
          <w:sz w:val="20"/>
          <w:szCs w:val="20"/>
        </w:rPr>
        <w:t>21.1</w:t>
      </w:r>
      <w:r>
        <w:rPr>
          <w:color w:val="000000"/>
          <w:sz w:val="20"/>
          <w:szCs w:val="20"/>
        </w:rPr>
        <w:t xml:space="preserve">; ETA_VC: </w:t>
      </w:r>
      <w:r>
        <w:rPr>
          <w:sz w:val="20"/>
          <w:szCs w:val="20"/>
        </w:rPr>
        <w:t>19.8</w:t>
      </w:r>
      <w:r>
        <w:rPr>
          <w:color w:val="000000"/>
          <w:sz w:val="20"/>
          <w:szCs w:val="20"/>
        </w:rPr>
        <w:t>; ETA_V2: 4</w:t>
      </w:r>
      <w:r>
        <w:rPr>
          <w:sz w:val="20"/>
          <w:szCs w:val="20"/>
        </w:rPr>
        <w:t>1</w:t>
      </w:r>
      <w:r>
        <w:rPr>
          <w:color w:val="000000"/>
          <w:sz w:val="20"/>
          <w:szCs w:val="20"/>
        </w:rPr>
        <w:t>.8; EPS shrinkage (%): 1</w:t>
      </w:r>
      <w:r>
        <w:rPr>
          <w:sz w:val="20"/>
          <w:szCs w:val="20"/>
        </w:rPr>
        <w:t>5</w:t>
      </w:r>
      <w:r>
        <w:rPr>
          <w:color w:val="000000"/>
          <w:sz w:val="20"/>
          <w:szCs w:val="20"/>
        </w:rPr>
        <w:t>.7</w:t>
      </w:r>
    </w:p>
    <w:p w14:paraId="3E602A62" w14:textId="77777777" w:rsidR="003714D5" w:rsidRDefault="009406DB">
      <w:pPr>
        <w:spacing w:before="0" w:after="120"/>
        <w:rPr>
          <w:color w:val="000000"/>
          <w:sz w:val="20"/>
          <w:szCs w:val="20"/>
        </w:rPr>
      </w:pPr>
      <w:r>
        <w:rPr>
          <w:b/>
          <w:color w:val="000000"/>
          <w:sz w:val="20"/>
          <w:szCs w:val="20"/>
        </w:rPr>
        <w:t>Note 3:</w:t>
      </w:r>
      <w:r>
        <w:rPr>
          <w:color w:val="000000"/>
          <w:sz w:val="20"/>
          <w:szCs w:val="20"/>
        </w:rPr>
        <w:t xml:space="preserve"> Condition no: 58</w:t>
      </w:r>
    </w:p>
    <w:p w14:paraId="5659BDDB" w14:textId="6C53B187" w:rsidR="003714D5" w:rsidRDefault="009406DB" w:rsidP="00387E99">
      <w:pPr>
        <w:spacing w:before="0" w:after="120"/>
        <w:rPr>
          <w:color w:val="000000"/>
          <w:sz w:val="20"/>
          <w:szCs w:val="20"/>
        </w:rPr>
      </w:pPr>
      <w:r>
        <w:rPr>
          <w:color w:val="000000"/>
          <w:sz w:val="20"/>
          <w:szCs w:val="20"/>
        </w:rPr>
        <w:t>Abbreviations: CI = confidence interval; RSE = relative standard error</w:t>
      </w:r>
      <w:r w:rsidR="00387E99">
        <w:rPr>
          <w:color w:val="000000"/>
          <w:sz w:val="20"/>
          <w:szCs w:val="20"/>
        </w:rPr>
        <w:t>.</w:t>
      </w:r>
      <w:r>
        <w:rPr>
          <w:color w:val="000000"/>
          <w:sz w:val="20"/>
          <w:szCs w:val="20"/>
        </w:rPr>
        <w:tab/>
      </w:r>
    </w:p>
    <w:p w14:paraId="522D7D90" w14:textId="1DD5B37D" w:rsidR="003714D5" w:rsidRDefault="00171BDE">
      <w:pPr>
        <w:tabs>
          <w:tab w:val="left" w:pos="216"/>
        </w:tabs>
        <w:spacing w:before="40"/>
        <w:ind w:left="216" w:hanging="216"/>
        <w:rPr>
          <w:color w:val="000000"/>
          <w:sz w:val="20"/>
          <w:szCs w:val="20"/>
        </w:rPr>
      </w:pPr>
      <w:r>
        <w:rPr>
          <w:color w:val="000000"/>
          <w:sz w:val="28"/>
          <w:szCs w:val="28"/>
          <w:vertAlign w:val="superscript"/>
        </w:rPr>
        <w:t>a</w:t>
      </w:r>
      <w:r w:rsidR="009406DB">
        <w:rPr>
          <w:color w:val="000000"/>
          <w:sz w:val="20"/>
          <w:szCs w:val="20"/>
        </w:rPr>
        <w:tab/>
        <w:t>Random Effects and Residual Error parameter names containing a colon (:) denote correlated parameters.</w:t>
      </w:r>
      <w:r w:rsidR="009406DB">
        <w:rPr>
          <w:color w:val="000000"/>
          <w:sz w:val="20"/>
          <w:szCs w:val="20"/>
        </w:rPr>
        <w:tab/>
      </w:r>
    </w:p>
    <w:p w14:paraId="3636D7FA" w14:textId="6A88E2D2" w:rsidR="003714D5" w:rsidRDefault="00A77C0A">
      <w:pPr>
        <w:tabs>
          <w:tab w:val="left" w:pos="216"/>
        </w:tabs>
        <w:spacing w:before="40"/>
        <w:ind w:left="216" w:hanging="216"/>
        <w:rPr>
          <w:color w:val="000000"/>
          <w:sz w:val="20"/>
          <w:szCs w:val="20"/>
        </w:rPr>
      </w:pPr>
      <w:r>
        <w:rPr>
          <w:color w:val="000000"/>
          <w:sz w:val="28"/>
          <w:szCs w:val="28"/>
          <w:vertAlign w:val="superscript"/>
        </w:rPr>
        <w:t>b</w:t>
      </w:r>
      <w:r w:rsidR="009406DB">
        <w:rPr>
          <w:color w:val="000000"/>
          <w:sz w:val="20"/>
          <w:szCs w:val="20"/>
        </w:rPr>
        <w:tab/>
        <w:t>RSE% is the relative standard error (Standard Error as a percentage of Estimate).</w:t>
      </w:r>
    </w:p>
    <w:p w14:paraId="7108636A" w14:textId="20727F63" w:rsidR="003714D5" w:rsidRDefault="00A77C0A">
      <w:pPr>
        <w:tabs>
          <w:tab w:val="left" w:pos="216"/>
        </w:tabs>
        <w:spacing w:before="40" w:after="240"/>
        <w:ind w:left="216" w:hanging="216"/>
        <w:rPr>
          <w:color w:val="000000"/>
          <w:sz w:val="20"/>
          <w:szCs w:val="20"/>
        </w:rPr>
      </w:pPr>
      <w:r>
        <w:rPr>
          <w:color w:val="000000"/>
          <w:sz w:val="28"/>
          <w:szCs w:val="28"/>
          <w:vertAlign w:val="superscript"/>
        </w:rPr>
        <w:t>c</w:t>
      </w:r>
      <w:r w:rsidR="009406DB">
        <w:rPr>
          <w:color w:val="000000"/>
          <w:sz w:val="20"/>
          <w:szCs w:val="20"/>
        </w:rPr>
        <w:tab/>
        <w:t xml:space="preserve">Confidence intervals of Random Effects and Residual Error parameters are for </w:t>
      </w:r>
      <w:r w:rsidR="009406DB">
        <w:rPr>
          <w:i/>
          <w:color w:val="000000"/>
          <w:sz w:val="20"/>
          <w:szCs w:val="20"/>
        </w:rPr>
        <w:t>Variance</w:t>
      </w:r>
      <w:r w:rsidR="009406DB">
        <w:rPr>
          <w:color w:val="000000"/>
          <w:sz w:val="20"/>
          <w:szCs w:val="20"/>
        </w:rPr>
        <w:t xml:space="preserve"> or </w:t>
      </w:r>
      <w:r w:rsidR="009406DB">
        <w:rPr>
          <w:i/>
          <w:color w:val="000000"/>
          <w:sz w:val="20"/>
          <w:szCs w:val="20"/>
        </w:rPr>
        <w:t>Covariance.</w:t>
      </w:r>
    </w:p>
    <w:p w14:paraId="69DAD24A" w14:textId="77777777" w:rsidR="003714D5" w:rsidRDefault="003714D5">
      <w:pPr>
        <w:pBdr>
          <w:top w:val="nil"/>
          <w:left w:val="nil"/>
          <w:bottom w:val="nil"/>
          <w:right w:val="nil"/>
          <w:between w:val="nil"/>
        </w:pBdr>
        <w:rPr>
          <w:color w:val="000000"/>
        </w:rPr>
      </w:pPr>
    </w:p>
    <w:p w14:paraId="0AC25999" w14:textId="77777777" w:rsidR="003714D5" w:rsidRDefault="009406DB">
      <w:pPr>
        <w:pStyle w:val="Heading2"/>
        <w:numPr>
          <w:ilvl w:val="1"/>
          <w:numId w:val="2"/>
        </w:numPr>
        <w:spacing w:line="360" w:lineRule="auto"/>
      </w:pPr>
      <w:r>
        <w:t>Model Evaluation</w:t>
      </w:r>
    </w:p>
    <w:p w14:paraId="5CF3E798" w14:textId="06F0B44D" w:rsidR="003714D5" w:rsidRDefault="009406DB">
      <w:pPr>
        <w:pBdr>
          <w:top w:val="nil"/>
          <w:left w:val="nil"/>
          <w:bottom w:val="nil"/>
          <w:right w:val="nil"/>
          <w:between w:val="nil"/>
        </w:pBdr>
        <w:spacing w:before="0" w:after="120" w:line="360" w:lineRule="auto"/>
        <w:rPr>
          <w:color w:val="000000"/>
        </w:rPr>
      </w:pPr>
      <w:r>
        <w:rPr>
          <w:color w:val="000000"/>
        </w:rPr>
        <w:t xml:space="preserve">Visual predictive checks were performed for the </w:t>
      </w:r>
      <w:r w:rsidR="00286EA8">
        <w:rPr>
          <w:color w:val="000000"/>
        </w:rPr>
        <w:t>final</w:t>
      </w:r>
      <w:r>
        <w:rPr>
          <w:color w:val="000000"/>
        </w:rPr>
        <w:t xml:space="preserve"> PPK model s, and the results are in </w:t>
      </w:r>
      <w:r>
        <w:rPr>
          <w:color w:val="0000FF"/>
        </w:rPr>
        <w:t>Figure 5</w:t>
      </w:r>
      <w:r>
        <w:rPr>
          <w:color w:val="000000"/>
        </w:rPr>
        <w:t xml:space="preserve">. Overall, the pcVPC results indicate that the model adequately characterized the data and predicted concentrations to be used for E-R efficacy and safety analyses. The observed 5th, 50th (median), and 95th percentiles generally fall within the 90% PI (the shaded band) up to </w:t>
      </w:r>
      <w:r w:rsidR="007531A5">
        <w:rPr>
          <w:color w:val="000000"/>
        </w:rPr>
        <w:t>36 hours</w:t>
      </w:r>
      <w:r>
        <w:rPr>
          <w:color w:val="000000"/>
        </w:rPr>
        <w:t xml:space="preserve"> after dose. </w:t>
      </w:r>
    </w:p>
    <w:p w14:paraId="2B24FCC1" w14:textId="5B4198FB" w:rsidR="003714D5" w:rsidRDefault="009406DB">
      <w:pPr>
        <w:keepNext/>
        <w:keepLines/>
        <w:pBdr>
          <w:top w:val="nil"/>
          <w:left w:val="nil"/>
          <w:bottom w:val="nil"/>
          <w:right w:val="nil"/>
          <w:between w:val="nil"/>
        </w:pBdr>
        <w:tabs>
          <w:tab w:val="left" w:pos="2160"/>
        </w:tabs>
        <w:spacing w:before="120" w:after="120"/>
        <w:ind w:left="2160" w:hanging="2160"/>
        <w:jc w:val="left"/>
        <w:rPr>
          <w:b/>
          <w:color w:val="000000"/>
        </w:rPr>
      </w:pPr>
      <w:bookmarkStart w:id="14" w:name="bookmark=id.lnxbz9" w:colFirst="0" w:colLast="0"/>
      <w:bookmarkStart w:id="15" w:name="_heading=h.35nkun2" w:colFirst="0" w:colLast="0"/>
      <w:bookmarkEnd w:id="14"/>
      <w:bookmarkEnd w:id="15"/>
      <w:r>
        <w:rPr>
          <w:b/>
          <w:color w:val="000000"/>
        </w:rPr>
        <w:lastRenderedPageBreak/>
        <w:t>Figure</w:t>
      </w:r>
      <w:r>
        <w:rPr>
          <w:b/>
          <w:color w:val="2B579A"/>
        </w:rPr>
        <w:t xml:space="preserve"> 5</w:t>
      </w:r>
      <w:r>
        <w:rPr>
          <w:b/>
          <w:color w:val="000000"/>
        </w:rPr>
        <w:t>:</w:t>
      </w:r>
      <w:r>
        <w:rPr>
          <w:b/>
          <w:color w:val="000000"/>
        </w:rPr>
        <w:tab/>
        <w:t>Prediction-Corrected Visual Predictive Check of Drug X Concentrations versus Actual Time (Final Population Pharmacokinetic Model)</w:t>
      </w:r>
    </w:p>
    <w:p w14:paraId="5D9DDBBA" w14:textId="763B5BCC" w:rsidR="003714D5" w:rsidRDefault="009406DB">
      <w:pPr>
        <w:pBdr>
          <w:top w:val="nil"/>
          <w:left w:val="nil"/>
          <w:bottom w:val="nil"/>
          <w:right w:val="nil"/>
          <w:between w:val="nil"/>
        </w:pBdr>
        <w:spacing w:before="0" w:line="264" w:lineRule="auto"/>
        <w:rPr>
          <w:color w:val="000000"/>
        </w:rPr>
      </w:pPr>
      <w:r>
        <w:rPr>
          <w:color w:val="000000"/>
        </w:rPr>
        <w:t xml:space="preserve"> </w:t>
      </w:r>
      <w:r w:rsidR="00644444" w:rsidRPr="00644444">
        <w:rPr>
          <w:noProof/>
        </w:rPr>
        <w:t xml:space="preserve"> </w:t>
      </w:r>
      <w:r w:rsidR="00644444" w:rsidRPr="00644444">
        <w:rPr>
          <w:noProof/>
          <w:color w:val="000000"/>
        </w:rPr>
        <w:drawing>
          <wp:inline distT="0" distB="0" distL="0" distR="0" wp14:anchorId="1FB6D97B" wp14:editId="2F64AB1B">
            <wp:extent cx="5943600" cy="3674110"/>
            <wp:effectExtent l="0" t="0" r="0" b="2540"/>
            <wp:docPr id="134625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50552" name=""/>
                    <pic:cNvPicPr/>
                  </pic:nvPicPr>
                  <pic:blipFill>
                    <a:blip r:embed="rId8"/>
                    <a:stretch>
                      <a:fillRect/>
                    </a:stretch>
                  </pic:blipFill>
                  <pic:spPr>
                    <a:xfrm>
                      <a:off x="0" y="0"/>
                      <a:ext cx="5943600" cy="3674110"/>
                    </a:xfrm>
                    <a:prstGeom prst="rect">
                      <a:avLst/>
                    </a:prstGeom>
                  </pic:spPr>
                </pic:pic>
              </a:graphicData>
            </a:graphic>
          </wp:inline>
        </w:drawing>
      </w:r>
    </w:p>
    <w:p w14:paraId="1A909F7B" w14:textId="735AF0BD" w:rsidR="003714D5" w:rsidRDefault="009406DB">
      <w:pPr>
        <w:pBdr>
          <w:top w:val="nil"/>
          <w:left w:val="nil"/>
          <w:bottom w:val="nil"/>
          <w:right w:val="nil"/>
          <w:between w:val="nil"/>
        </w:pBdr>
        <w:tabs>
          <w:tab w:val="left" w:pos="216"/>
        </w:tabs>
        <w:spacing w:before="40" w:after="240"/>
        <w:ind w:left="216" w:hanging="216"/>
        <w:rPr>
          <w:color w:val="000000"/>
          <w:sz w:val="20"/>
          <w:szCs w:val="20"/>
        </w:rPr>
      </w:pPr>
      <w:r>
        <w:rPr>
          <w:color w:val="000000"/>
          <w:sz w:val="20"/>
          <w:szCs w:val="20"/>
        </w:rPr>
        <w:t xml:space="preserve">Source: </w:t>
      </w:r>
    </w:p>
    <w:p w14:paraId="3942ECF4" w14:textId="77777777" w:rsidR="003714D5" w:rsidRDefault="003714D5">
      <w:pPr>
        <w:pBdr>
          <w:top w:val="nil"/>
          <w:left w:val="nil"/>
          <w:bottom w:val="nil"/>
          <w:right w:val="nil"/>
          <w:between w:val="nil"/>
        </w:pBdr>
        <w:rPr>
          <w:color w:val="000000"/>
        </w:rPr>
      </w:pPr>
    </w:p>
    <w:p w14:paraId="57891A1E" w14:textId="77777777" w:rsidR="003714D5" w:rsidRDefault="009406DB">
      <w:pPr>
        <w:pStyle w:val="Heading2"/>
        <w:numPr>
          <w:ilvl w:val="1"/>
          <w:numId w:val="2"/>
        </w:numPr>
        <w:spacing w:line="360" w:lineRule="auto"/>
      </w:pPr>
      <w:r>
        <w:t>Model Application</w:t>
      </w:r>
    </w:p>
    <w:p w14:paraId="41BBC3B2" w14:textId="77777777" w:rsidR="003714D5" w:rsidRDefault="009406DB">
      <w:pPr>
        <w:pBdr>
          <w:top w:val="nil"/>
          <w:left w:val="nil"/>
          <w:bottom w:val="nil"/>
          <w:right w:val="nil"/>
          <w:between w:val="nil"/>
        </w:pBdr>
        <w:spacing w:before="0" w:after="120" w:line="360" w:lineRule="auto"/>
        <w:rPr>
          <w:color w:val="000000"/>
        </w:rPr>
      </w:pPr>
      <w:r>
        <w:rPr>
          <w:color w:val="000000"/>
        </w:rPr>
        <w:t xml:space="preserve">Model-based simulations were performed to evaluate drug X CL under various conditions, estimate effective half-life, predict exposure metrics for 60 mg Q4W vs </w:t>
      </w:r>
      <w:r>
        <w:t>3</w:t>
      </w:r>
      <w:r>
        <w:rPr>
          <w:color w:val="000000"/>
        </w:rPr>
        <w:t>0 mg Q2W dose regimens, and assess the clinical relevance of covariates of interest such as sex, hepatic function, renal function, race, manufacture process, and shorter infusion time in the final PPK model. The final model was used in these simulations.</w:t>
      </w:r>
    </w:p>
    <w:p w14:paraId="5B4F527D" w14:textId="59D22787" w:rsidR="003714D5" w:rsidRDefault="009406DB">
      <w:pPr>
        <w:pStyle w:val="Heading3"/>
        <w:numPr>
          <w:ilvl w:val="2"/>
          <w:numId w:val="2"/>
        </w:numPr>
        <w:spacing w:line="360" w:lineRule="auto"/>
      </w:pPr>
      <w:r>
        <w:t xml:space="preserve">Covariate Model Evaluation of Effect of </w:t>
      </w:r>
      <w:r w:rsidR="005B5512">
        <w:t>Body Weight</w:t>
      </w:r>
    </w:p>
    <w:p w14:paraId="0D1C628D" w14:textId="65E46489" w:rsidR="003714D5" w:rsidRDefault="005B5512">
      <w:pPr>
        <w:spacing w:before="0" w:after="120" w:line="360" w:lineRule="auto"/>
        <w:rPr>
          <w:color w:val="000000"/>
        </w:rPr>
      </w:pPr>
      <w:r>
        <w:rPr>
          <w:color w:val="000000"/>
        </w:rPr>
        <w:t xml:space="preserve">Body weight </w:t>
      </w:r>
      <w:r w:rsidR="009406DB">
        <w:rPr>
          <w:color w:val="000000"/>
        </w:rPr>
        <w:t>was a significant covariate on CL</w:t>
      </w:r>
      <w:r w:rsidR="002E2AA2">
        <w:rPr>
          <w:color w:val="000000"/>
        </w:rPr>
        <w:t>/F</w:t>
      </w:r>
      <w:r w:rsidR="009406DB">
        <w:rPr>
          <w:color w:val="000000"/>
        </w:rPr>
        <w:t xml:space="preserve"> and V</w:t>
      </w:r>
      <w:r w:rsidR="002E2AA2">
        <w:rPr>
          <w:color w:val="000000"/>
        </w:rPr>
        <w:t>/F</w:t>
      </w:r>
      <w:r w:rsidR="009406DB">
        <w:rPr>
          <w:color w:val="000000"/>
        </w:rPr>
        <w:t xml:space="preserve"> (</w:t>
      </w:r>
      <w:r w:rsidR="009406DB">
        <w:rPr>
          <w:color w:val="0000FF"/>
        </w:rPr>
        <w:t>Figure 6</w:t>
      </w:r>
      <w:r w:rsidR="009406DB">
        <w:rPr>
          <w:color w:val="000000"/>
        </w:rPr>
        <w:t xml:space="preserve">), with </w:t>
      </w:r>
      <w:r w:rsidR="00C05E29">
        <w:rPr>
          <w:color w:val="000000"/>
        </w:rPr>
        <w:t xml:space="preserve">CL/F and V/F increase </w:t>
      </w:r>
      <w:r w:rsidR="00AC56B6">
        <w:rPr>
          <w:color w:val="000000"/>
        </w:rPr>
        <w:t xml:space="preserve">when body weigh increases. </w:t>
      </w:r>
      <w:r w:rsidR="009406DB">
        <w:rPr>
          <w:color w:val="000000"/>
        </w:rPr>
        <w:t xml:space="preserve">Comparisons of model predicted drug exposure at </w:t>
      </w:r>
      <w:r w:rsidR="00AC56B6">
        <w:rPr>
          <w:color w:val="000000"/>
        </w:rPr>
        <w:t>10</w:t>
      </w:r>
      <w:r w:rsidR="009406DB">
        <w:rPr>
          <w:color w:val="000000"/>
        </w:rPr>
        <w:t>0 mg Q</w:t>
      </w:r>
      <w:r w:rsidR="00AC56B6">
        <w:rPr>
          <w:color w:val="000000"/>
        </w:rPr>
        <w:t>D</w:t>
      </w:r>
      <w:r w:rsidR="009406DB">
        <w:rPr>
          <w:color w:val="000000"/>
        </w:rPr>
        <w:t xml:space="preserve"> by </w:t>
      </w:r>
      <w:r w:rsidR="00AC56B6">
        <w:rPr>
          <w:color w:val="000000"/>
        </w:rPr>
        <w:lastRenderedPageBreak/>
        <w:t>body weight</w:t>
      </w:r>
      <w:r w:rsidR="009406DB">
        <w:rPr>
          <w:color w:val="000000"/>
        </w:rPr>
        <w:t xml:space="preserve"> are presented in </w:t>
      </w:r>
      <w:r w:rsidR="009406DB">
        <w:rPr>
          <w:color w:val="0000FF"/>
        </w:rPr>
        <w:t>Figure 6</w:t>
      </w:r>
      <w:r w:rsidR="009406DB">
        <w:rPr>
          <w:color w:val="000000"/>
        </w:rPr>
        <w:t>.</w:t>
      </w:r>
      <w:r w:rsidR="009406DB">
        <w:rPr>
          <w:color w:val="0000FF"/>
        </w:rPr>
        <w:t xml:space="preserve"> </w:t>
      </w:r>
      <w:r w:rsidR="009406DB">
        <w:rPr>
          <w:color w:val="000000"/>
        </w:rPr>
        <w:t xml:space="preserve">In general, exposures were </w:t>
      </w:r>
      <w:r w:rsidR="00AC56B6">
        <w:rPr>
          <w:color w:val="000000"/>
        </w:rPr>
        <w:t xml:space="preserve">lower </w:t>
      </w:r>
      <w:r w:rsidR="009406DB">
        <w:rPr>
          <w:color w:val="000000"/>
        </w:rPr>
        <w:t xml:space="preserve">in subjects </w:t>
      </w:r>
      <w:r w:rsidR="00AC56B6">
        <w:rPr>
          <w:color w:val="000000"/>
        </w:rPr>
        <w:t xml:space="preserve">with higher body weight. </w:t>
      </w:r>
    </w:p>
    <w:p w14:paraId="14FD663C" w14:textId="58C4C29F" w:rsidR="003714D5" w:rsidRDefault="009406DB">
      <w:pPr>
        <w:keepNext/>
        <w:keepLines/>
        <w:tabs>
          <w:tab w:val="left" w:pos="2160"/>
        </w:tabs>
        <w:spacing w:before="120" w:after="120"/>
        <w:ind w:left="2160" w:hanging="2160"/>
        <w:jc w:val="left"/>
        <w:rPr>
          <w:b/>
        </w:rPr>
      </w:pPr>
      <w:bookmarkStart w:id="16" w:name="bookmark=id.1ksv4uv" w:colFirst="0" w:colLast="0"/>
      <w:bookmarkEnd w:id="16"/>
      <w:r>
        <w:rPr>
          <w:b/>
        </w:rPr>
        <w:t>Figure</w:t>
      </w:r>
      <w:r>
        <w:rPr>
          <w:b/>
          <w:color w:val="2B579A"/>
        </w:rPr>
        <w:t xml:space="preserve"> 6</w:t>
      </w:r>
      <w:r>
        <w:rPr>
          <w:b/>
        </w:rPr>
        <w:t>:</w:t>
      </w:r>
      <w:r>
        <w:rPr>
          <w:b/>
        </w:rPr>
        <w:tab/>
        <w:t xml:space="preserve">Distribution of Model Predicted Drug X Exposures (Cavg1 and Cavgss) at </w:t>
      </w:r>
      <w:r w:rsidR="00A440F4">
        <w:rPr>
          <w:b/>
        </w:rPr>
        <w:t>100</w:t>
      </w:r>
      <w:r>
        <w:rPr>
          <w:b/>
        </w:rPr>
        <w:t xml:space="preserve"> mg by </w:t>
      </w:r>
      <w:r w:rsidR="00A440F4">
        <w:rPr>
          <w:b/>
        </w:rPr>
        <w:t>Body Weight</w:t>
      </w:r>
    </w:p>
    <w:p w14:paraId="3686483A" w14:textId="335C123C" w:rsidR="003714D5" w:rsidRDefault="009406DB">
      <w:pPr>
        <w:tabs>
          <w:tab w:val="left" w:pos="216"/>
        </w:tabs>
        <w:spacing w:before="40" w:after="240"/>
        <w:ind w:left="216" w:hanging="216"/>
        <w:rPr>
          <w:color w:val="000000"/>
          <w:sz w:val="20"/>
          <w:szCs w:val="20"/>
        </w:rPr>
      </w:pPr>
      <w:bookmarkStart w:id="17" w:name="_heading=h.44sinio" w:colFirst="0" w:colLast="0"/>
      <w:bookmarkEnd w:id="17"/>
      <w:r>
        <w:rPr>
          <w:color w:val="000000"/>
          <w:sz w:val="20"/>
          <w:szCs w:val="20"/>
        </w:rPr>
        <w:t xml:space="preserve">Source: </w:t>
      </w:r>
    </w:p>
    <w:p w14:paraId="3A44ED4B" w14:textId="77777777" w:rsidR="003714D5" w:rsidRDefault="003714D5">
      <w:pPr>
        <w:tabs>
          <w:tab w:val="left" w:pos="216"/>
        </w:tabs>
        <w:spacing w:before="40" w:after="240"/>
        <w:ind w:left="216" w:hanging="216"/>
        <w:rPr>
          <w:color w:val="000000"/>
          <w:sz w:val="20"/>
          <w:szCs w:val="20"/>
        </w:rPr>
      </w:pPr>
    </w:p>
    <w:p w14:paraId="015035C9" w14:textId="77777777" w:rsidR="003714D5" w:rsidRDefault="009406DB">
      <w:pPr>
        <w:spacing w:before="0"/>
        <w:jc w:val="left"/>
        <w:rPr>
          <w:color w:val="000000"/>
        </w:rPr>
      </w:pPr>
      <w:r>
        <w:br w:type="page"/>
      </w:r>
    </w:p>
    <w:p w14:paraId="7D2C03D5" w14:textId="77777777" w:rsidR="003714D5" w:rsidRDefault="003714D5">
      <w:pPr>
        <w:pBdr>
          <w:top w:val="nil"/>
          <w:left w:val="nil"/>
          <w:bottom w:val="nil"/>
          <w:right w:val="nil"/>
          <w:between w:val="nil"/>
        </w:pBdr>
        <w:rPr>
          <w:color w:val="000000"/>
        </w:rPr>
      </w:pPr>
    </w:p>
    <w:p w14:paraId="1C9BFBD7" w14:textId="77777777" w:rsidR="003714D5" w:rsidRDefault="009406DB">
      <w:pPr>
        <w:pStyle w:val="Heading1"/>
        <w:numPr>
          <w:ilvl w:val="0"/>
          <w:numId w:val="2"/>
        </w:numPr>
      </w:pPr>
      <w:bookmarkStart w:id="18" w:name="_heading=h.2jxsxqh" w:colFirst="0" w:colLast="0"/>
      <w:bookmarkEnd w:id="18"/>
      <w:r>
        <w:t xml:space="preserve">Discussion </w:t>
      </w:r>
    </w:p>
    <w:p w14:paraId="4DE27DFC" w14:textId="130470D6" w:rsidR="005244D6" w:rsidRPr="003B42C2" w:rsidRDefault="005244D6" w:rsidP="005244D6">
      <w:pPr>
        <w:pStyle w:val="BMSBodyText"/>
      </w:pPr>
      <w:r w:rsidRPr="002E5BDD">
        <w:t xml:space="preserve">PPK analyses were performed to assess the PK of </w:t>
      </w:r>
      <w:r w:rsidR="003B42C2">
        <w:t>drug X</w:t>
      </w:r>
      <w:r w:rsidRPr="002E5BDD">
        <w:t xml:space="preserve"> and to support dosing of </w:t>
      </w:r>
      <w:r w:rsidR="003B42C2">
        <w:t>drug X</w:t>
      </w:r>
      <w:r w:rsidRPr="002E5BDD">
        <w:t xml:space="preserve"> based on PK data from 2 clinical studies (</w:t>
      </w:r>
      <w:r w:rsidR="003B42C2">
        <w:t>ISoP-101</w:t>
      </w:r>
      <w:r w:rsidRPr="002E5BDD">
        <w:t xml:space="preserve"> and </w:t>
      </w:r>
      <w:r w:rsidR="003B42C2">
        <w:t>ISoP-102</w:t>
      </w:r>
      <w:r w:rsidRPr="00BF37EF">
        <w:t>).</w:t>
      </w:r>
      <w:r w:rsidR="003B42C2">
        <w:rPr>
          <w:strike/>
        </w:rPr>
        <w:t xml:space="preserve"> </w:t>
      </w:r>
      <w:r w:rsidRPr="002E5BDD">
        <w:rPr>
          <w:color w:val="auto"/>
        </w:rPr>
        <w:t xml:space="preserve">The PK of </w:t>
      </w:r>
      <w:r w:rsidR="003B42C2">
        <w:rPr>
          <w:color w:val="auto"/>
        </w:rPr>
        <w:t>drug X</w:t>
      </w:r>
      <w:r w:rsidRPr="002E5BDD">
        <w:rPr>
          <w:color w:val="auto"/>
        </w:rPr>
        <w:t xml:space="preserve"> was described by a </w:t>
      </w:r>
      <w:r w:rsidR="003B42C2">
        <w:rPr>
          <w:color w:val="auto"/>
        </w:rPr>
        <w:t>1</w:t>
      </w:r>
      <w:r w:rsidRPr="002E5BDD">
        <w:rPr>
          <w:color w:val="auto"/>
        </w:rPr>
        <w:t xml:space="preserve">-compartment, </w:t>
      </w:r>
      <w:r w:rsidR="003B42C2">
        <w:rPr>
          <w:color w:val="auto"/>
        </w:rPr>
        <w:t>first</w:t>
      </w:r>
      <w:r w:rsidRPr="002E5BDD">
        <w:rPr>
          <w:color w:val="auto"/>
        </w:rPr>
        <w:t xml:space="preserve">-order </w:t>
      </w:r>
      <w:r w:rsidR="003B42C2">
        <w:rPr>
          <w:color w:val="auto"/>
        </w:rPr>
        <w:t>oral absorption</w:t>
      </w:r>
      <w:r w:rsidRPr="002E5BDD">
        <w:rPr>
          <w:color w:val="auto"/>
        </w:rPr>
        <w:t xml:space="preserve"> PK model with </w:t>
      </w:r>
      <w:r w:rsidR="003B42C2">
        <w:rPr>
          <w:color w:val="auto"/>
        </w:rPr>
        <w:t xml:space="preserve">linear </w:t>
      </w:r>
      <w:r w:rsidRPr="002E5BDD">
        <w:rPr>
          <w:color w:val="auto"/>
        </w:rPr>
        <w:t xml:space="preserve">CL. A visual predictive check </w:t>
      </w:r>
      <w:r w:rsidRPr="002E5BDD">
        <w:t xml:space="preserve">demonstrated that the model adequately characterized the central tendency as well as the variability in </w:t>
      </w:r>
      <w:r w:rsidR="003B42C2">
        <w:t>drug X</w:t>
      </w:r>
      <w:r w:rsidRPr="002E5BDD">
        <w:t xml:space="preserve"> concentrations with time after </w:t>
      </w:r>
      <w:r w:rsidRPr="002E5BDD">
        <w:rPr>
          <w:color w:val="auto"/>
        </w:rPr>
        <w:t xml:space="preserve">dosing </w:t>
      </w:r>
      <w:r w:rsidR="003B42C2">
        <w:rPr>
          <w:color w:val="auto"/>
        </w:rPr>
        <w:t>10</w:t>
      </w:r>
      <w:r w:rsidRPr="002E5BDD">
        <w:rPr>
          <w:color w:val="auto"/>
        </w:rPr>
        <w:t xml:space="preserve">0 mg </w:t>
      </w:r>
      <w:r w:rsidR="003B42C2">
        <w:rPr>
          <w:color w:val="auto"/>
        </w:rPr>
        <w:t xml:space="preserve">in </w:t>
      </w:r>
      <w:r w:rsidRPr="002E5BDD">
        <w:t>subjects</w:t>
      </w:r>
      <w:r w:rsidR="003B42C2">
        <w:t xml:space="preserve"> with disease Y</w:t>
      </w:r>
      <w:r w:rsidRPr="002E5BDD">
        <w:t>.</w:t>
      </w:r>
      <w:r w:rsidR="003B42C2">
        <w:t xml:space="preserve"> </w:t>
      </w:r>
      <w:r w:rsidRPr="002E5BDD">
        <w:rPr>
          <w:color w:val="auto"/>
        </w:rPr>
        <w:t xml:space="preserve">The typical baseline CL of </w:t>
      </w:r>
      <w:r w:rsidR="003B42C2">
        <w:rPr>
          <w:color w:val="auto"/>
        </w:rPr>
        <w:t>drug X</w:t>
      </w:r>
      <w:r w:rsidRPr="002E5BDD">
        <w:rPr>
          <w:color w:val="auto"/>
        </w:rPr>
        <w:t xml:space="preserve"> was </w:t>
      </w:r>
      <w:r w:rsidR="003B42C2">
        <w:rPr>
          <w:color w:val="auto"/>
        </w:rPr>
        <w:t>10</w:t>
      </w:r>
      <w:r w:rsidRPr="002E5BDD">
        <w:rPr>
          <w:color w:val="auto"/>
        </w:rPr>
        <w:t xml:space="preserve">.00 L/h for a reference mal subject </w:t>
      </w:r>
      <w:r w:rsidR="003B42C2">
        <w:rPr>
          <w:color w:val="auto"/>
        </w:rPr>
        <w:t>body weight of</w:t>
      </w:r>
      <w:r w:rsidRPr="002E5BDD">
        <w:rPr>
          <w:color w:val="auto"/>
        </w:rPr>
        <w:t xml:space="preserve"> 75 kg.</w:t>
      </w:r>
    </w:p>
    <w:p w14:paraId="0161DA92" w14:textId="09CA24D2" w:rsidR="001238EA" w:rsidRPr="001B0BB3" w:rsidRDefault="005244D6" w:rsidP="003B42C2">
      <w:pPr>
        <w:pStyle w:val="BMSBodyText"/>
      </w:pPr>
      <w:r w:rsidRPr="002E5BDD">
        <w:t>Baseline body weight</w:t>
      </w:r>
      <w:r w:rsidR="003B42C2">
        <w:t xml:space="preserve"> </w:t>
      </w:r>
      <w:r w:rsidRPr="002E5BDD">
        <w:t>w</w:t>
      </w:r>
      <w:r w:rsidR="003B42C2">
        <w:t>as</w:t>
      </w:r>
      <w:r w:rsidRPr="002E5BDD">
        <w:t xml:space="preserve"> found to be the statistically significant covariates on </w:t>
      </w:r>
      <w:r w:rsidR="003B42C2">
        <w:t>drug X</w:t>
      </w:r>
      <w:r w:rsidRPr="002E5BDD">
        <w:t xml:space="preserve"> PK parameters. The analysis showed that</w:t>
      </w:r>
      <w:r w:rsidRPr="002E5BDD" w:rsidDel="00622E88">
        <w:t xml:space="preserve"> </w:t>
      </w:r>
      <w:r w:rsidRPr="002E5BDD">
        <w:t>CL</w:t>
      </w:r>
      <w:r w:rsidR="003B42C2">
        <w:t>/F</w:t>
      </w:r>
      <w:r w:rsidRPr="002E5BDD">
        <w:t xml:space="preserve">, </w:t>
      </w:r>
      <w:r w:rsidR="003B42C2">
        <w:t xml:space="preserve">and </w:t>
      </w:r>
      <w:r w:rsidRPr="002E5BDD">
        <w:t>V</w:t>
      </w:r>
      <w:r w:rsidR="003B42C2">
        <w:t xml:space="preserve">/F </w:t>
      </w:r>
      <w:r w:rsidRPr="002E5BDD">
        <w:t>increase with increasing body weight. Relative to 7</w:t>
      </w:r>
      <w:r>
        <w:t>5</w:t>
      </w:r>
      <w:r w:rsidRPr="002E5BDD">
        <w:t xml:space="preserve"> kg (selected reference body weight value), the effect of body weight at the 95th percentile on CL was 34% (95% CI: 27% - 40%) and on VC was 13%, which was not considered to be clinically relevant. In addition, </w:t>
      </w:r>
      <w:r w:rsidRPr="002E5BDD">
        <w:rPr>
          <w:color w:val="000000" w:themeColor="text1"/>
        </w:rPr>
        <w:t>The exposures at steady state were less than 30% higher in subjects with lower body weight (at 5th percentile) and were less than 45% lower in subjects with higher body weight (at 95th percentile) relative to the exposure in typical subjects at a body weight of 75 kg.</w:t>
      </w:r>
      <w:r w:rsidRPr="002E5BDD">
        <w:t xml:space="preserve"> </w:t>
      </w:r>
    </w:p>
    <w:p w14:paraId="79E5F912" w14:textId="77777777" w:rsidR="001238EA" w:rsidRPr="001238EA" w:rsidRDefault="001238EA" w:rsidP="001238EA">
      <w:pPr>
        <w:pStyle w:val="BodyText"/>
      </w:pPr>
    </w:p>
    <w:p w14:paraId="0D61E6A9" w14:textId="77777777" w:rsidR="003714D5" w:rsidRDefault="009406DB">
      <w:pPr>
        <w:pStyle w:val="Heading1"/>
        <w:numPr>
          <w:ilvl w:val="0"/>
          <w:numId w:val="2"/>
        </w:numPr>
      </w:pPr>
      <w:r>
        <w:t>Conclusions</w:t>
      </w:r>
    </w:p>
    <w:p w14:paraId="7FDA9B4F" w14:textId="77777777" w:rsidR="003714D5" w:rsidRDefault="003714D5">
      <w:pPr>
        <w:pBdr>
          <w:top w:val="nil"/>
          <w:left w:val="nil"/>
          <w:bottom w:val="nil"/>
          <w:right w:val="nil"/>
          <w:between w:val="nil"/>
        </w:pBdr>
        <w:rPr>
          <w:i/>
          <w:color w:val="FF0000"/>
        </w:rPr>
      </w:pPr>
    </w:p>
    <w:p w14:paraId="31AD675F" w14:textId="72CE5CF8" w:rsidR="0014701F" w:rsidRPr="002E5BDD" w:rsidRDefault="003B42C2" w:rsidP="0014701F">
      <w:pPr>
        <w:pStyle w:val="BMSBullets"/>
        <w:tabs>
          <w:tab w:val="num" w:pos="360"/>
        </w:tabs>
        <w:spacing w:after="120"/>
      </w:pPr>
      <w:r>
        <w:rPr>
          <w:lang w:val="en-US"/>
        </w:rPr>
        <w:t>Drug X</w:t>
      </w:r>
      <w:r w:rsidR="0014701F" w:rsidRPr="002E5BDD">
        <w:rPr>
          <w:lang w:val="en-US"/>
        </w:rPr>
        <w:t xml:space="preserve"> PK is well described by a </w:t>
      </w:r>
      <w:r>
        <w:t>1</w:t>
      </w:r>
      <w:r w:rsidR="0014701F" w:rsidRPr="002E5BDD">
        <w:t xml:space="preserve">-compartment, </w:t>
      </w:r>
      <w:r>
        <w:t>first</w:t>
      </w:r>
      <w:r w:rsidR="0014701F" w:rsidRPr="002E5BDD">
        <w:t>-order</w:t>
      </w:r>
      <w:r>
        <w:t xml:space="preserve"> absorption </w:t>
      </w:r>
      <w:r w:rsidR="0014701F" w:rsidRPr="002E5BDD">
        <w:t xml:space="preserve">PK model with </w:t>
      </w:r>
      <w:r w:rsidR="0014701F" w:rsidRPr="002E5BDD">
        <w:rPr>
          <w:color w:val="auto"/>
          <w:lang w:val="en-US"/>
        </w:rPr>
        <w:t xml:space="preserve">linear </w:t>
      </w:r>
      <w:r w:rsidR="0014701F" w:rsidRPr="002E5BDD">
        <w:rPr>
          <w:color w:val="auto"/>
        </w:rPr>
        <w:t>CL</w:t>
      </w:r>
      <w:r>
        <w:rPr>
          <w:color w:val="auto"/>
        </w:rPr>
        <w:t>.</w:t>
      </w:r>
    </w:p>
    <w:p w14:paraId="2DB55C3F" w14:textId="2F6FD77E" w:rsidR="0014701F" w:rsidRPr="002E5BDD" w:rsidRDefault="0014701F" w:rsidP="003B42C2">
      <w:pPr>
        <w:pStyle w:val="BMSBullets"/>
        <w:tabs>
          <w:tab w:val="num" w:pos="360"/>
        </w:tabs>
      </w:pPr>
      <w:r w:rsidRPr="002E5BDD">
        <w:t>CL</w:t>
      </w:r>
      <w:r w:rsidR="003B42C2">
        <w:t xml:space="preserve">/F </w:t>
      </w:r>
      <w:r w:rsidR="003B42C2" w:rsidRPr="003B42C2">
        <w:rPr>
          <w:lang w:val="en-US"/>
        </w:rPr>
        <w:t xml:space="preserve">and </w:t>
      </w:r>
      <w:r w:rsidRPr="003B42C2">
        <w:rPr>
          <w:lang w:val="en-US"/>
        </w:rPr>
        <w:t>V</w:t>
      </w:r>
      <w:r w:rsidR="003B42C2" w:rsidRPr="003B42C2">
        <w:rPr>
          <w:lang w:val="en-US"/>
        </w:rPr>
        <w:t>/F</w:t>
      </w:r>
      <w:r w:rsidR="003B42C2">
        <w:rPr>
          <w:lang w:val="en-US"/>
        </w:rPr>
        <w:t xml:space="preserve"> of drug X </w:t>
      </w:r>
      <w:r w:rsidRPr="003B42C2">
        <w:rPr>
          <w:lang w:val="en-US"/>
        </w:rPr>
        <w:t>were</w:t>
      </w:r>
      <w:r w:rsidRPr="002E5BDD">
        <w:t xml:space="preserve"> higher in subjects with higher baseline body weight</w:t>
      </w:r>
      <w:r w:rsidRPr="003B42C2">
        <w:rPr>
          <w:lang w:val="en-US"/>
        </w:rPr>
        <w:t>.</w:t>
      </w:r>
    </w:p>
    <w:p w14:paraId="2DDAD37C" w14:textId="79A2E0A1" w:rsidR="0014701F" w:rsidRPr="002E5BDD" w:rsidRDefault="0014701F" w:rsidP="0014701F">
      <w:pPr>
        <w:pStyle w:val="BMSBullets"/>
        <w:tabs>
          <w:tab w:val="num" w:pos="360"/>
        </w:tabs>
        <w:rPr>
          <w:color w:val="000000" w:themeColor="text1"/>
          <w:szCs w:val="24"/>
        </w:rPr>
      </w:pPr>
      <w:r w:rsidRPr="002E5BDD">
        <w:rPr>
          <w:lang w:val="en-US"/>
        </w:rPr>
        <w:t>T</w:t>
      </w:r>
      <w:r w:rsidRPr="002E5BDD">
        <w:t>he effect of body weight at the 95th percentile on CL was 34% (95% CI: 27%</w:t>
      </w:r>
      <w:r w:rsidRPr="002E5BDD">
        <w:rPr>
          <w:lang w:val="en-US"/>
        </w:rPr>
        <w:t> </w:t>
      </w:r>
      <w:r w:rsidRPr="002E5BDD">
        <w:t>-</w:t>
      </w:r>
      <w:r w:rsidRPr="002E5BDD">
        <w:rPr>
          <w:lang w:val="en-US"/>
        </w:rPr>
        <w:t> </w:t>
      </w:r>
      <w:r w:rsidRPr="002E5BDD">
        <w:t>40%) and on VC was 13%, which was not considered to be clinically relevant</w:t>
      </w:r>
    </w:p>
    <w:p w14:paraId="307E1C49" w14:textId="77777777" w:rsidR="001238EA" w:rsidRPr="00AB5D99" w:rsidRDefault="001238EA" w:rsidP="00AB5D99">
      <w:pPr>
        <w:pStyle w:val="BodyText"/>
      </w:pPr>
    </w:p>
    <w:p w14:paraId="00853591" w14:textId="77777777" w:rsidR="003714D5" w:rsidRDefault="003714D5">
      <w:pPr>
        <w:pBdr>
          <w:top w:val="nil"/>
          <w:left w:val="nil"/>
          <w:bottom w:val="nil"/>
          <w:right w:val="nil"/>
          <w:between w:val="nil"/>
        </w:pBdr>
        <w:rPr>
          <w:color w:val="000000"/>
        </w:rPr>
      </w:pPr>
    </w:p>
    <w:p w14:paraId="1164A590" w14:textId="77777777" w:rsidR="003714D5" w:rsidRDefault="009406DB">
      <w:pPr>
        <w:pStyle w:val="Heading1"/>
        <w:pageBreakBefore/>
        <w:numPr>
          <w:ilvl w:val="0"/>
          <w:numId w:val="2"/>
        </w:numPr>
      </w:pPr>
      <w:bookmarkStart w:id="19" w:name="_heading=h.z337ya" w:colFirst="0" w:colLast="0"/>
      <w:bookmarkEnd w:id="19"/>
      <w:r>
        <w:lastRenderedPageBreak/>
        <w:t>References</w:t>
      </w:r>
    </w:p>
    <w:p w14:paraId="3725EC44" w14:textId="7B3C7AAC" w:rsidR="00B40013" w:rsidRDefault="00B40013" w:rsidP="00B40013">
      <w:pPr>
        <w:pStyle w:val="EndnoteText"/>
        <w:ind w:right="2160"/>
      </w:pPr>
      <w:r>
        <w:rPr>
          <w:rStyle w:val="EndnoteReference"/>
        </w:rPr>
        <w:footnoteRef/>
      </w:r>
      <w:r w:rsidRPr="009D13C3">
        <w:t>Interim</w:t>
      </w:r>
      <w:r>
        <w:t xml:space="preserve"> Clinical Study Report for Study </w:t>
      </w:r>
      <w:r w:rsidR="0025438C">
        <w:t>ISoP-101</w:t>
      </w:r>
      <w:r>
        <w:t xml:space="preserve">. </w:t>
      </w:r>
      <w:r w:rsidRPr="00545FA4">
        <w:t xml:space="preserve">A Phase 1 Dose Escalation Study </w:t>
      </w:r>
      <w:r>
        <w:t>o</w:t>
      </w:r>
      <w:r w:rsidRPr="00545FA4">
        <w:t xml:space="preserve">f </w:t>
      </w:r>
      <w:r>
        <w:t>t</w:t>
      </w:r>
      <w:r w:rsidRPr="00545FA4">
        <w:t>he Safety, Tolerability</w:t>
      </w:r>
      <w:r w:rsidR="0025438C">
        <w:t xml:space="preserve"> </w:t>
      </w:r>
      <w:r>
        <w:t>o</w:t>
      </w:r>
      <w:r w:rsidRPr="00545FA4">
        <w:t xml:space="preserve">f </w:t>
      </w:r>
      <w:r w:rsidR="0025438C">
        <w:t xml:space="preserve">Drug X; </w:t>
      </w:r>
      <w:r>
        <w:t>Company</w:t>
      </w:r>
      <w:r w:rsidR="0025438C">
        <w:t xml:space="preserve"> A</w:t>
      </w:r>
      <w:r>
        <w:t xml:space="preserve">; 2021. Document Control No. </w:t>
      </w:r>
      <w:r w:rsidRPr="003555D9">
        <w:t>9035</w:t>
      </w:r>
      <w:r>
        <w:t>.</w:t>
      </w:r>
    </w:p>
    <w:p w14:paraId="53819F38" w14:textId="43761448" w:rsidR="00B40013" w:rsidRDefault="0025438C" w:rsidP="00B40013">
      <w:pPr>
        <w:pStyle w:val="EndnoteText"/>
        <w:ind w:right="2160"/>
      </w:pPr>
      <w:r>
        <w:rPr>
          <w:rStyle w:val="EndnoteReference"/>
        </w:rPr>
        <w:t>2</w:t>
      </w:r>
      <w:r w:rsidR="00B40013">
        <w:t xml:space="preserve"> Drug X</w:t>
      </w:r>
      <w:r w:rsidR="00B40013" w:rsidRPr="00BA01A6">
        <w:t xml:space="preserve"> Investigator Brochure. </w:t>
      </w:r>
      <w:r w:rsidR="00B40013">
        <w:t>Company A</w:t>
      </w:r>
      <w:r w:rsidR="00B40013" w:rsidRPr="00BA01A6">
        <w:t>. Document Control No. 7620.</w:t>
      </w:r>
    </w:p>
    <w:p w14:paraId="6CCB011E" w14:textId="1E25D872" w:rsidR="00EA2B41" w:rsidRDefault="00EA2B41">
      <w:r>
        <w:br w:type="page"/>
      </w:r>
    </w:p>
    <w:p w14:paraId="5D304D65" w14:textId="77777777" w:rsidR="003714D5" w:rsidRDefault="009406DB">
      <w:pPr>
        <w:pStyle w:val="Heading1"/>
        <w:numPr>
          <w:ilvl w:val="0"/>
          <w:numId w:val="2"/>
        </w:numPr>
      </w:pPr>
      <w:bookmarkStart w:id="20" w:name="_heading=h.3j2qqm3" w:colFirst="0" w:colLast="0"/>
      <w:bookmarkEnd w:id="20"/>
      <w:r>
        <w:lastRenderedPageBreak/>
        <w:t>Appendices</w:t>
      </w:r>
    </w:p>
    <w:p w14:paraId="62B14198" w14:textId="77777777" w:rsidR="003714D5" w:rsidRDefault="009406DB">
      <w:pPr>
        <w:pStyle w:val="Heading2"/>
        <w:numPr>
          <w:ilvl w:val="1"/>
          <w:numId w:val="2"/>
        </w:numPr>
        <w:ind w:left="2019" w:hanging="2019"/>
      </w:pPr>
      <w:bookmarkStart w:id="21" w:name="_heading=h.1y810tw" w:colFirst="0" w:colLast="0"/>
      <w:bookmarkEnd w:id="21"/>
      <w:r>
        <w:t>Pharmacometric Modeling Analysis Plan</w:t>
      </w:r>
    </w:p>
    <w:p w14:paraId="452E3D75" w14:textId="77777777" w:rsidR="003714D5" w:rsidRDefault="009406DB">
      <w:pPr>
        <w:pBdr>
          <w:top w:val="nil"/>
          <w:left w:val="nil"/>
          <w:bottom w:val="nil"/>
          <w:right w:val="nil"/>
          <w:between w:val="nil"/>
        </w:pBdr>
        <w:rPr>
          <w:i/>
          <w:color w:val="FF0000"/>
        </w:rPr>
      </w:pPr>
      <w:r>
        <w:rPr>
          <w:i/>
          <w:color w:val="FF0000"/>
        </w:rPr>
        <w:t>Insert a link to the Pharmacometric Modeling Analysis Plan.</w:t>
      </w:r>
    </w:p>
    <w:p w14:paraId="19F89829" w14:textId="77777777" w:rsidR="003714D5" w:rsidRDefault="009406DB">
      <w:pPr>
        <w:pStyle w:val="Heading2"/>
        <w:numPr>
          <w:ilvl w:val="1"/>
          <w:numId w:val="2"/>
        </w:numPr>
        <w:ind w:left="2019" w:hanging="2019"/>
      </w:pPr>
      <w:bookmarkStart w:id="22" w:name="_heading=h.4i7ojhp" w:colFirst="0" w:colLast="0"/>
      <w:bookmarkEnd w:id="22"/>
      <w:r>
        <w:t>Define.doc</w:t>
      </w:r>
    </w:p>
    <w:p w14:paraId="70F20A86" w14:textId="77777777" w:rsidR="003714D5" w:rsidRDefault="009406DB">
      <w:pPr>
        <w:pBdr>
          <w:top w:val="nil"/>
          <w:left w:val="nil"/>
          <w:bottom w:val="nil"/>
          <w:right w:val="nil"/>
          <w:between w:val="nil"/>
        </w:pBdr>
        <w:rPr>
          <w:i/>
          <w:color w:val="FF0000"/>
        </w:rPr>
      </w:pPr>
      <w:r>
        <w:rPr>
          <w:i/>
          <w:color w:val="FF0000"/>
        </w:rPr>
        <w:t>List all variables or insert a link to the Define.pdf.</w:t>
      </w:r>
    </w:p>
    <w:p w14:paraId="0BEA914D" w14:textId="33012BBB" w:rsidR="00587CA1" w:rsidRDefault="00587CA1" w:rsidP="00587CA1">
      <w:pPr>
        <w:pBdr>
          <w:top w:val="nil"/>
          <w:left w:val="nil"/>
          <w:bottom w:val="nil"/>
          <w:right w:val="nil"/>
          <w:between w:val="nil"/>
        </w:pBdr>
        <w:rPr>
          <w:b/>
          <w:color w:val="000000"/>
        </w:rPr>
      </w:pPr>
      <w:r>
        <w:rPr>
          <w:b/>
          <w:color w:val="000000"/>
        </w:rPr>
        <w:t>Table 6  Stepwise Covariate Analysis</w:t>
      </w:r>
    </w:p>
    <w:p w14:paraId="40D4F40A" w14:textId="77777777" w:rsidR="00587CA1" w:rsidRDefault="00587CA1" w:rsidP="00587CA1">
      <w:pPr>
        <w:pBdr>
          <w:top w:val="nil"/>
          <w:left w:val="nil"/>
          <w:bottom w:val="nil"/>
          <w:right w:val="nil"/>
          <w:between w:val="nil"/>
        </w:pBdr>
        <w:rPr>
          <w:b/>
          <w:color w:val="000000"/>
        </w:rPr>
      </w:pPr>
    </w:p>
    <w:tbl>
      <w:tblPr>
        <w:tblStyle w:val="a4"/>
        <w:tblW w:w="936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763"/>
        <w:gridCol w:w="3066"/>
        <w:gridCol w:w="1843"/>
        <w:gridCol w:w="1843"/>
        <w:gridCol w:w="1845"/>
      </w:tblGrid>
      <w:tr w:rsidR="00587CA1" w14:paraId="7B3A713E" w14:textId="77777777" w:rsidTr="00D747D1">
        <w:tc>
          <w:tcPr>
            <w:tcW w:w="763" w:type="dxa"/>
            <w:tcBorders>
              <w:top w:val="single" w:sz="4" w:space="0" w:color="000000"/>
              <w:bottom w:val="single" w:sz="4" w:space="0" w:color="000000"/>
            </w:tcBorders>
            <w:vAlign w:val="center"/>
          </w:tcPr>
          <w:p w14:paraId="44A2FEE5" w14:textId="77777777" w:rsidR="00587CA1" w:rsidRDefault="00587CA1" w:rsidP="00D747D1">
            <w:pPr>
              <w:pBdr>
                <w:top w:val="nil"/>
                <w:left w:val="nil"/>
                <w:bottom w:val="nil"/>
                <w:right w:val="nil"/>
                <w:between w:val="nil"/>
              </w:pBdr>
              <w:jc w:val="center"/>
              <w:rPr>
                <w:b/>
                <w:color w:val="000000"/>
              </w:rPr>
            </w:pPr>
            <w:r>
              <w:rPr>
                <w:b/>
                <w:color w:val="000000"/>
              </w:rPr>
              <w:t>Steps</w:t>
            </w:r>
          </w:p>
        </w:tc>
        <w:tc>
          <w:tcPr>
            <w:tcW w:w="3066" w:type="dxa"/>
            <w:tcBorders>
              <w:top w:val="single" w:sz="4" w:space="0" w:color="000000"/>
              <w:bottom w:val="single" w:sz="4" w:space="0" w:color="000000"/>
            </w:tcBorders>
            <w:vAlign w:val="center"/>
          </w:tcPr>
          <w:p w14:paraId="3C197A2C" w14:textId="77777777" w:rsidR="00587CA1" w:rsidRDefault="00587CA1" w:rsidP="00D747D1">
            <w:pPr>
              <w:pBdr>
                <w:top w:val="nil"/>
                <w:left w:val="nil"/>
                <w:bottom w:val="nil"/>
                <w:right w:val="nil"/>
                <w:between w:val="nil"/>
              </w:pBdr>
              <w:jc w:val="center"/>
              <w:rPr>
                <w:b/>
                <w:color w:val="000000"/>
              </w:rPr>
            </w:pPr>
            <w:r>
              <w:rPr>
                <w:b/>
                <w:color w:val="000000"/>
              </w:rPr>
              <w:t>Covariates</w:t>
            </w:r>
          </w:p>
        </w:tc>
        <w:tc>
          <w:tcPr>
            <w:tcW w:w="1843" w:type="dxa"/>
            <w:tcBorders>
              <w:top w:val="single" w:sz="4" w:space="0" w:color="000000"/>
              <w:bottom w:val="single" w:sz="4" w:space="0" w:color="000000"/>
            </w:tcBorders>
            <w:vAlign w:val="center"/>
          </w:tcPr>
          <w:p w14:paraId="3870C1CD" w14:textId="77777777" w:rsidR="00587CA1" w:rsidRDefault="00587CA1" w:rsidP="00D747D1">
            <w:pPr>
              <w:pBdr>
                <w:top w:val="nil"/>
                <w:left w:val="nil"/>
                <w:bottom w:val="nil"/>
                <w:right w:val="nil"/>
                <w:between w:val="nil"/>
              </w:pBdr>
              <w:jc w:val="center"/>
              <w:rPr>
                <w:b/>
                <w:color w:val="000000"/>
              </w:rPr>
            </w:pPr>
            <w:r>
              <w:rPr>
                <w:b/>
                <w:color w:val="000000"/>
              </w:rPr>
              <w:t>Base OFV</w:t>
            </w:r>
          </w:p>
        </w:tc>
        <w:tc>
          <w:tcPr>
            <w:tcW w:w="1843" w:type="dxa"/>
            <w:tcBorders>
              <w:top w:val="single" w:sz="4" w:space="0" w:color="000000"/>
              <w:bottom w:val="single" w:sz="4" w:space="0" w:color="000000"/>
            </w:tcBorders>
            <w:vAlign w:val="center"/>
          </w:tcPr>
          <w:p w14:paraId="58C7AAD1" w14:textId="77777777" w:rsidR="00587CA1" w:rsidRDefault="00587CA1" w:rsidP="00D747D1">
            <w:pPr>
              <w:pBdr>
                <w:top w:val="nil"/>
                <w:left w:val="nil"/>
                <w:bottom w:val="nil"/>
                <w:right w:val="nil"/>
                <w:between w:val="nil"/>
              </w:pBdr>
              <w:jc w:val="center"/>
              <w:rPr>
                <w:b/>
                <w:color w:val="000000"/>
              </w:rPr>
            </w:pPr>
            <w:r>
              <w:rPr>
                <w:b/>
                <w:color w:val="000000"/>
              </w:rPr>
              <w:t>New OFV</w:t>
            </w:r>
          </w:p>
        </w:tc>
        <w:tc>
          <w:tcPr>
            <w:tcW w:w="1845" w:type="dxa"/>
            <w:tcBorders>
              <w:top w:val="single" w:sz="4" w:space="0" w:color="000000"/>
              <w:bottom w:val="single" w:sz="4" w:space="0" w:color="000000"/>
            </w:tcBorders>
            <w:vAlign w:val="center"/>
          </w:tcPr>
          <w:p w14:paraId="7EF0E97E" w14:textId="77777777" w:rsidR="00587CA1" w:rsidRDefault="00587CA1" w:rsidP="00D747D1">
            <w:pPr>
              <w:pBdr>
                <w:top w:val="nil"/>
                <w:left w:val="nil"/>
                <w:bottom w:val="nil"/>
                <w:right w:val="nil"/>
                <w:between w:val="nil"/>
              </w:pBdr>
              <w:jc w:val="center"/>
              <w:rPr>
                <w:b/>
                <w:color w:val="000000"/>
              </w:rPr>
            </w:pPr>
            <w:r>
              <w:rPr>
                <w:b/>
                <w:color w:val="000000"/>
              </w:rPr>
              <w:t>ΔOFV</w:t>
            </w:r>
          </w:p>
        </w:tc>
      </w:tr>
      <w:tr w:rsidR="00587CA1" w14:paraId="7B9CC424" w14:textId="77777777" w:rsidTr="00D747D1">
        <w:tc>
          <w:tcPr>
            <w:tcW w:w="763" w:type="dxa"/>
            <w:tcBorders>
              <w:top w:val="single" w:sz="4" w:space="0" w:color="000000"/>
            </w:tcBorders>
            <w:vAlign w:val="center"/>
          </w:tcPr>
          <w:p w14:paraId="0C175C13" w14:textId="77777777" w:rsidR="00587CA1" w:rsidRDefault="00587CA1" w:rsidP="00D747D1">
            <w:pPr>
              <w:pBdr>
                <w:top w:val="nil"/>
                <w:left w:val="nil"/>
                <w:bottom w:val="nil"/>
                <w:right w:val="nil"/>
                <w:between w:val="nil"/>
              </w:pBdr>
              <w:jc w:val="center"/>
              <w:rPr>
                <w:color w:val="000000"/>
              </w:rPr>
            </w:pPr>
            <w:r>
              <w:rPr>
                <w:color w:val="000000"/>
              </w:rPr>
              <w:t>1</w:t>
            </w:r>
          </w:p>
        </w:tc>
        <w:tc>
          <w:tcPr>
            <w:tcW w:w="3066" w:type="dxa"/>
            <w:tcBorders>
              <w:top w:val="single" w:sz="4" w:space="0" w:color="000000"/>
            </w:tcBorders>
            <w:vAlign w:val="center"/>
          </w:tcPr>
          <w:p w14:paraId="773404D0" w14:textId="77777777" w:rsidR="00587CA1" w:rsidRDefault="00587CA1" w:rsidP="00D747D1">
            <w:pPr>
              <w:pBdr>
                <w:top w:val="nil"/>
                <w:left w:val="nil"/>
                <w:bottom w:val="nil"/>
                <w:right w:val="nil"/>
                <w:between w:val="nil"/>
              </w:pBdr>
              <w:jc w:val="center"/>
              <w:rPr>
                <w:color w:val="000000"/>
              </w:rPr>
            </w:pPr>
            <w:r>
              <w:rPr>
                <w:color w:val="000000"/>
              </w:rPr>
              <w:t>Body weight on CL/F</w:t>
            </w:r>
          </w:p>
        </w:tc>
        <w:tc>
          <w:tcPr>
            <w:tcW w:w="1843" w:type="dxa"/>
            <w:tcBorders>
              <w:top w:val="single" w:sz="4" w:space="0" w:color="000000"/>
            </w:tcBorders>
            <w:vAlign w:val="center"/>
          </w:tcPr>
          <w:p w14:paraId="21A99D72" w14:textId="77777777" w:rsidR="00587CA1" w:rsidRDefault="00587CA1" w:rsidP="00D747D1">
            <w:pPr>
              <w:pBdr>
                <w:top w:val="nil"/>
                <w:left w:val="nil"/>
                <w:bottom w:val="nil"/>
                <w:right w:val="nil"/>
                <w:between w:val="nil"/>
              </w:pBdr>
              <w:jc w:val="center"/>
              <w:rPr>
                <w:color w:val="000000"/>
              </w:rPr>
            </w:pPr>
            <w:r>
              <w:rPr>
                <w:color w:val="000000"/>
              </w:rPr>
              <w:t>-6187</w:t>
            </w:r>
          </w:p>
        </w:tc>
        <w:tc>
          <w:tcPr>
            <w:tcW w:w="1843" w:type="dxa"/>
            <w:tcBorders>
              <w:top w:val="single" w:sz="4" w:space="0" w:color="000000"/>
            </w:tcBorders>
            <w:vAlign w:val="center"/>
          </w:tcPr>
          <w:p w14:paraId="0309D7E3" w14:textId="77777777" w:rsidR="00587CA1" w:rsidRDefault="00587CA1" w:rsidP="00D747D1">
            <w:pPr>
              <w:pBdr>
                <w:top w:val="nil"/>
                <w:left w:val="nil"/>
                <w:bottom w:val="nil"/>
                <w:right w:val="nil"/>
                <w:between w:val="nil"/>
              </w:pBdr>
              <w:jc w:val="center"/>
              <w:rPr>
                <w:color w:val="000000"/>
              </w:rPr>
            </w:pPr>
            <w:r>
              <w:rPr>
                <w:color w:val="000000"/>
              </w:rPr>
              <w:t>-6262</w:t>
            </w:r>
          </w:p>
        </w:tc>
        <w:tc>
          <w:tcPr>
            <w:tcW w:w="1845" w:type="dxa"/>
            <w:tcBorders>
              <w:top w:val="single" w:sz="4" w:space="0" w:color="000000"/>
            </w:tcBorders>
            <w:vAlign w:val="center"/>
          </w:tcPr>
          <w:p w14:paraId="2BABDF28" w14:textId="77777777" w:rsidR="00587CA1" w:rsidRDefault="00587CA1" w:rsidP="00D747D1">
            <w:pPr>
              <w:pBdr>
                <w:top w:val="nil"/>
                <w:left w:val="nil"/>
                <w:bottom w:val="nil"/>
                <w:right w:val="nil"/>
                <w:between w:val="nil"/>
              </w:pBdr>
              <w:jc w:val="center"/>
              <w:rPr>
                <w:color w:val="000000"/>
              </w:rPr>
            </w:pPr>
            <w:r>
              <w:rPr>
                <w:color w:val="000000"/>
              </w:rPr>
              <w:t>-75</w:t>
            </w:r>
          </w:p>
        </w:tc>
      </w:tr>
    </w:tbl>
    <w:p w14:paraId="481D9C47" w14:textId="77777777" w:rsidR="00587CA1" w:rsidRDefault="00587CA1" w:rsidP="00587CA1">
      <w:pPr>
        <w:pBdr>
          <w:top w:val="nil"/>
          <w:left w:val="nil"/>
          <w:bottom w:val="nil"/>
          <w:right w:val="nil"/>
          <w:between w:val="nil"/>
        </w:pBdr>
        <w:spacing w:before="0"/>
        <w:rPr>
          <w:color w:val="000000"/>
          <w:sz w:val="20"/>
          <w:szCs w:val="20"/>
        </w:rPr>
      </w:pPr>
      <w:r>
        <w:rPr>
          <w:color w:val="000000"/>
          <w:sz w:val="20"/>
          <w:szCs w:val="20"/>
        </w:rPr>
        <w:t>CL/F: apparent oral clearance, OFV: Objective Function Value; V/F: apparent central volume of distribution</w:t>
      </w:r>
    </w:p>
    <w:p w14:paraId="2639A137" w14:textId="77777777" w:rsidR="00587CA1" w:rsidRPr="00587CA1" w:rsidRDefault="00587CA1" w:rsidP="00587CA1">
      <w:pPr>
        <w:pStyle w:val="BodyText"/>
      </w:pPr>
    </w:p>
    <w:p w14:paraId="108AA846" w14:textId="77777777" w:rsidR="003714D5" w:rsidRDefault="009406DB">
      <w:pPr>
        <w:pStyle w:val="Heading2"/>
        <w:numPr>
          <w:ilvl w:val="1"/>
          <w:numId w:val="2"/>
        </w:numPr>
      </w:pPr>
      <w:bookmarkStart w:id="23" w:name="_heading=h.2xcytpi" w:colFirst="0" w:colLast="0"/>
      <w:bookmarkEnd w:id="23"/>
      <w:r>
        <w:t>Overview of Files</w:t>
      </w:r>
    </w:p>
    <w:p w14:paraId="326646FE" w14:textId="77777777" w:rsidR="003714D5" w:rsidRDefault="009406DB">
      <w:pPr>
        <w:pStyle w:val="Heading3"/>
        <w:numPr>
          <w:ilvl w:val="2"/>
          <w:numId w:val="2"/>
        </w:numPr>
      </w:pPr>
      <w:bookmarkStart w:id="24" w:name="_heading=h.1ci93xb" w:colFirst="0" w:colLast="0"/>
      <w:bookmarkEnd w:id="24"/>
      <w:r>
        <w:t>Files used in Analysis</w:t>
      </w:r>
    </w:p>
    <w:p w14:paraId="46A13E2F" w14:textId="77777777" w:rsidR="003714D5" w:rsidRDefault="009406DB">
      <w:pPr>
        <w:pStyle w:val="Heading3"/>
        <w:numPr>
          <w:ilvl w:val="2"/>
          <w:numId w:val="2"/>
        </w:numPr>
      </w:pPr>
      <w:bookmarkStart w:id="25" w:name="_heading=h.3whwml4" w:colFirst="0" w:colLast="0"/>
      <w:bookmarkEnd w:id="25"/>
      <w:r>
        <w:t>Modifications and Excluded Observations</w:t>
      </w:r>
    </w:p>
    <w:p w14:paraId="32DB7973" w14:textId="77777777" w:rsidR="003714D5" w:rsidRDefault="009406DB">
      <w:pPr>
        <w:pBdr>
          <w:top w:val="nil"/>
          <w:left w:val="nil"/>
          <w:bottom w:val="nil"/>
          <w:right w:val="nil"/>
          <w:between w:val="nil"/>
        </w:pBdr>
        <w:rPr>
          <w:i/>
          <w:color w:val="FF0000"/>
        </w:rPr>
      </w:pPr>
      <w:r>
        <w:rPr>
          <w:i/>
          <w:color w:val="FF0000"/>
        </w:rPr>
        <w:t xml:space="preserve">Insert an overview with all used NIFs and the differences between them, if several NIFs are used during the course of analysis. </w:t>
      </w:r>
    </w:p>
    <w:p w14:paraId="28CF0B98" w14:textId="77777777" w:rsidR="003714D5" w:rsidRDefault="009406DB">
      <w:pPr>
        <w:pBdr>
          <w:top w:val="nil"/>
          <w:left w:val="nil"/>
          <w:bottom w:val="nil"/>
          <w:right w:val="nil"/>
          <w:between w:val="nil"/>
        </w:pBdr>
        <w:rPr>
          <w:i/>
          <w:color w:val="FF0000"/>
        </w:rPr>
      </w:pPr>
      <w:r>
        <w:rPr>
          <w:i/>
          <w:color w:val="FF0000"/>
        </w:rPr>
        <w:t>List all excluded observations and reasons for exclusion.</w:t>
      </w:r>
    </w:p>
    <w:p w14:paraId="29FC7F64" w14:textId="62EA778F" w:rsidR="003714D5" w:rsidRDefault="009406DB">
      <w:pPr>
        <w:pStyle w:val="Heading2"/>
        <w:numPr>
          <w:ilvl w:val="1"/>
          <w:numId w:val="2"/>
        </w:numPr>
      </w:pPr>
      <w:bookmarkStart w:id="26" w:name="_heading=h.2bn6wsx" w:colFirst="0" w:colLast="0"/>
      <w:bookmarkEnd w:id="26"/>
      <w:r>
        <w:t xml:space="preserve">Population </w:t>
      </w:r>
      <w:r w:rsidR="00E46CF4">
        <w:t xml:space="preserve">PK </w:t>
      </w:r>
      <w:r>
        <w:t>Model</w:t>
      </w:r>
    </w:p>
    <w:p w14:paraId="56AFE982" w14:textId="77777777" w:rsidR="003714D5" w:rsidRDefault="009406DB">
      <w:pPr>
        <w:pBdr>
          <w:top w:val="nil"/>
          <w:left w:val="nil"/>
          <w:bottom w:val="nil"/>
          <w:right w:val="nil"/>
          <w:between w:val="nil"/>
        </w:pBdr>
        <w:rPr>
          <w:i/>
          <w:color w:val="FF0000"/>
        </w:rPr>
      </w:pPr>
      <w:r>
        <w:rPr>
          <w:i/>
          <w:color w:val="FF0000"/>
        </w:rPr>
        <w:t>Adapt numbering as appropriate.</w:t>
      </w:r>
    </w:p>
    <w:p w14:paraId="359DF353" w14:textId="77777777" w:rsidR="003714D5" w:rsidRDefault="009406DB">
      <w:pPr>
        <w:pStyle w:val="Heading3"/>
        <w:numPr>
          <w:ilvl w:val="2"/>
          <w:numId w:val="2"/>
        </w:numPr>
      </w:pPr>
      <w:bookmarkStart w:id="27" w:name="_heading=h.qsh70q" w:colFirst="0" w:colLast="0"/>
      <w:bookmarkEnd w:id="27"/>
      <w:r>
        <w:t>Design Optimization</w:t>
      </w:r>
    </w:p>
    <w:p w14:paraId="078C7B7E" w14:textId="77777777" w:rsidR="003714D5" w:rsidRDefault="009406DB">
      <w:pPr>
        <w:pBdr>
          <w:top w:val="nil"/>
          <w:left w:val="nil"/>
          <w:bottom w:val="nil"/>
          <w:right w:val="nil"/>
          <w:between w:val="nil"/>
        </w:pBdr>
        <w:rPr>
          <w:i/>
          <w:color w:val="FF0000"/>
        </w:rPr>
      </w:pPr>
      <w:r>
        <w:rPr>
          <w:i/>
          <w:color w:val="FF0000"/>
        </w:rPr>
        <w:t>This section is optional, as the selection of sampling points may have been empirical}</w:t>
      </w:r>
    </w:p>
    <w:p w14:paraId="336A3710" w14:textId="77777777" w:rsidR="003714D5" w:rsidRDefault="009406DB">
      <w:pPr>
        <w:pStyle w:val="Heading3"/>
        <w:numPr>
          <w:ilvl w:val="2"/>
          <w:numId w:val="2"/>
        </w:numPr>
      </w:pPr>
      <w:bookmarkStart w:id="28" w:name="_heading=h.3as4poj" w:colFirst="0" w:colLast="0"/>
      <w:bookmarkEnd w:id="28"/>
      <w:r>
        <w:t>Exploratory Data Analysis Output</w:t>
      </w:r>
    </w:p>
    <w:p w14:paraId="0CCF33B0" w14:textId="77777777" w:rsidR="003714D5" w:rsidRDefault="009406DB">
      <w:pPr>
        <w:pBdr>
          <w:top w:val="nil"/>
          <w:left w:val="nil"/>
          <w:bottom w:val="nil"/>
          <w:right w:val="nil"/>
          <w:between w:val="nil"/>
        </w:pBdr>
        <w:rPr>
          <w:color w:val="000000"/>
        </w:rPr>
      </w:pPr>
      <w:r>
        <w:rPr>
          <w:i/>
          <w:color w:val="FF0000"/>
        </w:rPr>
        <w:t>Additional analysis output, not given in the body text.</w:t>
      </w:r>
    </w:p>
    <w:p w14:paraId="03FE965F" w14:textId="77777777" w:rsidR="003714D5" w:rsidRDefault="009406DB">
      <w:pPr>
        <w:pStyle w:val="Heading3"/>
        <w:numPr>
          <w:ilvl w:val="2"/>
          <w:numId w:val="2"/>
        </w:numPr>
      </w:pPr>
      <w:bookmarkStart w:id="29" w:name="_heading=h.1pxezwc" w:colFirst="0" w:colLast="0"/>
      <w:bookmarkEnd w:id="29"/>
      <w:r>
        <w:t>Base Model NONMEM Control</w:t>
      </w:r>
    </w:p>
    <w:p w14:paraId="58DB6D29" w14:textId="77777777" w:rsidR="003714D5" w:rsidRDefault="009406DB">
      <w:pPr>
        <w:pBdr>
          <w:top w:val="nil"/>
          <w:left w:val="nil"/>
          <w:bottom w:val="nil"/>
          <w:right w:val="nil"/>
          <w:between w:val="nil"/>
        </w:pBdr>
        <w:rPr>
          <w:i/>
          <w:color w:val="FF0000"/>
        </w:rPr>
      </w:pPr>
      <w:r>
        <w:rPr>
          <w:i/>
          <w:color w:val="FF0000"/>
        </w:rPr>
        <w:t>If not submitted electronically.</w:t>
      </w:r>
    </w:p>
    <w:p w14:paraId="74F7B600" w14:textId="77777777" w:rsidR="003714D5" w:rsidRDefault="009406DB">
      <w:pPr>
        <w:pStyle w:val="Heading3"/>
        <w:numPr>
          <w:ilvl w:val="2"/>
          <w:numId w:val="2"/>
        </w:numPr>
      </w:pPr>
      <w:bookmarkStart w:id="30" w:name="_heading=h.49x2ik5" w:colFirst="0" w:colLast="0"/>
      <w:bookmarkEnd w:id="30"/>
      <w:r>
        <w:lastRenderedPageBreak/>
        <w:t>Base Model NONMEM Output</w:t>
      </w:r>
    </w:p>
    <w:p w14:paraId="5E0E24B8" w14:textId="77777777" w:rsidR="003714D5" w:rsidRDefault="009406DB">
      <w:pPr>
        <w:pBdr>
          <w:top w:val="nil"/>
          <w:left w:val="nil"/>
          <w:bottom w:val="nil"/>
          <w:right w:val="nil"/>
          <w:between w:val="nil"/>
        </w:pBdr>
        <w:rPr>
          <w:i/>
          <w:color w:val="FF0000"/>
        </w:rPr>
      </w:pPr>
      <w:r>
        <w:rPr>
          <w:i/>
          <w:color w:val="FF0000"/>
        </w:rPr>
        <w:t>If not submitted electronically.</w:t>
      </w:r>
    </w:p>
    <w:p w14:paraId="5FA39776" w14:textId="77777777" w:rsidR="003714D5" w:rsidRDefault="009406DB">
      <w:pPr>
        <w:pStyle w:val="Heading3"/>
        <w:numPr>
          <w:ilvl w:val="2"/>
          <w:numId w:val="2"/>
        </w:numPr>
      </w:pPr>
      <w:bookmarkStart w:id="31" w:name="_heading=h.2p2csry" w:colFirst="0" w:colLast="0"/>
      <w:bookmarkEnd w:id="31"/>
      <w:r>
        <w:t>Final Model NONMEM Control</w:t>
      </w:r>
    </w:p>
    <w:p w14:paraId="21F663EF" w14:textId="77777777" w:rsidR="003714D5" w:rsidRDefault="009406DB">
      <w:pPr>
        <w:pBdr>
          <w:top w:val="nil"/>
          <w:left w:val="nil"/>
          <w:bottom w:val="nil"/>
          <w:right w:val="nil"/>
          <w:between w:val="nil"/>
        </w:pBdr>
        <w:rPr>
          <w:i/>
          <w:color w:val="FF0000"/>
        </w:rPr>
      </w:pPr>
      <w:r>
        <w:rPr>
          <w:i/>
          <w:color w:val="FF0000"/>
        </w:rPr>
        <w:t>If not submitted electronically.</w:t>
      </w:r>
    </w:p>
    <w:p w14:paraId="0464880B" w14:textId="77777777" w:rsidR="003714D5" w:rsidRDefault="009406DB">
      <w:pPr>
        <w:pStyle w:val="Heading3"/>
        <w:numPr>
          <w:ilvl w:val="2"/>
          <w:numId w:val="2"/>
        </w:numPr>
      </w:pPr>
      <w:bookmarkStart w:id="32" w:name="_heading=h.147n2zr" w:colFirst="0" w:colLast="0"/>
      <w:bookmarkEnd w:id="32"/>
      <w:r>
        <w:t>Final Model NONMEM Output</w:t>
      </w:r>
    </w:p>
    <w:p w14:paraId="1FC3B4A9" w14:textId="77777777" w:rsidR="003714D5" w:rsidRDefault="009406DB">
      <w:pPr>
        <w:pBdr>
          <w:top w:val="nil"/>
          <w:left w:val="nil"/>
          <w:bottom w:val="nil"/>
          <w:right w:val="nil"/>
          <w:between w:val="nil"/>
        </w:pBdr>
        <w:rPr>
          <w:i/>
          <w:color w:val="FF0000"/>
        </w:rPr>
      </w:pPr>
      <w:r>
        <w:rPr>
          <w:i/>
          <w:color w:val="FF0000"/>
        </w:rPr>
        <w:t>If not submitted electronically.</w:t>
      </w:r>
    </w:p>
    <w:p w14:paraId="31F686BF" w14:textId="77777777" w:rsidR="003714D5" w:rsidRDefault="009406DB">
      <w:pPr>
        <w:pStyle w:val="Heading3"/>
        <w:numPr>
          <w:ilvl w:val="2"/>
          <w:numId w:val="2"/>
        </w:numPr>
      </w:pPr>
      <w:bookmarkStart w:id="33" w:name="_heading=h.3o7alnk" w:colFirst="0" w:colLast="0"/>
      <w:bookmarkEnd w:id="33"/>
      <w:r>
        <w:t>Final Model Goodness of Fit and Validation</w:t>
      </w:r>
    </w:p>
    <w:p w14:paraId="599C0E93" w14:textId="77777777" w:rsidR="003714D5" w:rsidRDefault="009406DB">
      <w:pPr>
        <w:pBdr>
          <w:top w:val="nil"/>
          <w:left w:val="nil"/>
          <w:bottom w:val="nil"/>
          <w:right w:val="nil"/>
          <w:between w:val="nil"/>
        </w:pBdr>
        <w:rPr>
          <w:i/>
          <w:color w:val="FF0000"/>
        </w:rPr>
      </w:pPr>
      <w:r>
        <w:rPr>
          <w:i/>
          <w:color w:val="FF0000"/>
        </w:rPr>
        <w:t>Additional analysis output, not given in the body text.</w:t>
      </w:r>
    </w:p>
    <w:p w14:paraId="52E7F84A" w14:textId="77777777" w:rsidR="003714D5" w:rsidRDefault="009406DB">
      <w:pPr>
        <w:pStyle w:val="Heading3"/>
        <w:numPr>
          <w:ilvl w:val="2"/>
          <w:numId w:val="2"/>
        </w:numPr>
      </w:pPr>
      <w:bookmarkStart w:id="34" w:name="_heading=h.23ckvvd" w:colFirst="0" w:colLast="0"/>
      <w:bookmarkEnd w:id="34"/>
      <w:r>
        <w:t>Additional Analysis</w:t>
      </w:r>
    </w:p>
    <w:p w14:paraId="282D1563" w14:textId="77777777" w:rsidR="003714D5" w:rsidRDefault="009406DB">
      <w:pPr>
        <w:pBdr>
          <w:top w:val="nil"/>
          <w:left w:val="nil"/>
          <w:bottom w:val="nil"/>
          <w:right w:val="nil"/>
          <w:between w:val="nil"/>
        </w:pBdr>
        <w:rPr>
          <w:i/>
          <w:color w:val="FF0000"/>
        </w:rPr>
      </w:pPr>
      <w:r>
        <w:rPr>
          <w:i/>
          <w:color w:val="FF0000"/>
        </w:rPr>
        <w:t>Additional analysis output or simulations, not given in the body text.</w:t>
      </w:r>
    </w:p>
    <w:p w14:paraId="649A3D05" w14:textId="77777777" w:rsidR="003714D5" w:rsidRDefault="009406DB">
      <w:pPr>
        <w:pBdr>
          <w:top w:val="nil"/>
          <w:left w:val="nil"/>
          <w:bottom w:val="nil"/>
          <w:right w:val="nil"/>
          <w:between w:val="nil"/>
        </w:pBdr>
        <w:rPr>
          <w:i/>
          <w:color w:val="FF0000"/>
        </w:rPr>
      </w:pPr>
      <w:r>
        <w:rPr>
          <w:i/>
          <w:color w:val="FF0000"/>
        </w:rPr>
        <w:t>Additional subsections (continue numbering), for further (PD, clinical endpoints) models.</w:t>
      </w:r>
    </w:p>
    <w:p w14:paraId="0C23E2A7" w14:textId="77777777" w:rsidR="003714D5" w:rsidRDefault="003714D5">
      <w:pPr>
        <w:pBdr>
          <w:top w:val="nil"/>
          <w:left w:val="nil"/>
          <w:bottom w:val="nil"/>
          <w:right w:val="nil"/>
          <w:between w:val="nil"/>
        </w:pBdr>
        <w:rPr>
          <w:color w:val="000000"/>
        </w:rPr>
      </w:pPr>
    </w:p>
    <w:sectPr w:rsidR="003714D5">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0487C" w14:textId="77777777" w:rsidR="009406DB" w:rsidRDefault="009406DB">
      <w:pPr>
        <w:spacing w:before="0"/>
      </w:pPr>
      <w:r>
        <w:separator/>
      </w:r>
    </w:p>
  </w:endnote>
  <w:endnote w:type="continuationSeparator" w:id="0">
    <w:p w14:paraId="4CD56E0F" w14:textId="77777777" w:rsidR="009406DB" w:rsidRDefault="009406D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7CCA" w14:textId="77777777" w:rsidR="003714D5" w:rsidRDefault="003714D5">
    <w:pPr>
      <w:widowControl w:val="0"/>
      <w:pBdr>
        <w:top w:val="nil"/>
        <w:left w:val="nil"/>
        <w:bottom w:val="nil"/>
        <w:right w:val="nil"/>
        <w:between w:val="nil"/>
      </w:pBdr>
      <w:spacing w:before="0" w:line="276" w:lineRule="auto"/>
      <w:jc w:val="left"/>
      <w:rPr>
        <w:color w:val="000000"/>
        <w:sz w:val="20"/>
        <w:szCs w:val="20"/>
      </w:rPr>
    </w:pPr>
  </w:p>
  <w:tbl>
    <w:tblPr>
      <w:tblStyle w:val="a8"/>
      <w:tblW w:w="9500" w:type="dxa"/>
      <w:tblBorders>
        <w:top w:val="single" w:sz="4" w:space="0" w:color="000000"/>
      </w:tblBorders>
      <w:tblLayout w:type="fixed"/>
      <w:tblLook w:val="0000" w:firstRow="0" w:lastRow="0" w:firstColumn="0" w:lastColumn="0" w:noHBand="0" w:noVBand="0"/>
    </w:tblPr>
    <w:tblGrid>
      <w:gridCol w:w="3575"/>
      <w:gridCol w:w="2375"/>
      <w:gridCol w:w="1975"/>
      <w:gridCol w:w="1575"/>
    </w:tblGrid>
    <w:tr w:rsidR="003714D5" w14:paraId="50B9AECC" w14:textId="77777777">
      <w:trPr>
        <w:trHeight w:val="500"/>
      </w:trPr>
      <w:tc>
        <w:tcPr>
          <w:tcW w:w="3575" w:type="dxa"/>
          <w:shd w:val="clear" w:color="auto" w:fill="auto"/>
          <w:vAlign w:val="center"/>
        </w:tcPr>
        <w:p w14:paraId="6A91184D" w14:textId="77777777" w:rsidR="003714D5" w:rsidRDefault="009406DB">
          <w:pPr>
            <w:keepLines/>
            <w:pBdr>
              <w:top w:val="nil"/>
              <w:left w:val="nil"/>
              <w:bottom w:val="nil"/>
              <w:right w:val="nil"/>
              <w:between w:val="nil"/>
            </w:pBdr>
            <w:spacing w:before="0"/>
            <w:rPr>
              <w:color w:val="000000"/>
              <w:sz w:val="18"/>
              <w:szCs w:val="18"/>
            </w:rPr>
          </w:pPr>
          <w:r>
            <w:rPr>
              <w:color w:val="000000"/>
              <w:sz w:val="18"/>
              <w:szCs w:val="18"/>
            </w:rPr>
            <w:t>Document No. 090006d180b1ce80v0.2</w:t>
          </w:r>
        </w:p>
        <w:p w14:paraId="5B5E2C08" w14:textId="77777777" w:rsidR="003714D5" w:rsidRDefault="009406DB">
          <w:pPr>
            <w:keepLines/>
            <w:pBdr>
              <w:top w:val="nil"/>
              <w:left w:val="nil"/>
              <w:bottom w:val="nil"/>
              <w:right w:val="nil"/>
              <w:between w:val="nil"/>
            </w:pBdr>
            <w:spacing w:before="0"/>
            <w:jc w:val="left"/>
            <w:rPr>
              <w:color w:val="000000"/>
              <w:sz w:val="18"/>
              <w:szCs w:val="18"/>
            </w:rPr>
          </w:pPr>
          <w:r>
            <w:rPr>
              <w:color w:val="000000"/>
              <w:sz w:val="18"/>
              <w:szCs w:val="18"/>
            </w:rPr>
            <w:t>Object No. 090006d180b225b9</w:t>
          </w:r>
        </w:p>
      </w:tc>
      <w:tc>
        <w:tcPr>
          <w:tcW w:w="2375" w:type="dxa"/>
          <w:shd w:val="clear" w:color="auto" w:fill="auto"/>
          <w:vAlign w:val="center"/>
        </w:tcPr>
        <w:p w14:paraId="46CC2033" w14:textId="77777777" w:rsidR="003714D5" w:rsidRDefault="009406DB">
          <w:pPr>
            <w:keepLines/>
            <w:pBdr>
              <w:top w:val="nil"/>
              <w:left w:val="nil"/>
              <w:bottom w:val="nil"/>
              <w:right w:val="nil"/>
              <w:between w:val="nil"/>
            </w:pBdr>
            <w:spacing w:before="0"/>
            <w:jc w:val="right"/>
            <w:rPr>
              <w:color w:val="000000"/>
              <w:sz w:val="18"/>
              <w:szCs w:val="18"/>
            </w:rPr>
          </w:pPr>
          <w:r>
            <w:rPr>
              <w:color w:val="000000"/>
              <w:sz w:val="18"/>
              <w:szCs w:val="18"/>
            </w:rPr>
            <w:t>C O N F I D E N T I A L</w:t>
          </w:r>
        </w:p>
      </w:tc>
      <w:tc>
        <w:tcPr>
          <w:tcW w:w="1975" w:type="dxa"/>
          <w:shd w:val="clear" w:color="auto" w:fill="auto"/>
          <w:vAlign w:val="center"/>
        </w:tcPr>
        <w:p w14:paraId="1FFC1095" w14:textId="77777777" w:rsidR="003714D5" w:rsidRDefault="009406DB">
          <w:pPr>
            <w:keepLines/>
            <w:pBdr>
              <w:top w:val="nil"/>
              <w:left w:val="nil"/>
              <w:bottom w:val="nil"/>
              <w:right w:val="nil"/>
              <w:between w:val="nil"/>
            </w:pBdr>
            <w:spacing w:before="0"/>
            <w:jc w:val="right"/>
            <w:rPr>
              <w:color w:val="000000"/>
              <w:sz w:val="18"/>
              <w:szCs w:val="18"/>
            </w:rPr>
          </w:pPr>
          <w:r>
            <w:rPr>
              <w:color w:val="000000"/>
              <w:sz w:val="18"/>
              <w:szCs w:val="18"/>
            </w:rPr>
            <w:fldChar w:fldCharType="begin"/>
          </w:r>
          <w:r>
            <w:rPr>
              <w:color w:val="000000"/>
              <w:sz w:val="18"/>
              <w:szCs w:val="18"/>
            </w:rPr>
            <w:instrText>PAGE</w:instrText>
          </w:r>
          <w:r w:rsidR="004635AA">
            <w:rPr>
              <w:color w:val="000000"/>
              <w:sz w:val="18"/>
              <w:szCs w:val="18"/>
            </w:rPr>
            <w:fldChar w:fldCharType="separate"/>
          </w:r>
          <w:r>
            <w:rPr>
              <w:color w:val="000000"/>
              <w:sz w:val="18"/>
              <w:szCs w:val="18"/>
            </w:rPr>
            <w:fldChar w:fldCharType="end"/>
          </w:r>
          <w:r>
            <w:rPr>
              <w:color w:val="000000"/>
              <w:sz w:val="18"/>
              <w:szCs w:val="18"/>
            </w:rPr>
            <w:t>/</w:t>
          </w:r>
          <w:r>
            <w:rPr>
              <w:color w:val="000000"/>
              <w:sz w:val="18"/>
              <w:szCs w:val="18"/>
            </w:rPr>
            <w:fldChar w:fldCharType="begin"/>
          </w:r>
          <w:r>
            <w:rPr>
              <w:color w:val="000000"/>
              <w:sz w:val="18"/>
              <w:szCs w:val="18"/>
            </w:rPr>
            <w:instrText>NUMPAGES</w:instrText>
          </w:r>
          <w:r w:rsidR="004635AA">
            <w:rPr>
              <w:color w:val="000000"/>
              <w:sz w:val="18"/>
              <w:szCs w:val="18"/>
            </w:rPr>
            <w:fldChar w:fldCharType="separate"/>
          </w:r>
          <w:r>
            <w:rPr>
              <w:color w:val="000000"/>
              <w:sz w:val="18"/>
              <w:szCs w:val="18"/>
            </w:rPr>
            <w:fldChar w:fldCharType="end"/>
          </w:r>
        </w:p>
      </w:tc>
      <w:tc>
        <w:tcPr>
          <w:tcW w:w="1575" w:type="dxa"/>
          <w:shd w:val="clear" w:color="auto" w:fill="auto"/>
          <w:vAlign w:val="bottom"/>
        </w:tcPr>
        <w:p w14:paraId="2414E59E" w14:textId="77777777" w:rsidR="003714D5" w:rsidRDefault="009406DB">
          <w:pPr>
            <w:keepLines/>
            <w:pBdr>
              <w:top w:val="nil"/>
              <w:left w:val="nil"/>
              <w:bottom w:val="nil"/>
              <w:right w:val="nil"/>
              <w:between w:val="nil"/>
            </w:pBdr>
            <w:spacing w:before="0"/>
            <w:jc w:val="right"/>
            <w:rPr>
              <w:color w:val="000000"/>
              <w:sz w:val="18"/>
              <w:szCs w:val="18"/>
            </w:rPr>
          </w:pPr>
          <w:r>
            <w:rPr>
              <w:noProof/>
              <w:color w:val="000000"/>
              <w:sz w:val="18"/>
              <w:szCs w:val="18"/>
            </w:rPr>
            <w:drawing>
              <wp:inline distT="0" distB="0" distL="0" distR="0" wp14:anchorId="45FDBFF2" wp14:editId="32B98EC4">
                <wp:extent cx="257175" cy="285750"/>
                <wp:effectExtent l="0" t="0" r="0" b="0"/>
                <wp:docPr id="86" name="image4.png" descr="SuperM_small_8mm"/>
                <wp:cNvGraphicFramePr/>
                <a:graphic xmlns:a="http://schemas.openxmlformats.org/drawingml/2006/main">
                  <a:graphicData uri="http://schemas.openxmlformats.org/drawingml/2006/picture">
                    <pic:pic xmlns:pic="http://schemas.openxmlformats.org/drawingml/2006/picture">
                      <pic:nvPicPr>
                        <pic:cNvPr id="0" name="image4.png" descr="SuperM_small_8mm"/>
                        <pic:cNvPicPr preferRelativeResize="0"/>
                      </pic:nvPicPr>
                      <pic:blipFill>
                        <a:blip r:embed="rId1"/>
                        <a:srcRect/>
                        <a:stretch>
                          <a:fillRect/>
                        </a:stretch>
                      </pic:blipFill>
                      <pic:spPr>
                        <a:xfrm>
                          <a:off x="0" y="0"/>
                          <a:ext cx="257175" cy="285750"/>
                        </a:xfrm>
                        <a:prstGeom prst="rect">
                          <a:avLst/>
                        </a:prstGeom>
                        <a:ln/>
                      </pic:spPr>
                    </pic:pic>
                  </a:graphicData>
                </a:graphic>
              </wp:inline>
            </w:drawing>
          </w:r>
        </w:p>
      </w:tc>
    </w:tr>
  </w:tbl>
  <w:p w14:paraId="7E739E20" w14:textId="77777777" w:rsidR="003714D5" w:rsidRDefault="003714D5">
    <w:pPr>
      <w:keepLines/>
      <w:pBdr>
        <w:top w:val="nil"/>
        <w:left w:val="nil"/>
        <w:bottom w:val="nil"/>
        <w:right w:val="nil"/>
        <w:between w:val="nil"/>
      </w:pBdr>
      <w:spacing w:before="0" w:line="24" w:lineRule="auto"/>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50352" w14:textId="77777777" w:rsidR="003714D5" w:rsidRDefault="003714D5">
    <w:pPr>
      <w:widowControl w:val="0"/>
      <w:pBdr>
        <w:top w:val="nil"/>
        <w:left w:val="nil"/>
        <w:bottom w:val="nil"/>
        <w:right w:val="nil"/>
        <w:between w:val="nil"/>
      </w:pBdr>
      <w:spacing w:before="0" w:line="276" w:lineRule="auto"/>
      <w:jc w:val="left"/>
      <w:rPr>
        <w:color w:val="000000"/>
        <w:sz w:val="18"/>
        <w:szCs w:val="18"/>
      </w:rPr>
    </w:pPr>
  </w:p>
  <w:tbl>
    <w:tblPr>
      <w:tblStyle w:val="a9"/>
      <w:tblW w:w="9500" w:type="dxa"/>
      <w:tblBorders>
        <w:top w:val="single" w:sz="4" w:space="0" w:color="000000"/>
      </w:tblBorders>
      <w:tblLayout w:type="fixed"/>
      <w:tblLook w:val="0000" w:firstRow="0" w:lastRow="0" w:firstColumn="0" w:lastColumn="0" w:noHBand="0" w:noVBand="0"/>
    </w:tblPr>
    <w:tblGrid>
      <w:gridCol w:w="3575"/>
      <w:gridCol w:w="2375"/>
      <w:gridCol w:w="1975"/>
      <w:gridCol w:w="1575"/>
    </w:tblGrid>
    <w:tr w:rsidR="003714D5" w14:paraId="60769EB6" w14:textId="77777777">
      <w:trPr>
        <w:trHeight w:val="500"/>
      </w:trPr>
      <w:tc>
        <w:tcPr>
          <w:tcW w:w="3575" w:type="dxa"/>
          <w:shd w:val="clear" w:color="auto" w:fill="auto"/>
          <w:vAlign w:val="center"/>
        </w:tcPr>
        <w:p w14:paraId="5C0D22E0" w14:textId="77777777" w:rsidR="003714D5" w:rsidRDefault="003714D5">
          <w:pPr>
            <w:keepLines/>
            <w:pBdr>
              <w:top w:val="nil"/>
              <w:left w:val="nil"/>
              <w:bottom w:val="nil"/>
              <w:right w:val="nil"/>
              <w:between w:val="nil"/>
            </w:pBdr>
            <w:spacing w:before="0"/>
            <w:jc w:val="left"/>
            <w:rPr>
              <w:color w:val="000000"/>
              <w:sz w:val="18"/>
              <w:szCs w:val="18"/>
            </w:rPr>
          </w:pPr>
        </w:p>
      </w:tc>
      <w:tc>
        <w:tcPr>
          <w:tcW w:w="2375" w:type="dxa"/>
          <w:shd w:val="clear" w:color="auto" w:fill="auto"/>
          <w:vAlign w:val="center"/>
        </w:tcPr>
        <w:p w14:paraId="7EFFCD27" w14:textId="77777777" w:rsidR="003714D5" w:rsidRDefault="009406DB">
          <w:pPr>
            <w:keepLines/>
            <w:pBdr>
              <w:top w:val="nil"/>
              <w:left w:val="nil"/>
              <w:bottom w:val="nil"/>
              <w:right w:val="nil"/>
              <w:between w:val="nil"/>
            </w:pBdr>
            <w:spacing w:before="0"/>
            <w:jc w:val="center"/>
            <w:rPr>
              <w:color w:val="000000"/>
              <w:sz w:val="18"/>
              <w:szCs w:val="18"/>
            </w:rPr>
          </w:pPr>
          <w:r>
            <w:rPr>
              <w:color w:val="000000"/>
              <w:sz w:val="18"/>
              <w:szCs w:val="18"/>
            </w:rPr>
            <w:t>C O N F I D E N T I A L</w:t>
          </w:r>
        </w:p>
        <w:p w14:paraId="366E52F2" w14:textId="77777777" w:rsidR="003714D5" w:rsidRDefault="009406DB">
          <w:pPr>
            <w:keepLines/>
            <w:pBdr>
              <w:top w:val="nil"/>
              <w:left w:val="nil"/>
              <w:bottom w:val="nil"/>
              <w:right w:val="nil"/>
              <w:between w:val="nil"/>
            </w:pBdr>
            <w:spacing w:before="0"/>
            <w:jc w:val="center"/>
            <w:rPr>
              <w:color w:val="000000"/>
              <w:sz w:val="18"/>
              <w:szCs w:val="18"/>
            </w:rPr>
          </w:pPr>
          <w:r>
            <w:rPr>
              <w:color w:val="000000"/>
              <w:sz w:val="18"/>
              <w:szCs w:val="18"/>
            </w:rPr>
            <w:t>I N F O R M A T I O N</w:t>
          </w:r>
        </w:p>
      </w:tc>
      <w:tc>
        <w:tcPr>
          <w:tcW w:w="1975" w:type="dxa"/>
          <w:shd w:val="clear" w:color="auto" w:fill="auto"/>
          <w:vAlign w:val="center"/>
        </w:tcPr>
        <w:p w14:paraId="4170D878" w14:textId="77777777" w:rsidR="003714D5" w:rsidRDefault="009406DB">
          <w:pPr>
            <w:keepLines/>
            <w:pBdr>
              <w:top w:val="nil"/>
              <w:left w:val="nil"/>
              <w:bottom w:val="nil"/>
              <w:right w:val="nil"/>
              <w:between w:val="nil"/>
            </w:pBdr>
            <w:spacing w:befor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3B32CD">
            <w:rPr>
              <w:noProof/>
              <w:color w:val="000000"/>
              <w:sz w:val="18"/>
              <w:szCs w:val="18"/>
            </w:rPr>
            <w:t>11</w:t>
          </w:r>
          <w:r>
            <w:rPr>
              <w:color w:val="000000"/>
              <w:sz w:val="18"/>
              <w:szCs w:val="18"/>
            </w:rPr>
            <w:fldChar w:fldCharType="end"/>
          </w:r>
          <w:r>
            <w:rPr>
              <w:color w:val="000000"/>
              <w:sz w:val="18"/>
              <w:szCs w:val="18"/>
            </w:rPr>
            <w:t>/</w:t>
          </w:r>
          <w:r>
            <w:rPr>
              <w:color w:val="000000"/>
              <w:sz w:val="18"/>
              <w:szCs w:val="18"/>
            </w:rPr>
            <w:fldChar w:fldCharType="begin"/>
          </w:r>
          <w:r>
            <w:rPr>
              <w:color w:val="000000"/>
              <w:sz w:val="18"/>
              <w:szCs w:val="18"/>
            </w:rPr>
            <w:instrText>NUMPAGES</w:instrText>
          </w:r>
          <w:r>
            <w:rPr>
              <w:color w:val="000000"/>
              <w:sz w:val="18"/>
              <w:szCs w:val="18"/>
            </w:rPr>
            <w:fldChar w:fldCharType="separate"/>
          </w:r>
          <w:r w:rsidR="003B32CD">
            <w:rPr>
              <w:noProof/>
              <w:color w:val="000000"/>
              <w:sz w:val="18"/>
              <w:szCs w:val="18"/>
            </w:rPr>
            <w:t>12</w:t>
          </w:r>
          <w:r>
            <w:rPr>
              <w:color w:val="000000"/>
              <w:sz w:val="18"/>
              <w:szCs w:val="18"/>
            </w:rPr>
            <w:fldChar w:fldCharType="end"/>
          </w:r>
        </w:p>
      </w:tc>
      <w:tc>
        <w:tcPr>
          <w:tcW w:w="1575" w:type="dxa"/>
          <w:shd w:val="clear" w:color="auto" w:fill="auto"/>
          <w:vAlign w:val="bottom"/>
        </w:tcPr>
        <w:p w14:paraId="212D432B" w14:textId="77777777" w:rsidR="003714D5" w:rsidRDefault="003714D5">
          <w:pPr>
            <w:keepLines/>
            <w:pBdr>
              <w:top w:val="nil"/>
              <w:left w:val="nil"/>
              <w:bottom w:val="nil"/>
              <w:right w:val="nil"/>
              <w:between w:val="nil"/>
            </w:pBdr>
            <w:spacing w:before="0"/>
            <w:jc w:val="right"/>
            <w:rPr>
              <w:color w:val="000000"/>
              <w:sz w:val="18"/>
              <w:szCs w:val="18"/>
            </w:rPr>
          </w:pPr>
        </w:p>
      </w:tc>
    </w:tr>
  </w:tbl>
  <w:p w14:paraId="41B3A101" w14:textId="77777777" w:rsidR="003714D5" w:rsidRDefault="003714D5">
    <w:pPr>
      <w:keepLines/>
      <w:pBdr>
        <w:top w:val="nil"/>
        <w:left w:val="nil"/>
        <w:bottom w:val="nil"/>
        <w:right w:val="nil"/>
        <w:between w:val="nil"/>
      </w:pBdr>
      <w:spacing w:before="0" w:line="24" w:lineRule="auto"/>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9EBF" w14:textId="77777777" w:rsidR="003714D5" w:rsidRDefault="003714D5">
    <w:pPr>
      <w:widowControl w:val="0"/>
      <w:pBdr>
        <w:top w:val="nil"/>
        <w:left w:val="nil"/>
        <w:bottom w:val="nil"/>
        <w:right w:val="nil"/>
        <w:between w:val="nil"/>
      </w:pBdr>
      <w:spacing w:before="0" w:line="276" w:lineRule="auto"/>
      <w:jc w:val="left"/>
      <w:rPr>
        <w:color w:val="000000"/>
        <w:sz w:val="18"/>
        <w:szCs w:val="18"/>
      </w:rPr>
    </w:pPr>
  </w:p>
  <w:tbl>
    <w:tblPr>
      <w:tblStyle w:val="aa"/>
      <w:tblW w:w="9500" w:type="dxa"/>
      <w:tblBorders>
        <w:top w:val="single" w:sz="4" w:space="0" w:color="000000"/>
      </w:tblBorders>
      <w:tblLayout w:type="fixed"/>
      <w:tblLook w:val="0000" w:firstRow="0" w:lastRow="0" w:firstColumn="0" w:lastColumn="0" w:noHBand="0" w:noVBand="0"/>
    </w:tblPr>
    <w:tblGrid>
      <w:gridCol w:w="3575"/>
      <w:gridCol w:w="2375"/>
      <w:gridCol w:w="1975"/>
      <w:gridCol w:w="1575"/>
    </w:tblGrid>
    <w:tr w:rsidR="003714D5" w14:paraId="0FBD050D" w14:textId="77777777">
      <w:trPr>
        <w:trHeight w:val="500"/>
      </w:trPr>
      <w:tc>
        <w:tcPr>
          <w:tcW w:w="3575" w:type="dxa"/>
          <w:shd w:val="clear" w:color="auto" w:fill="auto"/>
          <w:vAlign w:val="center"/>
        </w:tcPr>
        <w:p w14:paraId="5125C886" w14:textId="77777777" w:rsidR="003714D5" w:rsidRDefault="009406DB">
          <w:pPr>
            <w:keepLines/>
            <w:pBdr>
              <w:top w:val="nil"/>
              <w:left w:val="nil"/>
              <w:bottom w:val="nil"/>
              <w:right w:val="nil"/>
              <w:between w:val="nil"/>
            </w:pBdr>
            <w:spacing w:before="0"/>
            <w:rPr>
              <w:color w:val="000000"/>
              <w:sz w:val="18"/>
              <w:szCs w:val="18"/>
            </w:rPr>
          </w:pPr>
          <w:r>
            <w:rPr>
              <w:color w:val="000000"/>
              <w:sz w:val="18"/>
              <w:szCs w:val="18"/>
            </w:rPr>
            <w:t>Document No. 090006d180b1ce80v0.2</w:t>
          </w:r>
        </w:p>
        <w:p w14:paraId="318A8CEE" w14:textId="77777777" w:rsidR="003714D5" w:rsidRDefault="009406DB">
          <w:pPr>
            <w:keepLines/>
            <w:pBdr>
              <w:top w:val="nil"/>
              <w:left w:val="nil"/>
              <w:bottom w:val="nil"/>
              <w:right w:val="nil"/>
              <w:between w:val="nil"/>
            </w:pBdr>
            <w:spacing w:before="0"/>
            <w:jc w:val="left"/>
            <w:rPr>
              <w:color w:val="000000"/>
              <w:sz w:val="18"/>
              <w:szCs w:val="18"/>
            </w:rPr>
          </w:pPr>
          <w:r>
            <w:rPr>
              <w:color w:val="000000"/>
              <w:sz w:val="18"/>
              <w:szCs w:val="18"/>
            </w:rPr>
            <w:t>Object No. 090006d180b225b9</w:t>
          </w:r>
        </w:p>
      </w:tc>
      <w:tc>
        <w:tcPr>
          <w:tcW w:w="2375" w:type="dxa"/>
          <w:shd w:val="clear" w:color="auto" w:fill="auto"/>
          <w:vAlign w:val="center"/>
        </w:tcPr>
        <w:p w14:paraId="2B4D4E8B" w14:textId="77777777" w:rsidR="003714D5" w:rsidRDefault="009406DB">
          <w:pPr>
            <w:keepLines/>
            <w:pBdr>
              <w:top w:val="nil"/>
              <w:left w:val="nil"/>
              <w:bottom w:val="nil"/>
              <w:right w:val="nil"/>
              <w:between w:val="nil"/>
            </w:pBdr>
            <w:spacing w:before="0"/>
            <w:jc w:val="right"/>
            <w:rPr>
              <w:color w:val="000000"/>
              <w:sz w:val="18"/>
              <w:szCs w:val="18"/>
            </w:rPr>
          </w:pPr>
          <w:r>
            <w:rPr>
              <w:color w:val="000000"/>
              <w:sz w:val="18"/>
              <w:szCs w:val="18"/>
            </w:rPr>
            <w:t>C O N F I D E N T I A L</w:t>
          </w:r>
        </w:p>
      </w:tc>
      <w:tc>
        <w:tcPr>
          <w:tcW w:w="1975" w:type="dxa"/>
          <w:shd w:val="clear" w:color="auto" w:fill="auto"/>
          <w:vAlign w:val="center"/>
        </w:tcPr>
        <w:p w14:paraId="4FCAFA4B" w14:textId="77777777" w:rsidR="003714D5" w:rsidRDefault="009406DB">
          <w:pPr>
            <w:keepLines/>
            <w:pBdr>
              <w:top w:val="nil"/>
              <w:left w:val="nil"/>
              <w:bottom w:val="nil"/>
              <w:right w:val="nil"/>
              <w:between w:val="nil"/>
            </w:pBdr>
            <w:spacing w:before="0"/>
            <w:jc w:val="right"/>
            <w:rPr>
              <w:color w:val="000000"/>
              <w:sz w:val="18"/>
              <w:szCs w:val="18"/>
            </w:rPr>
          </w:pPr>
          <w:r>
            <w:rPr>
              <w:color w:val="000000"/>
              <w:sz w:val="18"/>
              <w:szCs w:val="18"/>
            </w:rPr>
            <w:fldChar w:fldCharType="begin"/>
          </w:r>
          <w:r>
            <w:rPr>
              <w:color w:val="000000"/>
              <w:sz w:val="18"/>
              <w:szCs w:val="18"/>
            </w:rPr>
            <w:instrText>PAGE</w:instrText>
          </w:r>
          <w:r w:rsidR="004635AA">
            <w:rPr>
              <w:color w:val="000000"/>
              <w:sz w:val="18"/>
              <w:szCs w:val="18"/>
            </w:rPr>
            <w:fldChar w:fldCharType="separate"/>
          </w:r>
          <w:r>
            <w:rPr>
              <w:color w:val="000000"/>
              <w:sz w:val="18"/>
              <w:szCs w:val="18"/>
            </w:rPr>
            <w:fldChar w:fldCharType="end"/>
          </w:r>
          <w:r>
            <w:rPr>
              <w:color w:val="000000"/>
              <w:sz w:val="18"/>
              <w:szCs w:val="18"/>
            </w:rPr>
            <w:t>/</w:t>
          </w:r>
          <w:r>
            <w:rPr>
              <w:color w:val="000000"/>
              <w:sz w:val="18"/>
              <w:szCs w:val="18"/>
            </w:rPr>
            <w:fldChar w:fldCharType="begin"/>
          </w:r>
          <w:r>
            <w:rPr>
              <w:color w:val="000000"/>
              <w:sz w:val="18"/>
              <w:szCs w:val="18"/>
            </w:rPr>
            <w:instrText>NUMPAGES</w:instrText>
          </w:r>
          <w:r w:rsidR="004635AA">
            <w:rPr>
              <w:color w:val="000000"/>
              <w:sz w:val="18"/>
              <w:szCs w:val="18"/>
            </w:rPr>
            <w:fldChar w:fldCharType="separate"/>
          </w:r>
          <w:r>
            <w:rPr>
              <w:color w:val="000000"/>
              <w:sz w:val="18"/>
              <w:szCs w:val="18"/>
            </w:rPr>
            <w:fldChar w:fldCharType="end"/>
          </w:r>
        </w:p>
      </w:tc>
      <w:tc>
        <w:tcPr>
          <w:tcW w:w="1575" w:type="dxa"/>
          <w:shd w:val="clear" w:color="auto" w:fill="auto"/>
          <w:vAlign w:val="bottom"/>
        </w:tcPr>
        <w:p w14:paraId="38F0FA3F" w14:textId="77777777" w:rsidR="003714D5" w:rsidRDefault="009406DB">
          <w:pPr>
            <w:keepLines/>
            <w:pBdr>
              <w:top w:val="nil"/>
              <w:left w:val="nil"/>
              <w:bottom w:val="nil"/>
              <w:right w:val="nil"/>
              <w:between w:val="nil"/>
            </w:pBdr>
            <w:spacing w:before="0"/>
            <w:jc w:val="right"/>
            <w:rPr>
              <w:color w:val="000000"/>
              <w:sz w:val="18"/>
              <w:szCs w:val="18"/>
            </w:rPr>
          </w:pPr>
          <w:r>
            <w:rPr>
              <w:noProof/>
              <w:color w:val="000000"/>
              <w:sz w:val="18"/>
              <w:szCs w:val="18"/>
            </w:rPr>
            <w:drawing>
              <wp:inline distT="0" distB="0" distL="0" distR="0" wp14:anchorId="13A6C59B" wp14:editId="7FF77AF6">
                <wp:extent cx="257175" cy="285750"/>
                <wp:effectExtent l="0" t="0" r="0" b="0"/>
                <wp:docPr id="85" name="image4.png" descr="SuperM_small_8mm"/>
                <wp:cNvGraphicFramePr/>
                <a:graphic xmlns:a="http://schemas.openxmlformats.org/drawingml/2006/main">
                  <a:graphicData uri="http://schemas.openxmlformats.org/drawingml/2006/picture">
                    <pic:pic xmlns:pic="http://schemas.openxmlformats.org/drawingml/2006/picture">
                      <pic:nvPicPr>
                        <pic:cNvPr id="0" name="image4.png" descr="SuperM_small_8mm"/>
                        <pic:cNvPicPr preferRelativeResize="0"/>
                      </pic:nvPicPr>
                      <pic:blipFill>
                        <a:blip r:embed="rId1"/>
                        <a:srcRect/>
                        <a:stretch>
                          <a:fillRect/>
                        </a:stretch>
                      </pic:blipFill>
                      <pic:spPr>
                        <a:xfrm>
                          <a:off x="0" y="0"/>
                          <a:ext cx="257175" cy="285750"/>
                        </a:xfrm>
                        <a:prstGeom prst="rect">
                          <a:avLst/>
                        </a:prstGeom>
                        <a:ln/>
                      </pic:spPr>
                    </pic:pic>
                  </a:graphicData>
                </a:graphic>
              </wp:inline>
            </w:drawing>
          </w:r>
        </w:p>
      </w:tc>
    </w:tr>
  </w:tbl>
  <w:p w14:paraId="6177861B" w14:textId="77777777" w:rsidR="003714D5" w:rsidRDefault="003714D5">
    <w:pPr>
      <w:keepLines/>
      <w:pBdr>
        <w:top w:val="nil"/>
        <w:left w:val="nil"/>
        <w:bottom w:val="nil"/>
        <w:right w:val="nil"/>
        <w:between w:val="nil"/>
      </w:pBdr>
      <w:spacing w:before="0" w:line="24"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3E943" w14:textId="77777777" w:rsidR="009406DB" w:rsidRDefault="009406DB">
      <w:pPr>
        <w:spacing w:before="0"/>
      </w:pPr>
      <w:r>
        <w:separator/>
      </w:r>
    </w:p>
  </w:footnote>
  <w:footnote w:type="continuationSeparator" w:id="0">
    <w:p w14:paraId="5F051C07" w14:textId="77777777" w:rsidR="009406DB" w:rsidRDefault="009406D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9D66" w14:textId="77777777" w:rsidR="003714D5" w:rsidRDefault="009406DB">
    <w:pPr>
      <w:pBdr>
        <w:top w:val="nil"/>
        <w:left w:val="nil"/>
        <w:bottom w:val="single" w:sz="4" w:space="6" w:color="000000"/>
        <w:right w:val="nil"/>
        <w:between w:val="nil"/>
      </w:pBdr>
      <w:tabs>
        <w:tab w:val="left" w:pos="2304"/>
        <w:tab w:val="left" w:pos="2835"/>
      </w:tabs>
      <w:spacing w:before="0"/>
      <w:rPr>
        <w:b/>
        <w:color w:val="000000"/>
        <w:sz w:val="22"/>
        <w:szCs w:val="22"/>
      </w:rPr>
    </w:pPr>
    <w:r>
      <w:rPr>
        <w:b/>
        <w:color w:val="000000"/>
        <w:sz w:val="22"/>
        <w:szCs w:val="22"/>
      </w:rPr>
      <w:t xml:space="preserve">Compound Code </w:t>
    </w:r>
    <w:r>
      <w:rPr>
        <w:b/>
        <w:color w:val="000000"/>
        <w:sz w:val="22"/>
        <w:szCs w:val="22"/>
      </w:rPr>
      <w:tab/>
    </w:r>
    <w:r>
      <w:rPr>
        <w:b/>
        <w:color w:val="000000"/>
        <w:sz w:val="22"/>
        <w:szCs w:val="22"/>
      </w:rPr>
      <w:tab/>
    </w:r>
    <w:r>
      <w:rPr>
        <w:b/>
        <w:color w:val="000000"/>
        <w:sz w:val="22"/>
        <w:szCs w:val="22"/>
      </w:rPr>
      <w:tab/>
      <w:t>PMx Report Title</w:t>
    </w:r>
  </w:p>
  <w:p w14:paraId="6E5301B5" w14:textId="77777777" w:rsidR="003714D5" w:rsidRDefault="009406DB">
    <w:pPr>
      <w:pBdr>
        <w:top w:val="nil"/>
        <w:left w:val="nil"/>
        <w:bottom w:val="single" w:sz="4" w:space="6" w:color="000000"/>
        <w:right w:val="nil"/>
        <w:between w:val="nil"/>
      </w:pBdr>
      <w:tabs>
        <w:tab w:val="left" w:pos="2304"/>
        <w:tab w:val="left" w:pos="2835"/>
      </w:tabs>
      <w:spacing w:before="0"/>
      <w:rPr>
        <w:b/>
        <w:color w:val="000000"/>
        <w:sz w:val="22"/>
        <w:szCs w:val="22"/>
      </w:rPr>
    </w:pPr>
    <w:r>
      <w:rPr>
        <w:b/>
        <w:color w:val="000000"/>
        <w:sz w:val="22"/>
        <w:szCs w:val="22"/>
      </w:rPr>
      <w:t xml:space="preserve">Protocol number(s) </w:t>
    </w:r>
  </w:p>
  <w:p w14:paraId="01756AAE" w14:textId="77777777" w:rsidR="003714D5" w:rsidRDefault="003714D5">
    <w:pPr>
      <w:pBdr>
        <w:top w:val="nil"/>
        <w:left w:val="nil"/>
        <w:bottom w:val="nil"/>
        <w:right w:val="nil"/>
        <w:between w:val="nil"/>
      </w:pBdr>
      <w:tabs>
        <w:tab w:val="left" w:pos="2304"/>
      </w:tabs>
      <w:spacing w:before="0"/>
      <w:rPr>
        <w:b/>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EDC5" w14:textId="77777777" w:rsidR="003714D5" w:rsidRDefault="009406DB">
    <w:pPr>
      <w:pBdr>
        <w:top w:val="nil"/>
        <w:left w:val="nil"/>
        <w:bottom w:val="single" w:sz="4" w:space="6" w:color="000000"/>
        <w:right w:val="nil"/>
        <w:between w:val="nil"/>
      </w:pBdr>
      <w:tabs>
        <w:tab w:val="left" w:pos="2304"/>
        <w:tab w:val="left" w:pos="2268"/>
      </w:tabs>
      <w:spacing w:before="0"/>
      <w:rPr>
        <w:b/>
        <w:color w:val="000000"/>
        <w:sz w:val="22"/>
        <w:szCs w:val="22"/>
      </w:rPr>
    </w:pPr>
    <w:r>
      <w:rPr>
        <w:b/>
        <w:color w:val="000000"/>
        <w:sz w:val="22"/>
        <w:szCs w:val="22"/>
      </w:rPr>
      <w:t>@Identifier</w:t>
    </w:r>
    <w:r>
      <w:rPr>
        <w:b/>
        <w:color w:val="000000"/>
        <w:sz w:val="22"/>
        <w:szCs w:val="22"/>
      </w:rPr>
      <w:tab/>
      <w:t>@Short title</w:t>
    </w:r>
  </w:p>
  <w:p w14:paraId="6AE25A95" w14:textId="77777777" w:rsidR="003714D5" w:rsidRDefault="009406DB">
    <w:pPr>
      <w:pBdr>
        <w:top w:val="nil"/>
        <w:left w:val="nil"/>
        <w:bottom w:val="single" w:sz="4" w:space="6" w:color="000000"/>
        <w:right w:val="nil"/>
        <w:between w:val="nil"/>
      </w:pBdr>
      <w:tabs>
        <w:tab w:val="left" w:pos="2304"/>
        <w:tab w:val="left" w:pos="2268"/>
      </w:tabs>
      <w:spacing w:before="0"/>
      <w:rPr>
        <w:b/>
        <w:color w:val="000000"/>
        <w:sz w:val="22"/>
        <w:szCs w:val="22"/>
      </w:rPr>
    </w:pPr>
    <w:r>
      <w:rPr>
        <w:b/>
        <w:color w:val="000000"/>
        <w:sz w:val="22"/>
        <w:szCs w:val="22"/>
      </w:rPr>
      <w:t>@Any Attribute</w:t>
    </w:r>
  </w:p>
  <w:p w14:paraId="08B9F2EE" w14:textId="77777777" w:rsidR="003714D5" w:rsidRDefault="009406DB">
    <w:pPr>
      <w:pBdr>
        <w:top w:val="nil"/>
        <w:left w:val="nil"/>
        <w:bottom w:val="single" w:sz="4" w:space="6" w:color="000000"/>
        <w:right w:val="nil"/>
        <w:between w:val="nil"/>
      </w:pBdr>
      <w:tabs>
        <w:tab w:val="left" w:pos="2304"/>
        <w:tab w:val="left" w:pos="2268"/>
      </w:tabs>
      <w:spacing w:before="0"/>
      <w:rPr>
        <w:b/>
        <w:color w:val="000000"/>
        <w:sz w:val="22"/>
        <w:szCs w:val="22"/>
      </w:rPr>
    </w:pPr>
    <w:r>
      <w:rPr>
        <w:b/>
        <w:color w:val="000000"/>
        <w:sz w:val="22"/>
        <w:szCs w:val="22"/>
      </w:rPr>
      <w:t>@Any Attribute</w:t>
    </w:r>
  </w:p>
  <w:p w14:paraId="60A93E0B" w14:textId="77777777" w:rsidR="003714D5" w:rsidRDefault="003714D5">
    <w:pPr>
      <w:pBdr>
        <w:top w:val="nil"/>
        <w:left w:val="nil"/>
        <w:bottom w:val="nil"/>
        <w:right w:val="nil"/>
        <w:between w:val="nil"/>
      </w:pBdr>
      <w:tabs>
        <w:tab w:val="left" w:pos="2304"/>
      </w:tabs>
      <w:spacing w:before="0"/>
      <w:rPr>
        <w:b/>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3BB3"/>
    <w:multiLevelType w:val="multilevel"/>
    <w:tmpl w:val="D25248BE"/>
    <w:styleLink w:val="BMSOutlineNumbering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591682"/>
    <w:multiLevelType w:val="multilevel"/>
    <w:tmpl w:val="507ACA76"/>
    <w:styleLink w:val="BMSBulletMulti"/>
    <w:lvl w:ilvl="0">
      <w:start w:val="1"/>
      <w:numFmt w:val="bullet"/>
      <w:lvlRestart w:val="0"/>
      <w:pStyle w:val="BMSBullet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o"/>
      <w:lvlJc w:val="left"/>
      <w:pPr>
        <w:tabs>
          <w:tab w:val="num" w:pos="1440"/>
        </w:tabs>
        <w:ind w:left="1440" w:hanging="360"/>
      </w:pPr>
      <w:rPr>
        <w:rFonts w:ascii="Courier New" w:hAnsi="Courier New"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Symbol" w:hAnsi="Symbol" w:hint="default"/>
      </w:rPr>
    </w:lvl>
  </w:abstractNum>
  <w:abstractNum w:abstractNumId="2" w15:restartNumberingAfterBreak="0">
    <w:nsid w:val="1B47383B"/>
    <w:multiLevelType w:val="multilevel"/>
    <w:tmpl w:val="D25248BE"/>
    <w:lvl w:ilvl="0">
      <w:start w:val="1"/>
      <w:numFmt w:val="decimal"/>
      <w:pStyle w:val="BMSOutlineNumbering"/>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550ED4"/>
    <w:multiLevelType w:val="multilevel"/>
    <w:tmpl w:val="408EDE9C"/>
    <w:lvl w:ilvl="0">
      <w:start w:val="1"/>
      <w:numFmt w:val="bullet"/>
      <w:pStyle w:val="List2with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7F1A95"/>
    <w:multiLevelType w:val="hybridMultilevel"/>
    <w:tmpl w:val="1326FD98"/>
    <w:lvl w:ilvl="0" w:tplc="48A8BB72">
      <w:start w:val="1"/>
      <w:numFmt w:val="decimal"/>
      <w:pStyle w:val="ListNumber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A0D42"/>
    <w:multiLevelType w:val="multilevel"/>
    <w:tmpl w:val="95A2E402"/>
    <w:lvl w:ilvl="0">
      <w:start w:val="1"/>
      <w:numFmt w:val="bullet"/>
      <w:pStyle w:val="Heading1"/>
      <w:lvlText w:val="●"/>
      <w:lvlJc w:val="left"/>
      <w:pPr>
        <w:ind w:left="283" w:hanging="283"/>
      </w:pPr>
      <w:rPr>
        <w:rFonts w:ascii="Noto Sans Symbols" w:eastAsia="Noto Sans Symbols" w:hAnsi="Noto Sans Symbols" w:cs="Noto Sans Symbols"/>
        <w:sz w:val="24"/>
        <w:szCs w:val="24"/>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54435C"/>
    <w:multiLevelType w:val="multilevel"/>
    <w:tmpl w:val="DD709888"/>
    <w:lvl w:ilvl="0">
      <w:start w:val="1"/>
      <w:numFmt w:val="decimal"/>
      <w:pStyle w:val="Tablelist"/>
      <w:lvlText w:val="%1"/>
      <w:lvlJc w:val="left"/>
      <w:pPr>
        <w:ind w:left="2016" w:hanging="2016"/>
      </w:pPr>
    </w:lvl>
    <w:lvl w:ilvl="1">
      <w:start w:val="1"/>
      <w:numFmt w:val="decimal"/>
      <w:lvlText w:val="%1.%2"/>
      <w:lvlJc w:val="left"/>
      <w:pPr>
        <w:ind w:left="2016" w:hanging="2016"/>
      </w:pPr>
    </w:lvl>
    <w:lvl w:ilvl="2">
      <w:start w:val="1"/>
      <w:numFmt w:val="decimal"/>
      <w:lvlText w:val="%1.%2.%3"/>
      <w:lvlJc w:val="left"/>
      <w:pPr>
        <w:ind w:left="2016" w:hanging="2016"/>
      </w:pPr>
    </w:lvl>
    <w:lvl w:ilvl="3">
      <w:start w:val="1"/>
      <w:numFmt w:val="decimal"/>
      <w:lvlText w:val="%1.%2.%3.%4"/>
      <w:lvlJc w:val="left"/>
      <w:pPr>
        <w:ind w:left="2016" w:hanging="2016"/>
      </w:pPr>
    </w:lvl>
    <w:lvl w:ilvl="4">
      <w:start w:val="1"/>
      <w:numFmt w:val="decimal"/>
      <w:lvlText w:val="%1.%2.%3.%4.%5"/>
      <w:lvlJc w:val="left"/>
      <w:pPr>
        <w:ind w:left="2016" w:hanging="2016"/>
      </w:pPr>
    </w:lvl>
    <w:lvl w:ilvl="5">
      <w:start w:val="1"/>
      <w:numFmt w:val="decimal"/>
      <w:lvlText w:val="%1.%2.%3.%4.%5.%6"/>
      <w:lvlJc w:val="left"/>
      <w:pPr>
        <w:ind w:left="2016" w:hanging="2016"/>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1584B20"/>
    <w:multiLevelType w:val="multilevel"/>
    <w:tmpl w:val="90A6DDB8"/>
    <w:lvl w:ilvl="0">
      <w:start w:val="6"/>
      <w:numFmt w:val="decimal"/>
      <w:pStyle w:val="List1withbullet"/>
      <w:lvlText w:val="%1"/>
      <w:lvlJc w:val="left"/>
      <w:pPr>
        <w:ind w:left="2016" w:hanging="2016"/>
      </w:pPr>
    </w:lvl>
    <w:lvl w:ilvl="1">
      <w:start w:val="1"/>
      <w:numFmt w:val="decimal"/>
      <w:lvlText w:val="%1.%2"/>
      <w:lvlJc w:val="left"/>
      <w:pPr>
        <w:ind w:left="2016" w:hanging="2016"/>
      </w:pPr>
    </w:lvl>
    <w:lvl w:ilvl="2">
      <w:start w:val="1"/>
      <w:numFmt w:val="decimal"/>
      <w:lvlText w:val="%1.%2.%3"/>
      <w:lvlJc w:val="left"/>
      <w:pPr>
        <w:ind w:left="2016" w:hanging="2016"/>
      </w:pPr>
    </w:lvl>
    <w:lvl w:ilvl="3">
      <w:start w:val="1"/>
      <w:numFmt w:val="decimal"/>
      <w:lvlText w:val="%1.%2.%3.%4"/>
      <w:lvlJc w:val="left"/>
      <w:pPr>
        <w:ind w:left="2016" w:hanging="2016"/>
      </w:pPr>
    </w:lvl>
    <w:lvl w:ilvl="4">
      <w:start w:val="1"/>
      <w:numFmt w:val="decimal"/>
      <w:lvlText w:val="%1.%2.%3.%4.%5"/>
      <w:lvlJc w:val="left"/>
      <w:pPr>
        <w:ind w:left="2016" w:hanging="2016"/>
      </w:pPr>
    </w:lvl>
    <w:lvl w:ilvl="5">
      <w:start w:val="1"/>
      <w:numFmt w:val="decimal"/>
      <w:lvlText w:val="%1.%2.%3.%4.%5.%6"/>
      <w:lvlJc w:val="left"/>
      <w:pPr>
        <w:ind w:left="2016" w:hanging="2016"/>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38C06A1"/>
    <w:multiLevelType w:val="multilevel"/>
    <w:tmpl w:val="D7603B16"/>
    <w:lvl w:ilvl="0">
      <w:start w:val="1"/>
      <w:numFmt w:val="decimal"/>
      <w:pStyle w:val="ListNumber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61556942">
    <w:abstractNumId w:val="6"/>
  </w:num>
  <w:num w:numId="2" w16cid:durableId="1995834895">
    <w:abstractNumId w:val="7"/>
  </w:num>
  <w:num w:numId="3" w16cid:durableId="1174956736">
    <w:abstractNumId w:val="3"/>
  </w:num>
  <w:num w:numId="4" w16cid:durableId="1798327232">
    <w:abstractNumId w:val="5"/>
  </w:num>
  <w:num w:numId="5" w16cid:durableId="52625426">
    <w:abstractNumId w:val="8"/>
  </w:num>
  <w:num w:numId="6" w16cid:durableId="577011137">
    <w:abstractNumId w:val="1"/>
  </w:num>
  <w:num w:numId="7" w16cid:durableId="890770959">
    <w:abstractNumId w:val="4"/>
  </w:num>
  <w:num w:numId="8" w16cid:durableId="648243458">
    <w:abstractNumId w:val="5"/>
  </w:num>
  <w:num w:numId="9" w16cid:durableId="1720930940">
    <w:abstractNumId w:val="0"/>
  </w:num>
  <w:num w:numId="10" w16cid:durableId="955209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4D5"/>
    <w:rsid w:val="000134B0"/>
    <w:rsid w:val="0002280B"/>
    <w:rsid w:val="00051CE9"/>
    <w:rsid w:val="000D6850"/>
    <w:rsid w:val="001238EA"/>
    <w:rsid w:val="0014701F"/>
    <w:rsid w:val="00171BDE"/>
    <w:rsid w:val="0019584F"/>
    <w:rsid w:val="001B0BB3"/>
    <w:rsid w:val="001B28E5"/>
    <w:rsid w:val="001C3A9C"/>
    <w:rsid w:val="001D6C9A"/>
    <w:rsid w:val="001E6E09"/>
    <w:rsid w:val="00221F7E"/>
    <w:rsid w:val="0025438C"/>
    <w:rsid w:val="002739D7"/>
    <w:rsid w:val="00286EA8"/>
    <w:rsid w:val="002B0709"/>
    <w:rsid w:val="002C4D37"/>
    <w:rsid w:val="002C6609"/>
    <w:rsid w:val="002E1350"/>
    <w:rsid w:val="002E2AA2"/>
    <w:rsid w:val="00342795"/>
    <w:rsid w:val="00363479"/>
    <w:rsid w:val="003714D5"/>
    <w:rsid w:val="0037315B"/>
    <w:rsid w:val="00375F06"/>
    <w:rsid w:val="00381FB8"/>
    <w:rsid w:val="00387E99"/>
    <w:rsid w:val="00393A1B"/>
    <w:rsid w:val="003961AE"/>
    <w:rsid w:val="003B32CD"/>
    <w:rsid w:val="003B42C2"/>
    <w:rsid w:val="003D64A4"/>
    <w:rsid w:val="0043176E"/>
    <w:rsid w:val="004635AA"/>
    <w:rsid w:val="004A65D9"/>
    <w:rsid w:val="004C1E4A"/>
    <w:rsid w:val="004D4D6B"/>
    <w:rsid w:val="004F7111"/>
    <w:rsid w:val="005244D6"/>
    <w:rsid w:val="0052517C"/>
    <w:rsid w:val="00574DFD"/>
    <w:rsid w:val="00576B26"/>
    <w:rsid w:val="00587CA1"/>
    <w:rsid w:val="00596F10"/>
    <w:rsid w:val="005A473F"/>
    <w:rsid w:val="005B2B6E"/>
    <w:rsid w:val="005B2E69"/>
    <w:rsid w:val="005B5512"/>
    <w:rsid w:val="00603CC2"/>
    <w:rsid w:val="00633F9F"/>
    <w:rsid w:val="00644444"/>
    <w:rsid w:val="00670372"/>
    <w:rsid w:val="006A5BD2"/>
    <w:rsid w:val="006D2122"/>
    <w:rsid w:val="006F04DF"/>
    <w:rsid w:val="0071050E"/>
    <w:rsid w:val="00726024"/>
    <w:rsid w:val="00752FD6"/>
    <w:rsid w:val="007531A5"/>
    <w:rsid w:val="007A6B24"/>
    <w:rsid w:val="007A6F4B"/>
    <w:rsid w:val="007B7182"/>
    <w:rsid w:val="007F4B09"/>
    <w:rsid w:val="00842FF8"/>
    <w:rsid w:val="00843733"/>
    <w:rsid w:val="0088695E"/>
    <w:rsid w:val="008A27AB"/>
    <w:rsid w:val="008B5813"/>
    <w:rsid w:val="008D0593"/>
    <w:rsid w:val="008D75D5"/>
    <w:rsid w:val="008D7AF2"/>
    <w:rsid w:val="00916177"/>
    <w:rsid w:val="00931BA3"/>
    <w:rsid w:val="009406DB"/>
    <w:rsid w:val="00985F90"/>
    <w:rsid w:val="009874B4"/>
    <w:rsid w:val="00991402"/>
    <w:rsid w:val="009A06AC"/>
    <w:rsid w:val="009D76F5"/>
    <w:rsid w:val="00A079B5"/>
    <w:rsid w:val="00A13ABD"/>
    <w:rsid w:val="00A440F4"/>
    <w:rsid w:val="00A77C0A"/>
    <w:rsid w:val="00A90EEC"/>
    <w:rsid w:val="00A91486"/>
    <w:rsid w:val="00AB5D99"/>
    <w:rsid w:val="00AC56B6"/>
    <w:rsid w:val="00AD2C07"/>
    <w:rsid w:val="00AD37D5"/>
    <w:rsid w:val="00AD673D"/>
    <w:rsid w:val="00AF44B0"/>
    <w:rsid w:val="00B25214"/>
    <w:rsid w:val="00B26634"/>
    <w:rsid w:val="00B276B5"/>
    <w:rsid w:val="00B40013"/>
    <w:rsid w:val="00B5134C"/>
    <w:rsid w:val="00B90903"/>
    <w:rsid w:val="00BE608A"/>
    <w:rsid w:val="00C05E29"/>
    <w:rsid w:val="00C9644B"/>
    <w:rsid w:val="00C96AF1"/>
    <w:rsid w:val="00CB5964"/>
    <w:rsid w:val="00CD50CD"/>
    <w:rsid w:val="00CF503A"/>
    <w:rsid w:val="00D073A9"/>
    <w:rsid w:val="00D1078D"/>
    <w:rsid w:val="00D549C4"/>
    <w:rsid w:val="00D93FC5"/>
    <w:rsid w:val="00DD39F4"/>
    <w:rsid w:val="00E0426E"/>
    <w:rsid w:val="00E06618"/>
    <w:rsid w:val="00E07561"/>
    <w:rsid w:val="00E14FC7"/>
    <w:rsid w:val="00E248F0"/>
    <w:rsid w:val="00E34008"/>
    <w:rsid w:val="00E46CF4"/>
    <w:rsid w:val="00E92CBC"/>
    <w:rsid w:val="00EA2B41"/>
    <w:rsid w:val="00EB3B61"/>
    <w:rsid w:val="00EF06B6"/>
    <w:rsid w:val="00EF1D9F"/>
    <w:rsid w:val="00F00556"/>
    <w:rsid w:val="00F008DD"/>
    <w:rsid w:val="00F379C9"/>
    <w:rsid w:val="00F470F6"/>
    <w:rsid w:val="00F94029"/>
    <w:rsid w:val="00FD02EE"/>
    <w:rsid w:val="00FD398B"/>
    <w:rsid w:val="00FD5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1ADA"/>
  <w15:docId w15:val="{45811649-86B1-4ECB-BD9B-49EE503A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pPr>
        <w:spacing w:befor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 not use"/>
    <w:next w:val="BodyText"/>
    <w:qFormat/>
    <w:rsid w:val="0083717E"/>
    <w:rPr>
      <w:lang w:eastAsia="en-US"/>
    </w:rPr>
  </w:style>
  <w:style w:type="paragraph" w:styleId="Heading1">
    <w:name w:val="heading 1"/>
    <w:basedOn w:val="BodyText"/>
    <w:next w:val="BodyText"/>
    <w:uiPriority w:val="9"/>
    <w:qFormat/>
    <w:rsid w:val="002639DC"/>
    <w:pPr>
      <w:keepNext/>
      <w:keepLines/>
      <w:numPr>
        <w:numId w:val="4"/>
      </w:numPr>
      <w:outlineLvl w:val="0"/>
    </w:pPr>
    <w:rPr>
      <w:b/>
      <w:sz w:val="28"/>
    </w:rPr>
  </w:style>
  <w:style w:type="paragraph" w:styleId="Heading2">
    <w:name w:val="heading 2"/>
    <w:basedOn w:val="Heading1"/>
    <w:next w:val="BodyText"/>
    <w:uiPriority w:val="9"/>
    <w:unhideWhenUsed/>
    <w:qFormat/>
    <w:rsid w:val="002639DC"/>
    <w:pPr>
      <w:numPr>
        <w:ilvl w:val="1"/>
      </w:numPr>
      <w:outlineLvl w:val="1"/>
    </w:pPr>
  </w:style>
  <w:style w:type="paragraph" w:styleId="Heading3">
    <w:name w:val="heading 3"/>
    <w:basedOn w:val="Heading1"/>
    <w:next w:val="BodyText"/>
    <w:uiPriority w:val="9"/>
    <w:unhideWhenUsed/>
    <w:qFormat/>
    <w:rsid w:val="002639DC"/>
    <w:pPr>
      <w:numPr>
        <w:ilvl w:val="2"/>
      </w:numPr>
      <w:outlineLvl w:val="2"/>
    </w:pPr>
  </w:style>
  <w:style w:type="paragraph" w:styleId="Heading4">
    <w:name w:val="heading 4"/>
    <w:basedOn w:val="Heading1"/>
    <w:next w:val="BodyText"/>
    <w:uiPriority w:val="9"/>
    <w:semiHidden/>
    <w:unhideWhenUsed/>
    <w:qFormat/>
    <w:rsid w:val="002639DC"/>
    <w:pPr>
      <w:numPr>
        <w:ilvl w:val="3"/>
      </w:numPr>
      <w:outlineLvl w:val="3"/>
    </w:pPr>
  </w:style>
  <w:style w:type="paragraph" w:styleId="Heading5">
    <w:name w:val="heading 5"/>
    <w:basedOn w:val="Heading1"/>
    <w:next w:val="BodyText"/>
    <w:uiPriority w:val="9"/>
    <w:semiHidden/>
    <w:unhideWhenUsed/>
    <w:qFormat/>
    <w:rsid w:val="002639DC"/>
    <w:pPr>
      <w:numPr>
        <w:ilvl w:val="4"/>
      </w:numPr>
      <w:outlineLvl w:val="4"/>
    </w:pPr>
  </w:style>
  <w:style w:type="paragraph" w:styleId="Heading6">
    <w:name w:val="heading 6"/>
    <w:basedOn w:val="Heading1"/>
    <w:next w:val="BodyText"/>
    <w:uiPriority w:val="9"/>
    <w:semiHidden/>
    <w:unhideWhenUsed/>
    <w:qFormat/>
    <w:rsid w:val="002639DC"/>
    <w:pPr>
      <w:numPr>
        <w:ilvl w:val="5"/>
      </w:numPr>
      <w:outlineLvl w:val="5"/>
    </w:pPr>
  </w:style>
  <w:style w:type="paragraph" w:styleId="Heading7">
    <w:name w:val="heading 7"/>
    <w:aliases w:val="not allowed"/>
    <w:basedOn w:val="Normal"/>
    <w:next w:val="Normal"/>
    <w:qFormat/>
    <w:rsid w:val="002639DC"/>
    <w:pPr>
      <w:numPr>
        <w:ilvl w:val="6"/>
        <w:numId w:val="4"/>
      </w:numPr>
      <w:spacing w:before="0"/>
      <w:outlineLvl w:val="6"/>
    </w:pPr>
    <w:rPr>
      <w:rFonts w:ascii="Symbol" w:hAnsi="Symbol"/>
      <w:color w:val="00FF00"/>
    </w:rPr>
  </w:style>
  <w:style w:type="paragraph" w:styleId="Heading8">
    <w:name w:val="heading 8"/>
    <w:aliases w:val="do not use"/>
    <w:basedOn w:val="Normal"/>
    <w:next w:val="Normal"/>
    <w:qFormat/>
    <w:rsid w:val="002639DC"/>
    <w:pPr>
      <w:numPr>
        <w:ilvl w:val="7"/>
        <w:numId w:val="4"/>
      </w:numPr>
      <w:spacing w:before="0"/>
      <w:outlineLvl w:val="7"/>
    </w:pPr>
    <w:rPr>
      <w:rFonts w:ascii="Symbol" w:hAnsi="Symbol"/>
      <w:color w:val="00FF00"/>
    </w:rPr>
  </w:style>
  <w:style w:type="paragraph" w:styleId="Heading9">
    <w:name w:val="heading 9"/>
    <w:aliases w:val="Bibliography only"/>
    <w:basedOn w:val="BodyText"/>
    <w:link w:val="Heading9Char"/>
    <w:qFormat/>
    <w:rsid w:val="00CE0235"/>
    <w:pPr>
      <w:spacing w:before="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next w:val="BodyText"/>
    <w:uiPriority w:val="10"/>
    <w:qFormat/>
    <w:rsid w:val="003465BB"/>
    <w:pPr>
      <w:keepLines/>
      <w:spacing w:before="0" w:after="480"/>
      <w:jc w:val="center"/>
    </w:pPr>
    <w:rPr>
      <w:b/>
      <w:sz w:val="36"/>
    </w:rPr>
  </w:style>
  <w:style w:type="paragraph" w:styleId="BodyText">
    <w:name w:val="Body Text"/>
    <w:basedOn w:val="Normal"/>
    <w:link w:val="BodyTextChar"/>
    <w:rsid w:val="00AF43EC"/>
  </w:style>
  <w:style w:type="character" w:customStyle="1" w:styleId="BodyTextChar">
    <w:name w:val="Body Text Char"/>
    <w:basedOn w:val="DefaultParagraphFont"/>
    <w:link w:val="BodyText"/>
    <w:rsid w:val="00143DF8"/>
    <w:rPr>
      <w:sz w:val="24"/>
      <w:lang w:val="en-US" w:eastAsia="en-US" w:bidi="ar-SA"/>
    </w:rPr>
  </w:style>
  <w:style w:type="paragraph" w:styleId="Header">
    <w:name w:val="header"/>
    <w:basedOn w:val="BodyText"/>
    <w:link w:val="HeaderChar"/>
    <w:uiPriority w:val="99"/>
    <w:rsid w:val="008C3B92"/>
    <w:pPr>
      <w:tabs>
        <w:tab w:val="left" w:pos="2304"/>
      </w:tabs>
      <w:spacing w:before="0"/>
    </w:pPr>
    <w:rPr>
      <w:b/>
      <w:sz w:val="22"/>
    </w:rPr>
  </w:style>
  <w:style w:type="paragraph" w:customStyle="1" w:styleId="Heading1unnumbered">
    <w:name w:val="Heading 1 unnumbered"/>
    <w:basedOn w:val="Heading1"/>
    <w:next w:val="BodyText"/>
    <w:rsid w:val="00CB165C"/>
    <w:pPr>
      <w:numPr>
        <w:numId w:val="0"/>
      </w:numPr>
    </w:pPr>
  </w:style>
  <w:style w:type="paragraph" w:customStyle="1" w:styleId="List1withbullet">
    <w:name w:val="List 1 with bullet"/>
    <w:basedOn w:val="BodyText"/>
    <w:next w:val="List1withoutbullet"/>
    <w:rsid w:val="007520DB"/>
    <w:pPr>
      <w:numPr>
        <w:numId w:val="2"/>
      </w:numPr>
      <w:spacing w:before="120"/>
    </w:pPr>
  </w:style>
  <w:style w:type="paragraph" w:customStyle="1" w:styleId="List1withoutbullet">
    <w:name w:val="List 1 without bullet"/>
    <w:basedOn w:val="BodyText"/>
    <w:next w:val="BodyText"/>
    <w:rsid w:val="00AF43EC"/>
    <w:pPr>
      <w:tabs>
        <w:tab w:val="left" w:pos="284"/>
      </w:tabs>
      <w:spacing w:before="120"/>
      <w:ind w:left="284"/>
    </w:pPr>
  </w:style>
  <w:style w:type="paragraph" w:customStyle="1" w:styleId="Bodytext-keepwithnext">
    <w:name w:val="Body text - keep with next"/>
    <w:basedOn w:val="BodyText"/>
    <w:next w:val="BodyText"/>
    <w:rsid w:val="00AF43EC"/>
    <w:pPr>
      <w:keepNext/>
    </w:pPr>
  </w:style>
  <w:style w:type="paragraph" w:styleId="Caption">
    <w:name w:val="caption"/>
    <w:basedOn w:val="BodyText"/>
    <w:next w:val="BodyText"/>
    <w:qFormat/>
    <w:rsid w:val="00DE1CA8"/>
    <w:pPr>
      <w:keepNext/>
      <w:keepLines/>
      <w:tabs>
        <w:tab w:val="left" w:pos="2016"/>
      </w:tabs>
      <w:spacing w:after="240"/>
      <w:ind w:left="2016" w:hanging="2016"/>
    </w:pPr>
    <w:rPr>
      <w:b/>
    </w:rPr>
  </w:style>
  <w:style w:type="paragraph" w:styleId="Footer">
    <w:name w:val="footer"/>
    <w:basedOn w:val="BodyText"/>
    <w:rsid w:val="0013663E"/>
    <w:pPr>
      <w:keepLines/>
      <w:spacing w:before="0"/>
    </w:pPr>
    <w:rPr>
      <w:sz w:val="18"/>
    </w:rPr>
  </w:style>
  <w:style w:type="paragraph" w:customStyle="1" w:styleId="Tabletext">
    <w:name w:val="Table text"/>
    <w:basedOn w:val="BodyText"/>
    <w:rsid w:val="00AF43EC"/>
    <w:pPr>
      <w:keepLines/>
      <w:spacing w:before="40" w:after="40"/>
      <w:jc w:val="left"/>
    </w:pPr>
    <w:rPr>
      <w:rFonts w:ascii="Arial" w:hAnsi="Arial"/>
      <w:sz w:val="18"/>
    </w:rPr>
  </w:style>
  <w:style w:type="paragraph" w:customStyle="1" w:styleId="Tablefootnote">
    <w:name w:val="Table footnote"/>
    <w:basedOn w:val="Tabletext"/>
    <w:next w:val="BodyText"/>
    <w:rsid w:val="00B719B4"/>
  </w:style>
  <w:style w:type="paragraph" w:customStyle="1" w:styleId="Tableheading">
    <w:name w:val="Table heading"/>
    <w:basedOn w:val="Tabletext"/>
    <w:rsid w:val="003465BB"/>
    <w:pPr>
      <w:keepNext/>
      <w:spacing w:before="80" w:after="80"/>
      <w:jc w:val="center"/>
    </w:pPr>
    <w:rPr>
      <w:b/>
    </w:rPr>
  </w:style>
  <w:style w:type="paragraph" w:customStyle="1" w:styleId="Tablelist">
    <w:name w:val="Table list"/>
    <w:basedOn w:val="Tabletext"/>
    <w:rsid w:val="002702C4"/>
    <w:pPr>
      <w:numPr>
        <w:numId w:val="1"/>
      </w:numPr>
    </w:pPr>
  </w:style>
  <w:style w:type="paragraph" w:styleId="TOC1">
    <w:name w:val="toc 1"/>
    <w:basedOn w:val="BodyText"/>
    <w:next w:val="BodyText"/>
    <w:uiPriority w:val="39"/>
    <w:rsid w:val="00443A30"/>
    <w:pPr>
      <w:tabs>
        <w:tab w:val="left" w:pos="1872"/>
        <w:tab w:val="right" w:leader="dot" w:pos="8640"/>
      </w:tabs>
      <w:spacing w:before="120"/>
      <w:ind w:left="1872" w:right="1080" w:hanging="1872"/>
      <w:jc w:val="left"/>
    </w:pPr>
    <w:rPr>
      <w:noProof/>
    </w:rPr>
  </w:style>
  <w:style w:type="table" w:styleId="TableGrid">
    <w:name w:val="Table Grid"/>
    <w:basedOn w:val="TableNormal"/>
    <w:rsid w:val="00243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2withoutbullet">
    <w:name w:val="List 2 without bullet"/>
    <w:basedOn w:val="List1withoutbullet"/>
    <w:next w:val="BodyText"/>
    <w:rsid w:val="00713328"/>
    <w:pPr>
      <w:tabs>
        <w:tab w:val="clear" w:pos="284"/>
        <w:tab w:val="left" w:pos="576"/>
      </w:tabs>
      <w:ind w:left="576"/>
    </w:pPr>
  </w:style>
  <w:style w:type="paragraph" w:styleId="TOC2">
    <w:name w:val="toc 2"/>
    <w:basedOn w:val="TOC1"/>
    <w:next w:val="BodyText"/>
    <w:uiPriority w:val="39"/>
    <w:rsid w:val="00536B69"/>
  </w:style>
  <w:style w:type="paragraph" w:styleId="TOC3">
    <w:name w:val="toc 3"/>
    <w:basedOn w:val="TOC1"/>
    <w:next w:val="BodyText"/>
    <w:uiPriority w:val="39"/>
    <w:rsid w:val="00536B69"/>
  </w:style>
  <w:style w:type="paragraph" w:styleId="TOC4">
    <w:name w:val="toc 4"/>
    <w:basedOn w:val="TOC1"/>
    <w:next w:val="BodyText"/>
    <w:semiHidden/>
    <w:rsid w:val="00536B69"/>
  </w:style>
  <w:style w:type="paragraph" w:styleId="TOC5">
    <w:name w:val="toc 5"/>
    <w:basedOn w:val="TOC1"/>
    <w:next w:val="BodyText"/>
    <w:semiHidden/>
    <w:rsid w:val="00E65C82"/>
  </w:style>
  <w:style w:type="paragraph" w:styleId="TOC6">
    <w:name w:val="toc 6"/>
    <w:basedOn w:val="TOC1"/>
    <w:next w:val="BodyText"/>
    <w:semiHidden/>
    <w:rsid w:val="00E65C82"/>
  </w:style>
  <w:style w:type="paragraph" w:styleId="TOC7">
    <w:name w:val="toc 7"/>
    <w:basedOn w:val="Normal"/>
    <w:next w:val="Normal"/>
    <w:semiHidden/>
    <w:rsid w:val="00AF43EC"/>
    <w:pPr>
      <w:ind w:left="1440"/>
    </w:pPr>
    <w:rPr>
      <w:rFonts w:ascii="Symbol" w:hAnsi="Symbol"/>
      <w:color w:val="00FF00"/>
    </w:rPr>
  </w:style>
  <w:style w:type="paragraph" w:styleId="TOC8">
    <w:name w:val="toc 8"/>
    <w:basedOn w:val="Normal"/>
    <w:next w:val="Normal"/>
    <w:semiHidden/>
    <w:rsid w:val="00AF43EC"/>
    <w:pPr>
      <w:ind w:left="1680"/>
    </w:pPr>
    <w:rPr>
      <w:rFonts w:ascii="Symbol" w:hAnsi="Symbol"/>
      <w:color w:val="00FF00"/>
    </w:rPr>
  </w:style>
  <w:style w:type="paragraph" w:styleId="TOC9">
    <w:name w:val="toc 9"/>
    <w:basedOn w:val="Normal"/>
    <w:next w:val="Normal"/>
    <w:semiHidden/>
    <w:rsid w:val="00AF43EC"/>
    <w:pPr>
      <w:ind w:left="1920"/>
    </w:pPr>
    <w:rPr>
      <w:rFonts w:ascii="Symbol" w:hAnsi="Symbol"/>
      <w:color w:val="00FF00"/>
    </w:rPr>
  </w:style>
  <w:style w:type="paragraph" w:customStyle="1" w:styleId="List2withbullet">
    <w:name w:val="List 2 with bullet"/>
    <w:basedOn w:val="List1withbullet"/>
    <w:next w:val="List2withoutbullet"/>
    <w:rsid w:val="007D2B3C"/>
    <w:pPr>
      <w:numPr>
        <w:numId w:val="3"/>
      </w:numPr>
    </w:pPr>
  </w:style>
  <w:style w:type="character" w:styleId="Hyperlink">
    <w:name w:val="Hyperlink"/>
    <w:basedOn w:val="DefaultParagraphFont"/>
    <w:uiPriority w:val="99"/>
    <w:rsid w:val="003826F3"/>
    <w:rPr>
      <w:color w:val="0000FF"/>
      <w:u w:val="none"/>
    </w:rPr>
  </w:style>
  <w:style w:type="paragraph" w:styleId="TableofFigures">
    <w:name w:val="table of figures"/>
    <w:basedOn w:val="TOC1"/>
    <w:next w:val="BodyText"/>
    <w:uiPriority w:val="99"/>
    <w:rsid w:val="00E151F9"/>
  </w:style>
  <w:style w:type="paragraph" w:styleId="DocumentMap">
    <w:name w:val="Document Map"/>
    <w:basedOn w:val="Normal"/>
    <w:semiHidden/>
    <w:rsid w:val="000210DA"/>
    <w:pPr>
      <w:shd w:val="clear" w:color="auto" w:fill="000080"/>
    </w:pPr>
    <w:rPr>
      <w:rFonts w:ascii="Tahoma" w:hAnsi="Tahoma" w:cs="Tahoma"/>
      <w:sz w:val="20"/>
    </w:rPr>
  </w:style>
  <w:style w:type="character" w:styleId="FollowedHyperlink">
    <w:name w:val="FollowedHyperlink"/>
    <w:basedOn w:val="DefaultParagraphFont"/>
    <w:semiHidden/>
    <w:rsid w:val="00966857"/>
    <w:rPr>
      <w:color w:val="0000FF"/>
      <w:u w:val="none"/>
    </w:rPr>
  </w:style>
  <w:style w:type="paragraph" w:styleId="EndnoteText">
    <w:name w:val="endnote text"/>
    <w:aliases w:val=" Char,Char"/>
    <w:basedOn w:val="BodyText"/>
    <w:link w:val="EndnoteTextChar"/>
    <w:rsid w:val="00966857"/>
  </w:style>
  <w:style w:type="character" w:styleId="EndnoteReference">
    <w:name w:val="endnote reference"/>
    <w:basedOn w:val="DefaultParagraphFont"/>
    <w:qFormat/>
    <w:rsid w:val="00384AC6"/>
    <w:rPr>
      <w:color w:val="auto"/>
      <w:vertAlign w:val="superscript"/>
    </w:rPr>
  </w:style>
  <w:style w:type="paragraph" w:styleId="BalloonText">
    <w:name w:val="Balloon Text"/>
    <w:basedOn w:val="Normal"/>
    <w:semiHidden/>
    <w:rsid w:val="005D29EB"/>
    <w:rPr>
      <w:rFonts w:ascii="Tahoma" w:hAnsi="Tahoma" w:cs="Tahoma"/>
      <w:sz w:val="16"/>
      <w:szCs w:val="16"/>
    </w:rPr>
  </w:style>
  <w:style w:type="paragraph" w:styleId="Bibliography">
    <w:name w:val="Bibliography"/>
    <w:basedOn w:val="BodyText"/>
    <w:rsid w:val="00877092"/>
    <w:pPr>
      <w:spacing w:before="60" w:after="60"/>
    </w:pPr>
  </w:style>
  <w:style w:type="character" w:styleId="CommentReference">
    <w:name w:val="annotation reference"/>
    <w:basedOn w:val="DefaultParagraphFont"/>
    <w:rsid w:val="0088763F"/>
    <w:rPr>
      <w:sz w:val="16"/>
      <w:szCs w:val="16"/>
    </w:rPr>
  </w:style>
  <w:style w:type="paragraph" w:styleId="CommentText">
    <w:name w:val="annotation text"/>
    <w:basedOn w:val="Normal"/>
    <w:link w:val="CommentTextChar"/>
    <w:uiPriority w:val="99"/>
    <w:rsid w:val="0088763F"/>
    <w:rPr>
      <w:sz w:val="20"/>
    </w:rPr>
  </w:style>
  <w:style w:type="character" w:customStyle="1" w:styleId="CommentTextChar">
    <w:name w:val="Comment Text Char"/>
    <w:basedOn w:val="DefaultParagraphFont"/>
    <w:link w:val="CommentText"/>
    <w:uiPriority w:val="99"/>
    <w:rsid w:val="0088763F"/>
  </w:style>
  <w:style w:type="paragraph" w:styleId="CommentSubject">
    <w:name w:val="annotation subject"/>
    <w:basedOn w:val="CommentText"/>
    <w:next w:val="CommentText"/>
    <w:link w:val="CommentSubjectChar"/>
    <w:rsid w:val="0088763F"/>
    <w:rPr>
      <w:b/>
      <w:bCs/>
    </w:rPr>
  </w:style>
  <w:style w:type="character" w:customStyle="1" w:styleId="CommentSubjectChar">
    <w:name w:val="Comment Subject Char"/>
    <w:basedOn w:val="CommentTextChar"/>
    <w:link w:val="CommentSubject"/>
    <w:rsid w:val="0088763F"/>
    <w:rPr>
      <w:b/>
      <w:bCs/>
    </w:rPr>
  </w:style>
  <w:style w:type="character" w:customStyle="1" w:styleId="Heading9Char">
    <w:name w:val="Heading 9 Char"/>
    <w:aliases w:val="Bibliography only Char"/>
    <w:basedOn w:val="DefaultParagraphFont"/>
    <w:link w:val="Heading9"/>
    <w:rsid w:val="001A3901"/>
    <w:rPr>
      <w:sz w:val="24"/>
      <w:lang w:val="en-US" w:eastAsia="en-US"/>
    </w:rPr>
  </w:style>
  <w:style w:type="character" w:customStyle="1" w:styleId="HeaderChar">
    <w:name w:val="Header Char"/>
    <w:link w:val="Header"/>
    <w:uiPriority w:val="99"/>
    <w:rsid w:val="001517E2"/>
    <w:rPr>
      <w:b/>
      <w:sz w:val="22"/>
      <w:lang w:val="en-US" w:eastAsia="en-US"/>
    </w:rPr>
  </w:style>
  <w:style w:type="character" w:customStyle="1" w:styleId="UnresolvedMention1">
    <w:name w:val="Unresolved Mention1"/>
    <w:basedOn w:val="DefaultParagraphFont"/>
    <w:uiPriority w:val="99"/>
    <w:semiHidden/>
    <w:unhideWhenUsed/>
    <w:rsid w:val="00397A01"/>
    <w:rPr>
      <w:color w:val="605E5C"/>
      <w:shd w:val="clear" w:color="auto" w:fill="E1DFDD"/>
    </w:rPr>
  </w:style>
  <w:style w:type="paragraph" w:styleId="TOCHeading">
    <w:name w:val="TOC Heading"/>
    <w:basedOn w:val="Heading1"/>
    <w:next w:val="Normal"/>
    <w:uiPriority w:val="39"/>
    <w:unhideWhenUsed/>
    <w:qFormat/>
    <w:rsid w:val="00943A4C"/>
    <w:pPr>
      <w:numPr>
        <w:numId w:val="0"/>
      </w:numPr>
      <w:spacing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ListParagraph">
    <w:name w:val="List Paragraph"/>
    <w:basedOn w:val="Normal"/>
    <w:uiPriority w:val="34"/>
    <w:qFormat/>
    <w:rsid w:val="00F13A00"/>
    <w:pPr>
      <w:spacing w:before="0"/>
      <w:ind w:left="720"/>
      <w:jc w:val="left"/>
    </w:pPr>
    <w:rPr>
      <w:rFonts w:eastAsia="MS Mincho"/>
      <w:sz w:val="20"/>
    </w:rPr>
  </w:style>
  <w:style w:type="paragraph" w:customStyle="1" w:styleId="BMSBodyText">
    <w:name w:val="BMS Body Text"/>
    <w:link w:val="BMSBodyTextChar"/>
    <w:qFormat/>
    <w:rsid w:val="00F13A00"/>
    <w:pPr>
      <w:spacing w:after="120" w:line="264" w:lineRule="auto"/>
    </w:pPr>
    <w:rPr>
      <w:rFonts w:eastAsia="MS Mincho"/>
      <w:color w:val="000000"/>
      <w:lang w:eastAsia="en-US"/>
    </w:rPr>
  </w:style>
  <w:style w:type="character" w:customStyle="1" w:styleId="BMSBodyTextChar">
    <w:name w:val="BMS Body Text Char"/>
    <w:link w:val="BMSBodyText"/>
    <w:rsid w:val="00F13A00"/>
    <w:rPr>
      <w:rFonts w:eastAsia="MS Mincho"/>
      <w:color w:val="000000"/>
      <w:sz w:val="24"/>
      <w:lang w:val="en-US" w:eastAsia="en-US"/>
    </w:rPr>
  </w:style>
  <w:style w:type="character" w:customStyle="1" w:styleId="BMSSuperscript">
    <w:name w:val="BMS Superscript"/>
    <w:rsid w:val="00F13A00"/>
    <w:rPr>
      <w:sz w:val="28"/>
      <w:vertAlign w:val="superscript"/>
    </w:rPr>
  </w:style>
  <w:style w:type="paragraph" w:customStyle="1" w:styleId="BMSTableTitle">
    <w:name w:val="BMS Table Title"/>
    <w:next w:val="BMSBodyText"/>
    <w:link w:val="BMSTableTitleChar"/>
    <w:rsid w:val="00423D6B"/>
    <w:pPr>
      <w:keepNext/>
      <w:keepLines/>
      <w:tabs>
        <w:tab w:val="left" w:pos="2160"/>
      </w:tabs>
      <w:spacing w:before="120" w:after="120"/>
      <w:ind w:left="2160" w:hanging="2160"/>
    </w:pPr>
    <w:rPr>
      <w:rFonts w:eastAsia="MS Mincho"/>
      <w:b/>
      <w:lang w:eastAsia="en-US"/>
    </w:rPr>
  </w:style>
  <w:style w:type="character" w:customStyle="1" w:styleId="BMSTableTitleChar">
    <w:name w:val="BMS Table Title Char"/>
    <w:link w:val="BMSTableTitle"/>
    <w:rsid w:val="00423D6B"/>
    <w:rPr>
      <w:rFonts w:eastAsia="MS Mincho"/>
      <w:b/>
      <w:sz w:val="24"/>
      <w:lang w:val="en-US" w:eastAsia="en-US"/>
    </w:rPr>
  </w:style>
  <w:style w:type="paragraph" w:customStyle="1" w:styleId="BMSTableText">
    <w:name w:val="BMS Table Text"/>
    <w:link w:val="BMSTableTextChar"/>
    <w:rsid w:val="00423D6B"/>
    <w:pPr>
      <w:tabs>
        <w:tab w:val="left" w:pos="360"/>
      </w:tabs>
      <w:spacing w:before="60" w:after="60"/>
      <w:jc w:val="center"/>
    </w:pPr>
    <w:rPr>
      <w:rFonts w:eastAsia="MS Mincho"/>
      <w:lang w:eastAsia="en-US"/>
    </w:rPr>
  </w:style>
  <w:style w:type="character" w:customStyle="1" w:styleId="BMSTableTextChar">
    <w:name w:val="BMS Table Text Char"/>
    <w:link w:val="BMSTableText"/>
    <w:rsid w:val="00423D6B"/>
    <w:rPr>
      <w:rFonts w:eastAsia="MS Mincho"/>
      <w:lang w:val="en-US" w:eastAsia="en-US"/>
    </w:rPr>
  </w:style>
  <w:style w:type="paragraph" w:customStyle="1" w:styleId="BMSTableHeader">
    <w:name w:val="BMS Table Header"/>
    <w:basedOn w:val="BMSTableText"/>
    <w:link w:val="BMSTableHeaderChar"/>
    <w:rsid w:val="00423D6B"/>
    <w:rPr>
      <w:b/>
      <w:lang w:val="x-none" w:eastAsia="x-none"/>
    </w:rPr>
  </w:style>
  <w:style w:type="character" w:customStyle="1" w:styleId="BMSTableHeaderChar">
    <w:name w:val="BMS Table Header Char"/>
    <w:link w:val="BMSTableHeader"/>
    <w:rsid w:val="00423D6B"/>
    <w:rPr>
      <w:rFonts w:eastAsia="MS Mincho"/>
      <w:b/>
      <w:lang w:val="x-none" w:eastAsia="x-none"/>
    </w:rPr>
  </w:style>
  <w:style w:type="paragraph" w:customStyle="1" w:styleId="BMSFigureCaption">
    <w:name w:val="BMS Figure Caption"/>
    <w:basedOn w:val="BMSTableTitle"/>
    <w:next w:val="BMSBodyText"/>
    <w:link w:val="BMSFigureCaptionChar"/>
    <w:rsid w:val="00DD2719"/>
  </w:style>
  <w:style w:type="paragraph" w:customStyle="1" w:styleId="BMSFooter">
    <w:name w:val="BMS Footer"/>
    <w:rsid w:val="00DD2719"/>
    <w:pPr>
      <w:tabs>
        <w:tab w:val="right" w:pos="9360"/>
        <w:tab w:val="right" w:pos="12960"/>
      </w:tabs>
      <w:spacing w:before="120"/>
      <w:jc w:val="center"/>
    </w:pPr>
    <w:rPr>
      <w:rFonts w:eastAsia="MS Mincho"/>
      <w:lang w:eastAsia="en-US"/>
    </w:rPr>
  </w:style>
  <w:style w:type="paragraph" w:customStyle="1" w:styleId="BMSHeader">
    <w:name w:val="BMS Header"/>
    <w:next w:val="BMSBodyText"/>
    <w:rsid w:val="00DD2719"/>
    <w:pPr>
      <w:pBdr>
        <w:bottom w:val="single" w:sz="4" w:space="1" w:color="auto"/>
      </w:pBdr>
      <w:tabs>
        <w:tab w:val="right" w:pos="9360"/>
        <w:tab w:val="right" w:pos="12960"/>
      </w:tabs>
      <w:spacing w:after="120"/>
    </w:pPr>
    <w:rPr>
      <w:rFonts w:eastAsia="MS Mincho"/>
      <w:lang w:eastAsia="en-US"/>
    </w:rPr>
  </w:style>
  <w:style w:type="paragraph" w:customStyle="1" w:styleId="BMSTableNoteInfo">
    <w:name w:val="BMS Table Note Info"/>
    <w:basedOn w:val="BMSBodyText"/>
    <w:next w:val="BMSBodyText"/>
    <w:link w:val="BMSTableNoteInfoChar"/>
    <w:rsid w:val="00DD2719"/>
    <w:pPr>
      <w:tabs>
        <w:tab w:val="left" w:pos="216"/>
      </w:tabs>
      <w:spacing w:before="40" w:after="0" w:line="240" w:lineRule="auto"/>
      <w:ind w:left="216" w:hanging="216"/>
    </w:pPr>
    <w:rPr>
      <w:sz w:val="20"/>
      <w:lang w:val="x-none" w:eastAsia="x-none"/>
    </w:rPr>
  </w:style>
  <w:style w:type="character" w:customStyle="1" w:styleId="BMSTableNoteInfoChar">
    <w:name w:val="BMS Table Note Info Char"/>
    <w:link w:val="BMSTableNoteInfo"/>
    <w:rsid w:val="00DD2719"/>
    <w:rPr>
      <w:rFonts w:eastAsia="MS Mincho"/>
      <w:color w:val="000000"/>
      <w:lang w:val="x-none" w:eastAsia="x-none"/>
    </w:rPr>
  </w:style>
  <w:style w:type="character" w:customStyle="1" w:styleId="BMSFigureCaptionChar">
    <w:name w:val="BMS Figure Caption Char"/>
    <w:basedOn w:val="DefaultParagraphFont"/>
    <w:link w:val="BMSFigureCaption"/>
    <w:rsid w:val="00DD2719"/>
    <w:rPr>
      <w:rFonts w:eastAsia="MS Mincho"/>
      <w:b/>
      <w:sz w:val="24"/>
      <w:lang w:val="en-US" w:eastAsia="en-US"/>
    </w:rPr>
  </w:style>
  <w:style w:type="paragraph" w:styleId="ListNumber3">
    <w:name w:val="List Number 3"/>
    <w:basedOn w:val="Normal"/>
    <w:rsid w:val="00B769BB"/>
    <w:pPr>
      <w:numPr>
        <w:numId w:val="5"/>
      </w:numPr>
      <w:tabs>
        <w:tab w:val="num" w:pos="1080"/>
      </w:tabs>
      <w:spacing w:before="0"/>
      <w:ind w:left="1080"/>
      <w:contextualSpacing/>
      <w:jc w:val="left"/>
    </w:pPr>
    <w:rPr>
      <w:rFonts w:eastAsia="MS Mincho"/>
      <w:sz w:val="20"/>
    </w:rPr>
  </w:style>
  <w:style w:type="table" w:customStyle="1" w:styleId="TableGrid1">
    <w:name w:val="Table Grid1"/>
    <w:basedOn w:val="TableNormal"/>
    <w:next w:val="TableGrid"/>
    <w:rsid w:val="00461EEB"/>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Revision">
    <w:name w:val="Revision"/>
    <w:hidden/>
    <w:uiPriority w:val="99"/>
    <w:semiHidden/>
    <w:rsid w:val="005B5512"/>
    <w:pPr>
      <w:spacing w:before="0"/>
      <w:jc w:val="left"/>
    </w:pPr>
    <w:rPr>
      <w:lang w:eastAsia="en-US"/>
    </w:rPr>
  </w:style>
  <w:style w:type="paragraph" w:customStyle="1" w:styleId="BMSBullets">
    <w:name w:val="BMS Bullets"/>
    <w:basedOn w:val="BMSBodyText"/>
    <w:link w:val="BMSBulletsChar"/>
    <w:rsid w:val="00B5134C"/>
    <w:pPr>
      <w:numPr>
        <w:numId w:val="6"/>
      </w:numPr>
      <w:tabs>
        <w:tab w:val="left" w:pos="360"/>
      </w:tabs>
      <w:spacing w:before="0" w:after="60" w:line="240" w:lineRule="auto"/>
    </w:pPr>
    <w:rPr>
      <w:szCs w:val="20"/>
      <w:lang w:val="x-none" w:eastAsia="x-none"/>
    </w:rPr>
  </w:style>
  <w:style w:type="character" w:customStyle="1" w:styleId="BMSBulletsChar">
    <w:name w:val="BMS Bullets Char"/>
    <w:link w:val="BMSBullets"/>
    <w:rsid w:val="00B5134C"/>
    <w:rPr>
      <w:rFonts w:eastAsia="MS Mincho"/>
      <w:color w:val="000000"/>
      <w:szCs w:val="20"/>
      <w:lang w:val="x-none" w:eastAsia="x-none"/>
    </w:rPr>
  </w:style>
  <w:style w:type="numbering" w:customStyle="1" w:styleId="BMSBulletMulti">
    <w:name w:val="BMS_Bullet_Multi"/>
    <w:uiPriority w:val="99"/>
    <w:rsid w:val="00B5134C"/>
    <w:pPr>
      <w:numPr>
        <w:numId w:val="6"/>
      </w:numPr>
    </w:pPr>
  </w:style>
  <w:style w:type="character" w:customStyle="1" w:styleId="EndnoteTextChar">
    <w:name w:val="Endnote Text Char"/>
    <w:aliases w:val=" Char Char,Char Char"/>
    <w:link w:val="EndnoteText"/>
    <w:rsid w:val="006A5BD2"/>
    <w:rPr>
      <w:lang w:eastAsia="en-US"/>
    </w:rPr>
  </w:style>
  <w:style w:type="paragraph" w:styleId="ListNumber5">
    <w:name w:val="List Number 5"/>
    <w:basedOn w:val="Normal"/>
    <w:rsid w:val="006A5BD2"/>
    <w:pPr>
      <w:numPr>
        <w:numId w:val="7"/>
      </w:numPr>
      <w:tabs>
        <w:tab w:val="num" w:pos="1800"/>
      </w:tabs>
      <w:spacing w:before="0"/>
      <w:ind w:left="1800"/>
      <w:contextualSpacing/>
      <w:jc w:val="left"/>
    </w:pPr>
    <w:rPr>
      <w:rFonts w:eastAsia="MS Mincho"/>
      <w:sz w:val="20"/>
      <w:szCs w:val="20"/>
    </w:rPr>
  </w:style>
  <w:style w:type="character" w:customStyle="1" w:styleId="BMSTableNote">
    <w:name w:val="BMS Table Note"/>
    <w:rsid w:val="006F04DF"/>
    <w:rPr>
      <w:rFonts w:ascii="Times New Roman" w:hAnsi="Times New Roman"/>
      <w:dstrike w:val="0"/>
      <w:color w:val="auto"/>
      <w:sz w:val="28"/>
      <w:vertAlign w:val="superscript"/>
    </w:rPr>
  </w:style>
  <w:style w:type="character" w:customStyle="1" w:styleId="Mention7">
    <w:name w:val="Mention7"/>
    <w:basedOn w:val="DefaultParagraphFont"/>
    <w:uiPriority w:val="99"/>
    <w:unhideWhenUsed/>
    <w:rsid w:val="006F04DF"/>
    <w:rPr>
      <w:color w:val="2B579A"/>
      <w:shd w:val="clear" w:color="auto" w:fill="E1DFDD"/>
    </w:rPr>
  </w:style>
  <w:style w:type="paragraph" w:customStyle="1" w:styleId="BMSOutlineNumbering">
    <w:name w:val="BMS Outline Numbering"/>
    <w:qFormat/>
    <w:rsid w:val="00EB3B61"/>
    <w:pPr>
      <w:numPr>
        <w:numId w:val="10"/>
      </w:numPr>
      <w:tabs>
        <w:tab w:val="left" w:pos="360"/>
      </w:tabs>
      <w:spacing w:before="0" w:after="60"/>
    </w:pPr>
    <w:rPr>
      <w:rFonts w:eastAsia="MS Mincho"/>
      <w:color w:val="000000"/>
      <w:szCs w:val="20"/>
      <w:lang w:eastAsia="en-US"/>
    </w:rPr>
  </w:style>
  <w:style w:type="numbering" w:customStyle="1" w:styleId="BMSOutlineNumberingMulti">
    <w:name w:val="BMS_Outline_Numbering_Multi"/>
    <w:uiPriority w:val="99"/>
    <w:rsid w:val="00EB3B61"/>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8039">
      <w:bodyDiv w:val="1"/>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0hMJe6Y7CNc+Ix3WwODFr7357A==">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3421</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Jazz Pharmaceuticals</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AMSC</dc:creator>
  <cp:lastModifiedBy>Yali Liang</cp:lastModifiedBy>
  <cp:revision>20</cp:revision>
  <dcterms:created xsi:type="dcterms:W3CDTF">2024-10-02T00:15:00Z</dcterms:created>
  <dcterms:modified xsi:type="dcterms:W3CDTF">2024-11-11T18:29:00Z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0x0101003B90C62D6EE39942BD2979DD447DF487</vt:lpwstr>
  </property>
</Properties>
</file>