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This lesson will help you learn how to pick a good research topic and question for your experiment-based science project.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>you need to understand for your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257F71E6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24410C">
        <w:rPr>
          <w:rFonts w:cstheme="minorHAnsi"/>
          <w:sz w:val="24"/>
          <w:szCs w:val="24"/>
        </w:rPr>
        <w:t xml:space="preserve">to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23A73E9F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392252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392252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C15B22B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</w:t>
      </w:r>
      <w:r w:rsidR="0024410C">
        <w:rPr>
          <w:rFonts w:cstheme="minorHAnsi"/>
          <w:sz w:val="24"/>
          <w:szCs w:val="24"/>
        </w:rPr>
        <w:t xml:space="preserve">one trial run of </w:t>
      </w:r>
      <w:r>
        <w:rPr>
          <w:rFonts w:cstheme="minorHAnsi"/>
          <w:sz w:val="24"/>
          <w:szCs w:val="24"/>
        </w:rPr>
        <w:t xml:space="preserve">your experiment in STEP 4 on the Home &amp; Help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5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777777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Home &amp; Help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1EEF9564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 w:rsidR="0073747C">
        <w:rPr>
          <w:rFonts w:cstheme="minorHAnsi"/>
          <w:sz w:val="24"/>
          <w:szCs w:val="24"/>
        </w:rPr>
        <w:t>summarize what happens in your experiment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60F1E934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A4734F">
        <w:rPr>
          <w:rFonts w:cstheme="minorHAnsi"/>
          <w:sz w:val="24"/>
          <w:szCs w:val="24"/>
        </w:rPr>
        <w:t xml:space="preserve"> for this change</w:t>
      </w:r>
      <w:r w:rsidR="004D4928">
        <w:rPr>
          <w:rFonts w:cstheme="minorHAnsi"/>
          <w:sz w:val="24"/>
          <w:szCs w:val="24"/>
        </w:rPr>
        <w:t xml:space="preserve"> (or you can use a page in a notebook to draw this)</w:t>
      </w:r>
      <w:r w:rsidR="00A4734F">
        <w:rPr>
          <w:rFonts w:cstheme="minorHAnsi"/>
          <w:sz w:val="24"/>
          <w:szCs w:val="24"/>
        </w:rPr>
        <w:t xml:space="preserve">. </w:t>
      </w:r>
      <w:r w:rsidR="00BE75E4">
        <w:rPr>
          <w:rFonts w:cstheme="minorHAnsi"/>
          <w:sz w:val="24"/>
          <w:szCs w:val="24"/>
        </w:rPr>
        <w:t xml:space="preserve">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A4734F">
        <w:rPr>
          <w:rFonts w:cstheme="minorHAnsi"/>
          <w:sz w:val="24"/>
          <w:szCs w:val="24"/>
        </w:rPr>
        <w:t>to this drawing. This will help you summarize everything you are learning.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4E2384D7" w14:textId="1707AA9A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7C27725" w14:textId="293B76BC" w:rsidR="009532FF" w:rsidRPr="009532FF" w:rsidRDefault="005C5CB8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Summarize your understanding of what happens in your experiment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214B2B60" w:rsidR="00BA26E3" w:rsidRDefault="00BA26E3" w:rsidP="00A3028E">
      <w:pPr>
        <w:rPr>
          <w:rFonts w:cstheme="minorHAnsi"/>
          <w:sz w:val="24"/>
          <w:szCs w:val="24"/>
        </w:rPr>
      </w:pPr>
    </w:p>
    <w:p w14:paraId="09DDE35F" w14:textId="7B34889B" w:rsidR="00693AA5" w:rsidRPr="009532FF" w:rsidRDefault="00693AA5" w:rsidP="00693AA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Explain how a change </w:t>
      </w:r>
      <w:r w:rsidR="0088709D">
        <w:rPr>
          <w:rFonts w:cstheme="minorHAnsi"/>
          <w:b/>
          <w:sz w:val="24"/>
          <w:szCs w:val="24"/>
        </w:rPr>
        <w:t xml:space="preserve">(for example, an increase/decrease) 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in the independent variable would affect the dependent variable in your experiment</w:t>
      </w:r>
      <w:r w:rsidR="00D81A4F">
        <w:rPr>
          <w:rFonts w:cstheme="minorHAnsi"/>
          <w:b/>
          <w:sz w:val="24"/>
          <w:szCs w:val="24"/>
        </w:rPr>
        <w:t>. (This is the basis for your experimental hypothesis.)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3AA5" w14:paraId="69D54BCF" w14:textId="77777777" w:rsidTr="006772F5">
        <w:trPr>
          <w:trHeight w:val="629"/>
        </w:trPr>
        <w:tc>
          <w:tcPr>
            <w:tcW w:w="9350" w:type="dxa"/>
            <w:vAlign w:val="bottom"/>
          </w:tcPr>
          <w:p w14:paraId="39E0381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039BAF8D" w14:textId="77777777" w:rsidTr="006772F5">
        <w:trPr>
          <w:trHeight w:val="620"/>
        </w:trPr>
        <w:tc>
          <w:tcPr>
            <w:tcW w:w="9350" w:type="dxa"/>
            <w:vAlign w:val="bottom"/>
          </w:tcPr>
          <w:p w14:paraId="36CA2289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4FB86DF6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06AA562B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714CCAA5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715F5500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6E7C016D" w14:textId="77777777" w:rsidTr="006772F5">
        <w:trPr>
          <w:trHeight w:val="620"/>
        </w:trPr>
        <w:tc>
          <w:tcPr>
            <w:tcW w:w="9350" w:type="dxa"/>
          </w:tcPr>
          <w:p w14:paraId="2A0720A4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8F5E687" w14:textId="77777777" w:rsidTr="006772F5">
        <w:trPr>
          <w:trHeight w:val="611"/>
        </w:trPr>
        <w:tc>
          <w:tcPr>
            <w:tcW w:w="9350" w:type="dxa"/>
          </w:tcPr>
          <w:p w14:paraId="264FA83D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FE788CB" w14:textId="77777777" w:rsidTr="006772F5">
        <w:trPr>
          <w:trHeight w:val="611"/>
        </w:trPr>
        <w:tc>
          <w:tcPr>
            <w:tcW w:w="9350" w:type="dxa"/>
          </w:tcPr>
          <w:p w14:paraId="6C99B5F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CBCAEE" w14:textId="77777777" w:rsidR="00693AA5" w:rsidRDefault="00693AA5" w:rsidP="00A3028E">
      <w:pPr>
        <w:rPr>
          <w:rFonts w:cstheme="minorHAnsi"/>
          <w:sz w:val="24"/>
          <w:szCs w:val="24"/>
        </w:rPr>
      </w:pPr>
    </w:p>
    <w:sectPr w:rsidR="00693AA5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CF0F7" w14:textId="77777777" w:rsidR="004B63BC" w:rsidRDefault="004B63BC" w:rsidP="000A68CE">
      <w:pPr>
        <w:spacing w:after="0" w:line="240" w:lineRule="auto"/>
      </w:pPr>
      <w:r>
        <w:separator/>
      </w:r>
    </w:p>
  </w:endnote>
  <w:endnote w:type="continuationSeparator" w:id="0">
    <w:p w14:paraId="68827E46" w14:textId="77777777" w:rsidR="004B63BC" w:rsidRDefault="004B63BC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23D59" w14:textId="77777777" w:rsidR="004B63BC" w:rsidRDefault="004B63BC" w:rsidP="000A68CE">
      <w:pPr>
        <w:spacing w:after="0" w:line="240" w:lineRule="auto"/>
      </w:pPr>
      <w:r>
        <w:separator/>
      </w:r>
    </w:p>
  </w:footnote>
  <w:footnote w:type="continuationSeparator" w:id="0">
    <w:p w14:paraId="5AFC19DF" w14:textId="77777777" w:rsidR="004B63BC" w:rsidRDefault="004B63BC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3A3666DB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88709D">
          <w:rPr>
            <w:noProof/>
          </w:rPr>
          <w:t>11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ED7"/>
    <w:rsid w:val="001517C9"/>
    <w:rsid w:val="00152496"/>
    <w:rsid w:val="001578A1"/>
    <w:rsid w:val="00162752"/>
    <w:rsid w:val="00170E16"/>
    <w:rsid w:val="00183F75"/>
    <w:rsid w:val="00184519"/>
    <w:rsid w:val="00190B08"/>
    <w:rsid w:val="00191E50"/>
    <w:rsid w:val="001940F4"/>
    <w:rsid w:val="001A2FC6"/>
    <w:rsid w:val="001B1B98"/>
    <w:rsid w:val="001B5940"/>
    <w:rsid w:val="001B6CE2"/>
    <w:rsid w:val="001C2CED"/>
    <w:rsid w:val="0022014B"/>
    <w:rsid w:val="00221AE8"/>
    <w:rsid w:val="002258E7"/>
    <w:rsid w:val="002343DC"/>
    <w:rsid w:val="00241113"/>
    <w:rsid w:val="0024410C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9764D"/>
    <w:rsid w:val="004A5D6C"/>
    <w:rsid w:val="004B343F"/>
    <w:rsid w:val="004B63BC"/>
    <w:rsid w:val="004D4928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95A1F"/>
    <w:rsid w:val="00596D34"/>
    <w:rsid w:val="005A164D"/>
    <w:rsid w:val="005A1820"/>
    <w:rsid w:val="005B36D7"/>
    <w:rsid w:val="005B7461"/>
    <w:rsid w:val="005C5CB8"/>
    <w:rsid w:val="005E6B7A"/>
    <w:rsid w:val="00607980"/>
    <w:rsid w:val="00612C19"/>
    <w:rsid w:val="00620604"/>
    <w:rsid w:val="00625312"/>
    <w:rsid w:val="00630267"/>
    <w:rsid w:val="00652F70"/>
    <w:rsid w:val="00653325"/>
    <w:rsid w:val="006542AA"/>
    <w:rsid w:val="0068415E"/>
    <w:rsid w:val="00691081"/>
    <w:rsid w:val="00693AA5"/>
    <w:rsid w:val="006953EC"/>
    <w:rsid w:val="00697AAA"/>
    <w:rsid w:val="006E43E0"/>
    <w:rsid w:val="00706D36"/>
    <w:rsid w:val="00735AC3"/>
    <w:rsid w:val="0073747C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8709D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532FF"/>
    <w:rsid w:val="00964F25"/>
    <w:rsid w:val="0097409A"/>
    <w:rsid w:val="009930A0"/>
    <w:rsid w:val="009A2A01"/>
    <w:rsid w:val="009A364C"/>
    <w:rsid w:val="009A5274"/>
    <w:rsid w:val="009D0EE1"/>
    <w:rsid w:val="009F1C8A"/>
    <w:rsid w:val="00A00CEA"/>
    <w:rsid w:val="00A1387D"/>
    <w:rsid w:val="00A242D2"/>
    <w:rsid w:val="00A3028E"/>
    <w:rsid w:val="00A37F5D"/>
    <w:rsid w:val="00A4001E"/>
    <w:rsid w:val="00A4734F"/>
    <w:rsid w:val="00A55BEA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639A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1A4F"/>
    <w:rsid w:val="00D85B3B"/>
    <w:rsid w:val="00DA7DA4"/>
    <w:rsid w:val="00DC2338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315B"/>
    <w:rsid w:val="00ED6470"/>
    <w:rsid w:val="00EE0B9D"/>
    <w:rsid w:val="00EE6297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8</cp:revision>
  <dcterms:created xsi:type="dcterms:W3CDTF">2021-02-04T16:47:00Z</dcterms:created>
  <dcterms:modified xsi:type="dcterms:W3CDTF">2021-02-05T04:11:00Z</dcterms:modified>
</cp:coreProperties>
</file>