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0544" w:type="dxa"/>
      </w:tblPr>
      <w:tblGrid>
        <w:gridCol w:w="5273"/>
        <w:gridCol w:w="5273"/>
      </w:tblGrid>
      <w:tr>
        <w:tc>
          <w:tcPr>
            <w:tcW w:w="8503" w:type="dxa"/>
            <w:shd w:val="clear" w:color="auto" w:fill="00008F"/>
            <w:tcMar>
              <w:top w:w="80" w:type="dxa"/>
              <w:bottom w:w="80" w:type="dxa"/>
              <w:left w:w="17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AXA</w:t>
            </w:r>
            <w:r>
              <w:rPr>
                <w:rFonts w:ascii="Arial" w:hAnsi="Arial"/>
                <w:b w:val="0"/>
                <w:i w:val="0"/>
                <w:color w:val="FFFFFF"/>
                <w:sz w:val="28"/>
              </w:rPr>
              <w:t xml:space="preserve">  |  </w:t>
            </w:r>
            <w:r>
              <w:rPr>
                <w:rFonts w:ascii="Arial" w:hAnsi="Arial"/>
                <w:b/>
                <w:i w:val="0"/>
                <w:color w:val="FFFFFF"/>
                <w:sz w:val="28"/>
              </w:rPr>
              <w:t>UPN-Wechsel — Kurzanleitung</w:t>
            </w:r>
          </w:p>
          <w:p>
            <w:pPr>
              <w:spacing w:before="40" w:after="0"/>
              <w:jc w:val="left"/>
            </w:pPr>
            <w:r>
              <w:rPr>
                <w:rFonts w:ascii="Arial" w:hAnsi="Arial"/>
                <w:b w:val="0"/>
                <w:i w:val="0"/>
                <w:color w:val="9999CC"/>
                <w:sz w:val="17"/>
              </w:rPr>
              <w:t>Was nach der Änderung deiner geschäftlichen E-Mail-Adresse zu tun ist</w:t>
            </w:r>
          </w:p>
        </w:tc>
        <w:tc>
          <w:tcPr>
            <w:tcW w:w="2040" w:type="dxa"/>
            <w:shd w:val="clear" w:color="auto" w:fill="00008F"/>
            <w:tcMar>
              <w:top w:w="80" w:type="dxa"/>
              <w:bottom w:w="80" w:type="dxa"/>
              <w:left w:w="60" w:type="dxa"/>
              <w:righ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AXA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0544" w:type="dxa"/>
      </w:tblPr>
      <w:tblGrid>
        <w:gridCol w:w="10546"/>
      </w:tblGrid>
      <w:tr>
        <w:trPr>
          <w:trHeight w:val="75" w:hRule="exact"/>
        </w:trPr>
        <w:tc>
          <w:tcPr>
            <w:tcW w:type="dxa" w:w="10546"/>
            <w:shd w:val="clear" w:color="auto" w:fill="FF172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lef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line="60" w:lineRule="exact"/>
        <w:rPr>
          <w:sz w:val="2"/>
        </w:rPr>
      </w:pPr>
    </w:p>
    <w:tbl>
      <w:tblPr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auto"/>
          <w:insideV w:val="none" w:sz="0" w:space="0" w:color="auto"/>
        </w:tblBorders>
        <w:tblW w:w="10544" w:type="dxa"/>
      </w:tblPr>
      <w:tblGrid>
        <w:gridCol w:w="10546"/>
      </w:tblGrid>
      <w:tr>
        <w:tc>
          <w:tcPr>
            <w:tcW w:type="dxa" w:w="10546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Arial" w:hAnsi="Arial"/>
                <w:b w:val="0"/>
                <w:i w:val="0"/>
                <w:color w:val="343C3D"/>
                <w:sz w:val="17"/>
              </w:rPr>
              <w:t xml:space="preserve">Dein </w:t>
            </w:r>
            <w:r>
              <w:rPr>
                <w:rFonts w:ascii="Arial" w:hAnsi="Arial"/>
                <w:b/>
                <w:i w:val="0"/>
                <w:color w:val="343C3D"/>
                <w:sz w:val="17"/>
              </w:rPr>
              <w:t>User Principal Name (UPN)</w:t>
            </w:r>
            <w:r>
              <w:rPr>
                <w:rFonts w:ascii="Arial" w:hAnsi="Arial"/>
                <w:b w:val="0"/>
                <w:i w:val="0"/>
                <w:color w:val="343C3D"/>
                <w:sz w:val="17"/>
              </w:rPr>
              <w:t xml:space="preserve"> — deine geschäftliche E-Mail-Adresse — wurde geändert. Einige Microsoft-365-Apps müssen manuell neu verknüpft werden. Folge den Schritten — es dauert nur wenige Minuten.</w:t>
            </w:r>
          </w:p>
        </w:tc>
      </w:tr>
    </w:tbl>
    <w:p>
      <w:pPr>
        <w:spacing w:line="80" w:lineRule="exact"/>
        <w:rPr>
          <w:sz w:val="2"/>
        </w:r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0544" w:type="dxa"/>
      </w:tblPr>
      <w:tblGrid>
        <w:gridCol w:w="10546"/>
      </w:tblGrid>
      <w:tr>
        <w:tc>
          <w:tcPr>
            <w:tcW w:type="dxa" w:w="10546"/>
            <w:shd w:val="clear" w:color="auto" w:fill="00008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1 — Microsoft OneNote — Notizbücher neu verknüpfen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single" w:sz="4" w:space="0" w:color="BBBBE8"/>
          <w:left w:val="single" w:sz="4" w:space="0" w:color="BBBBE8"/>
          <w:bottom w:val="single" w:sz="4" w:space="0" w:color="BBBBE8"/>
          <w:right w:val="single" w:sz="4" w:space="0" w:color="BBBBE8"/>
          <w:insideH w:val="none" w:sz="0" w:space="0" w:color="auto"/>
          <w:insideV w:val="none" w:sz="0" w:space="0" w:color="auto"/>
        </w:tblBorders>
        <w:tblW w:w="10544" w:type="dxa"/>
      </w:tblPr>
      <w:tblGrid>
        <w:gridCol w:w="5273"/>
        <w:gridCol w:w="5273"/>
      </w:tblGrid>
      <w:tr>
        <w:tc>
          <w:tcPr>
            <w:tcW w:w="6236" w:type="dxa"/>
            <w:shd w:val="clear" w:color="auto" w:fill="EEEEF8"/>
            <w:tcMar>
              <w:top w:w="80" w:type="dxa"/>
              <w:bottom w:w="80" w:type="dxa"/>
              <w:left w:w="120" w:type="dxa"/>
              <w:right w:w="80" w:type="dxa"/>
            </w:tcMar>
            <w:vAlign w:val="top"/>
          </w:tcPr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FF1721"/>
                <w:sz w:val="24"/>
              </w:rPr>
              <w:t xml:space="preserve">⚠  </w:t>
            </w:r>
            <w:r>
              <w:rPr>
                <w:rFonts w:ascii="Arial" w:hAnsi="Arial"/>
                <w:b/>
                <w:i w:val="0"/>
                <w:color w:val="FF1721"/>
                <w:sz w:val="18"/>
              </w:rPr>
              <w:t>Vor dem Schließen: Sync-Fehler prüfen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FF1721"/>
                <w:sz w:val="16"/>
              </w:rPr>
              <w:t>Sicherstellen, dass keine Sync-Fehler vorhanden sind. Falls ja: betroffene Notizbücher zuerst manuell aus dem lokalen Ordner sichern.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1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Alle Notizbücher schließen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Rechtsklick auf jedes Notizbuch im linken Bereich → Notizbuch schließen (Close This Notebook). Für alle wiederholen, dann App beenden.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2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Bei OneDrive Web mit neuer Adresse anmelden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Browser öffnen → onedrive.com → mit der neuen geschäftlichen E-Mail-Adresse (neuem UPN) anmelden.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3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Notizbuch direkt aus OneDrive Web öffnen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Zum Ordner des Notizbuchs navigieren und darauf klicken: öffnet sich in OneNote für das Web. (Erzwingt die Neuverknüpfung mit dem neuen UPN.)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4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In der Desktop-App weiterarbeiten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In OneNote für das Web oben rechts auf «In OneNote öffnen» klicken. Das Notizbuch ist nun korrekt mit dem neuen Konto verknüpft.</w:t>
            </w:r>
          </w:p>
        </w:tc>
        <w:tc>
          <w:tcPr>
            <w:tcW w:w="4308" w:type="dxa"/>
            <w:shd w:val="clear" w:color="auto" w:fill="EEEEF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8000" cy="23074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765434-IMG_40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2307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i/>
                <w:color w:val="8C9BA5"/>
                <w:sz w:val="15"/>
              </w:rPr>
              <w:t>Rechtsklick → Notizbuch schließen</w:t>
            </w:r>
          </w:p>
        </w:tc>
      </w:tr>
    </w:tbl>
    <w:p>
      <w:pPr>
        <w:spacing w:line="80" w:lineRule="exact"/>
        <w:rPr>
          <w:sz w:val="2"/>
        </w:r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0544" w:type="dxa"/>
      </w:tblPr>
      <w:tblGrid>
        <w:gridCol w:w="10546"/>
      </w:tblGrid>
      <w:tr>
        <w:tc>
          <w:tcPr>
            <w:tcW w:type="dxa" w:w="10546"/>
            <w:shd w:val="clear" w:color="auto" w:fill="00008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2 — OneDrive — Freigaben neu erstellen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single" w:sz="4" w:space="0" w:color="BBBBE8"/>
          <w:left w:val="single" w:sz="4" w:space="0" w:color="BBBBE8"/>
          <w:bottom w:val="single" w:sz="4" w:space="0" w:color="BBBBE8"/>
          <w:right w:val="single" w:sz="4" w:space="0" w:color="BBBBE8"/>
          <w:insideH w:val="none" w:sz="0" w:space="0" w:color="auto"/>
          <w:insideV w:val="none" w:sz="0" w:space="0" w:color="auto"/>
        </w:tblBorders>
        <w:tblW w:w="10544" w:type="dxa"/>
      </w:tblPr>
      <w:tblGrid>
        <w:gridCol w:w="10546"/>
      </w:tblGrid>
      <w:tr>
        <w:tc>
          <w:tcPr>
            <w:tcW w:type="dxa" w:w="10546"/>
            <w:shd w:val="clear" w:color="auto" w:fill="EEEE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100"/>
              <w:ind w:left="57"/>
              <w:jc w:val="left"/>
              <w:shd w:val="clear" w:color="auto" w:fill="FFF0F0"/>
              <w:pBdr>
                <w:left w:val="single" w:sz="12" w:space="4" w:color="FF1721"/>
              </w:pBdr>
            </w:pPr>
            <w:r>
              <w:rPr>
                <w:rFonts w:ascii="Arial" w:hAnsi="Arial"/>
                <w:b/>
                <w:i w:val="0"/>
                <w:color w:val="FF1721"/>
                <w:sz w:val="18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8F0000"/>
                <w:sz w:val="17"/>
              </w:rPr>
              <w:t xml:space="preserve">Alle Freigaben mit dem alten UPN werden </w:t>
            </w:r>
            <w:r>
              <w:rPr>
                <w:rFonts w:ascii="Arial" w:hAnsi="Arial"/>
                <w:b/>
                <w:i w:val="0"/>
                <w:color w:val="8F0000"/>
                <w:sz w:val="17"/>
              </w:rPr>
              <w:t>automatisch ungültig.</w:t>
            </w:r>
            <w:r>
              <w:rPr>
                <w:rFonts w:ascii="Arial" w:hAnsi="Arial"/>
                <w:b w:val="0"/>
                <w:i w:val="0"/>
                <w:color w:val="8F0000"/>
                <w:sz w:val="17"/>
              </w:rPr>
              <w:t xml:space="preserve"> Empfänger verlieren den Zugriff — jedes Element muss manuell neu geteilt werden.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1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Freigegebene Elemente identifizieren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In OneDrive Web oben auf «Geteilt» klicken → «Von mir geteilt» auswählen. Alle Elemente notieren, die mit dem alten UPN geteilt wurden.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2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Freigaben entfernen und neu erstellen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Für jedes Element: Rechtsklick → «Freigabe verwalten» → bestehende Freigaben entfernen → neu teilen mit der neuen E-Mail-Adresse der Empfänger.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8F"/>
                <w:sz w:val="24"/>
              </w:rPr>
              <w:t xml:space="preserve">3  </w:t>
            </w:r>
            <w:r>
              <w:rPr>
                <w:rFonts w:ascii="Arial" w:hAnsi="Arial"/>
                <w:b/>
                <w:i w:val="0"/>
                <w:color w:val="343C3D"/>
                <w:sz w:val="18"/>
              </w:rPr>
              <w:t>Empfänger informieren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Arial" w:hAnsi="Arial"/>
                <w:b w:val="0"/>
                <w:i w:val="0"/>
                <w:color w:val="343C3D"/>
                <w:sz w:val="16"/>
              </w:rPr>
              <w:t>Empfänger über die neuen Freigabe-Links informieren. Die alten Links funktionieren nicht mehr.</w:t>
            </w:r>
          </w:p>
        </w:tc>
      </w:tr>
    </w:tbl>
    <w:p>
      <w:pPr>
        <w:spacing w:line="80" w:lineRule="exact"/>
        <w:rPr>
          <w:sz w:val="2"/>
        </w:rPr>
      </w:pPr>
    </w:p>
    <w:p>
      <w:pPr>
        <w:spacing w:before="80" w:after="0"/>
        <w:jc w:val="center"/>
        <w:pBdr>
          <w:top w:val="single" w:sz="4" w:space="4" w:color="CCCCCC"/>
        </w:pBdr>
      </w:pPr>
      <w:r>
        <w:rPr>
          <w:rFonts w:ascii="Arial" w:hAnsi="Arial"/>
          <w:b w:val="0"/>
          <w:i w:val="0"/>
          <w:color w:val="8C9BA5"/>
          <w:sz w:val="15"/>
        </w:rPr>
        <w:t>Bei Fragen wende dich an das IT-Team  ·  Internes Dokument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