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Первойкин</w:t>
      </w:r>
      <w:r>
        <w:t xml:space="preserve"> </w:t>
      </w:r>
      <w:r>
        <w:t xml:space="preserve">Илья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— Получить практические навыки работы в консоли с атрибутами файлов для групп пользователей.</w:t>
      </w:r>
    </w:p>
    <w:bookmarkEnd w:id="20"/>
    <w:bookmarkStart w:id="21" w:name="теоретические-данные"/>
    <w:p>
      <w:pPr>
        <w:pStyle w:val="Heading1"/>
      </w:pPr>
      <w:r>
        <w:t xml:space="preserve">Теоретические данные</w:t>
      </w:r>
    </w:p>
    <w:p>
      <w:pPr>
        <w:pStyle w:val="FirstParagraph"/>
      </w:pPr>
      <w:r>
        <w:t xml:space="preserve">Рассмотрим три параметра доступа для каждого файла в ОС Linux:</w:t>
      </w:r>
    </w:p>
    <w:p>
      <w:pPr>
        <w:pStyle w:val="BodyText"/>
      </w:pPr>
      <w:r>
        <w:t xml:space="preserve">1.Чтение - разрешить доступ к получению содержимого файла, но записывать нельзя. Для каталога позволяет получить список файлов и каталогов, которые в нём располагаются;</w:t>
      </w:r>
    </w:p>
    <w:p>
      <w:pPr>
        <w:pStyle w:val="BodyText"/>
      </w:pPr>
      <w:r>
        <w:t xml:space="preserve">2.Запись - разрешить записывать данные в файл или изменять уже имеющиеся. Также можно создавать и менять файлы и каталоги;</w:t>
      </w:r>
    </w:p>
    <w:p>
      <w:pPr>
        <w:pStyle w:val="BodyText"/>
      </w:pPr>
      <w:r>
        <w:t xml:space="preserve">3.Выполнение - нельзя выполнить программу, если у неё нет флага выполнения. Этот атрибут устанавливается для всех программ и скриптов, именно с помощью него система понимает, что этот файл нужно запустить как программу.</w:t>
      </w:r>
    </w:p>
    <w:p>
      <w:pPr>
        <w:pStyle w:val="BodyText"/>
      </w:pPr>
      <w:r>
        <w:t xml:space="preserve">Атрибуты — это набор основных девяти битов, определяющих какие из пользователей обладают правами на чтение, запись</w:t>
      </w:r>
      <w:r>
        <w:t xml:space="preserve"> </w:t>
      </w:r>
      <w:r>
        <w:t xml:space="preserve">и исполнение.</w:t>
      </w:r>
      <w:r>
        <w:t xml:space="preserve"> </w:t>
      </w:r>
      <w:r>
        <w:t xml:space="preserve">Первые три бита отвечают права доступа владельца, вторые — для группы пользователей, последние — для всех остальных</w:t>
      </w:r>
      <w:r>
        <w:t xml:space="preserve"> </w:t>
      </w:r>
      <w:r>
        <w:t xml:space="preserve">пользователей в системе.</w:t>
      </w:r>
    </w:p>
    <w:p>
      <w:pPr>
        <w:pStyle w:val="BodyText"/>
      </w:pPr>
      <w:r>
        <w:t xml:space="preserve">Установка атрибутов производится командой chmod. Установка бита чтения (r) позволяет сделать файл доступным для чтения.</w:t>
      </w:r>
      <w:r>
        <w:t xml:space="preserve"> </w:t>
      </w:r>
      <w:r>
        <w:t xml:space="preserve">Наличие бита записи (w) позволяет изменять файл. Установка бита запуска (x) позволяет запускать файл на исполнение.</w:t>
      </w:r>
    </w:p>
    <w:p>
      <w:pPr>
        <w:pStyle w:val="BodyText"/>
      </w:pPr>
      <w:r>
        <w:t xml:space="preserve">В ОС Linux, группа — это набор пользователей. Основная цель групп — это определить права на чтение, запись и исполнение</w:t>
      </w:r>
      <w:r>
        <w:t xml:space="preserve"> </w:t>
      </w:r>
      <w:r>
        <w:t xml:space="preserve">сразу для нескольких пользователей, состоящих в группе. Так же пользователи могут быть добавлены в уже существующие группы для</w:t>
      </w:r>
      <w:r>
        <w:t xml:space="preserve"> </w:t>
      </w:r>
      <w:r>
        <w:t xml:space="preserve">получения их прав.</w:t>
      </w:r>
    </w:p>
    <w:p>
      <w:pPr>
        <w:pStyle w:val="BodyText"/>
      </w:pPr>
      <w:r>
        <w:t xml:space="preserve">Группы бывают двух видов:</w:t>
      </w:r>
    </w:p>
    <w:p>
      <w:pPr>
        <w:numPr>
          <w:ilvl w:val="0"/>
          <w:numId w:val="1001"/>
        </w:numPr>
        <w:pStyle w:val="Compact"/>
      </w:pPr>
      <w:r>
        <w:t xml:space="preserve">Первичная группа — это группа, приписанная к файлам, созданным пользователем. Обычно имя первичной группы совпадает с именем</w:t>
      </w:r>
      <w:r>
        <w:t xml:space="preserve"> </w:t>
      </w:r>
      <w:r>
        <w:t xml:space="preserve">пользователя. У каждого пользователя может быть только одна первичная группа.</w:t>
      </w:r>
    </w:p>
    <w:p>
      <w:pPr>
        <w:numPr>
          <w:ilvl w:val="0"/>
          <w:numId w:val="1001"/>
        </w:numPr>
        <w:pStyle w:val="Compact"/>
      </w:pPr>
      <w:r>
        <w:t xml:space="preserve">Вторичная группа — используется для определения прав для набора пользователей. Пользователь может состоять в нескольких вторичных</w:t>
      </w:r>
      <w:r>
        <w:t xml:space="preserve"> </w:t>
      </w:r>
      <w:r>
        <w:t xml:space="preserve">группах или не состояять ни в одной.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1.Создать нового пользователя в Виртуальной машине, установить для него пароль, чтобы можно было работать с двумя пользователями одновременно.</w:t>
      </w:r>
      <w:r>
        <w:t xml:space="preserve"> </w:t>
      </w:r>
      <w:r>
        <w:t xml:space="preserve">2.Заполнить таблицу «Установленные права и разрешённые действия» (см. табл. 3.1)</w:t>
      </w:r>
      <w:r>
        <w:t xml:space="preserve"> </w:t>
      </w:r>
      <w:r>
        <w:t xml:space="preserve">3.На основании заполненной таблицы 3.1 определить те или иные минимально необходимые права для выполнения операций внутри директории. Заполнить таблицу «Минимальные права для совершения операций» 3.2.</w:t>
      </w:r>
    </w:p>
    <w:bookmarkEnd w:id="22"/>
    <w:bookmarkStart w:id="5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1). Создал нового пользователя guest2 командой useradd, затем установил для него пароль с помощью команды passwd guest2.</w:t>
      </w:r>
    </w:p>
    <w:p>
      <w:pPr>
        <w:pStyle w:val="CaptionedFigure"/>
      </w:pPr>
      <w:r>
        <w:drawing>
          <wp:inline>
            <wp:extent cx="3733800" cy="965726"/>
            <wp:effectExtent b="0" l="0" r="0" t="0"/>
            <wp:docPr descr="Создание пользователя и установка парол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пользователя и установка пароля</w:t>
      </w:r>
    </w:p>
    <w:p>
      <w:pPr>
        <w:pStyle w:val="BodyText"/>
      </w:pPr>
      <w:r>
        <w:t xml:space="preserve">2). Зашёл в систему от имени пользователей guest и guest2 на двух терминалах, используя команду su -</w:t>
      </w:r>
      <w:r>
        <w:t xml:space="preserve"> </w:t>
      </w:r>
      <w:r>
        <w:t xml:space="preserve"> </w:t>
      </w:r>
      <w:r>
        <w:t xml:space="preserve">и только что установленный пароль.</w:t>
      </w:r>
    </w:p>
    <w:p>
      <w:pPr>
        <w:pStyle w:val="BodyText"/>
      </w:pPr>
      <w:r>
        <w:t xml:space="preserve">Выполнил команду pwd, которая показывает, что мы находимся в соответствующих домашних каталогах пользователей. Уточнил имя пользователя, используя команду whoami, получил вывод guest и guest2 соответственно. Определил группы для каждого пользователя, в которых состоят пользователи командой groups. Пользователь guest состоит только в группе guest, а пользователь guest2 состоит в двух группах — guest и guest2. Эту же информацию можно узнать с помощью команды id -Gn.</w:t>
      </w:r>
    </w:p>
    <w:p>
      <w:pPr>
        <w:pStyle w:val="CaptionedFigure"/>
      </w:pPr>
      <w:r>
        <w:drawing>
          <wp:inline>
            <wp:extent cx="3733800" cy="2030379"/>
            <wp:effectExtent b="0" l="0" r="0" t="0"/>
            <wp:docPr descr="Проверка групп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0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групп</w:t>
      </w:r>
    </w:p>
    <w:p>
      <w:pPr>
        <w:pStyle w:val="BodyText"/>
      </w:pPr>
      <w:r>
        <w:t xml:space="preserve">3). В содержимом файла /etc/passwd находим информацию о группах, в которых состоят пользователи, что соответствует данным, полученным с помощью команды id и groups. От имени пользователя guest2 выполнил регистрацию пользователя в группе командой newgrp.</w:t>
      </w:r>
    </w:p>
    <w:p>
      <w:pPr>
        <w:pStyle w:val="CaptionedFigure"/>
      </w:pPr>
      <w:r>
        <w:drawing>
          <wp:inline>
            <wp:extent cx="3733800" cy="108002"/>
            <wp:effectExtent b="0" l="0" r="0" t="0"/>
            <wp:docPr descr="Команда /etc/passwd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/etc/passwd</w:t>
      </w:r>
    </w:p>
    <w:p>
      <w:pPr>
        <w:pStyle w:val="CaptionedFigure"/>
      </w:pPr>
      <w:r>
        <w:drawing>
          <wp:inline>
            <wp:extent cx="3733800" cy="2144620"/>
            <wp:effectExtent b="0" l="0" r="0" t="0"/>
            <wp:docPr descr="Результат команды /etc/passwd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4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команды /etc/passwd</w:t>
      </w:r>
    </w:p>
    <w:p>
      <w:pPr>
        <w:pStyle w:val="CaptionedFigure"/>
      </w:pPr>
      <w:r>
        <w:drawing>
          <wp:inline>
            <wp:extent cx="3733800" cy="1806677"/>
            <wp:effectExtent b="0" l="0" r="0" t="0"/>
            <wp:docPr descr="Регистрация пользователя в группе group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6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Регистрация пользователя в группе group</w:t>
      </w:r>
    </w:p>
    <w:p>
      <w:pPr>
        <w:pStyle w:val="BodyText"/>
      </w:pPr>
      <w:r>
        <w:t xml:space="preserve">4). От имени пользователя guest изменил права на директорию /home/guest, чтобы пользователи в группе получили доступ к файлам в домашнем каталоге. Также меняем директории dir1 атрибуты с помощью команды chmod 000. Далее проверяем изменения командой ls -l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442608"/>
            <wp:effectExtent b="0" l="0" r="0" t="0"/>
            <wp:docPr descr="Смена атрибутов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атрибутов</w:t>
      </w:r>
    </w:p>
    <w:p>
      <w:pPr>
        <w:pStyle w:val="BodyText"/>
      </w:pPr>
      <w:r>
        <w:t xml:space="preserve">5). Далее решил изучить, как влияют различные комбинации атрибутов файлов и директории на различные действия. Для этого менял атрибуты файлов от имени пользователя guest командой chmod. А от имени пользователя guest2 пытался создать файл командой touch, удалить его командой rm, записать в файл командой echo &gt;, прочитать файл командой cat, сменить директорию командой cd, просмотреть директорию командой ls, переименовать файл командой rename и сменить атрибуты командой chattr .</w:t>
      </w:r>
    </w:p>
    <w:p>
      <w:pPr>
        <w:pStyle w:val="BodyText"/>
      </w:pPr>
      <w:r>
        <w:t xml:space="preserve">Все приведённые исследования отмечал в таблице (шаблон представлен в описании выполнения лабораторной работы №3). Успех отмечал +, в случае ошибки доступа записывал -</w:t>
      </w:r>
    </w:p>
    <w:p>
      <w:pPr>
        <w:pStyle w:val="BodyText"/>
      </w:pPr>
      <w:r>
        <w:t xml:space="preserve">Все данные я внёс в таблицу 3.1 «Установленные права и разрешённые действия».</w:t>
      </w:r>
    </w:p>
    <w:p>
      <w:pPr>
        <w:pStyle w:val="CaptionedFigure"/>
      </w:pPr>
      <w:r>
        <w:drawing>
          <wp:inline>
            <wp:extent cx="3733800" cy="5625879"/>
            <wp:effectExtent b="0" l="0" r="0" t="0"/>
            <wp:docPr descr="Таблица 3.1 «Установленные права и разрешённые действия»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25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3.1 «Установленные права и разрешённые действия»</w:t>
      </w:r>
    </w:p>
    <w:p>
      <w:pPr>
        <w:pStyle w:val="CaptionedFigure"/>
      </w:pPr>
      <w:r>
        <w:drawing>
          <wp:inline>
            <wp:extent cx="3733800" cy="2671048"/>
            <wp:effectExtent b="0" l="0" r="0" t="0"/>
            <wp:docPr descr="Таблица 3.1 «Установленные права и разрешённые действия»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1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3.1 «Установленные права и разрешённые действия»</w:t>
      </w:r>
    </w:p>
    <w:p>
      <w:pPr>
        <w:pStyle w:val="BodyText"/>
      </w:pPr>
      <w:r>
        <w:t xml:space="preserve">В сравнении с таблицей из Лабораторной работы №2 мы можем наблюдать, что изменилась только возможность изменять атрибуты файлов. Это связано с тем, что во всех комбинациях стоит 0 в начале, что означает отсутствие прав у владельца файла и директории. Остальные же действия доступны как владельцу, так и членам группы, в равной степени при должной конфигурации прав.</w:t>
      </w:r>
    </w:p>
    <w:p>
      <w:pPr>
        <w:pStyle w:val="BodyText"/>
      </w:pPr>
      <w:r>
        <w:t xml:space="preserve">6).На основании этой таблицы я заполнил вторую таблицу (3.2) «Минимальные права для совершения операций». В данной таблице указал минимальные требования на права и директорию для выполнения тех или иных действий. Все данные я внёс в таблицу.</w:t>
      </w:r>
    </w:p>
    <w:p>
      <w:pPr>
        <w:pStyle w:val="CaptionedFigure"/>
      </w:pPr>
      <w:r>
        <w:drawing>
          <wp:inline>
            <wp:extent cx="3733800" cy="1187587"/>
            <wp:effectExtent b="0" l="0" r="0" t="0"/>
            <wp:docPr descr="Таблица 3.2 «Минимальные права для совершения операций»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7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3.2 «Минимальные права для совершения операций»</w:t>
      </w:r>
    </w:p>
    <w:bookmarkEnd w:id="50"/>
    <w:bookmarkStart w:id="5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Приобрёл практические навыки работы с атрибутами директорий и файлов в группе пользователей через консоль, выяснил минимальные требования и права для совершения различных действий над файлами и директориями.</w:t>
      </w:r>
    </w:p>
    <w:bookmarkEnd w:id="51"/>
    <w:bookmarkStart w:id="52" w:name="библиография"/>
    <w:p>
      <w:pPr>
        <w:pStyle w:val="Heading1"/>
      </w:pPr>
      <w:r>
        <w:t xml:space="preserve">Библиография</w:t>
      </w:r>
    </w:p>
    <w:p>
      <w:pPr>
        <w:pStyle w:val="FirstParagraph"/>
      </w:pPr>
      <w:r>
        <w:t xml:space="preserve">СПИСОК ЛИТЕРАТУРЫ</w:t>
      </w:r>
    </w:p>
    <w:p>
      <w:pPr>
        <w:pStyle w:val="BodyText"/>
      </w:pPr>
      <w:r>
        <w:t xml:space="preserve">1.Медведовский И.Д., Семьянов П.В., Платонов В.В. Атака через Internet. — НПО</w:t>
      </w:r>
      <w:r>
        <w:t xml:space="preserve"> </w:t>
      </w:r>
      <w:r>
        <w:t xml:space="preserve">“</w:t>
      </w:r>
      <w:r>
        <w:t xml:space="preserve">Мир и семья-95</w:t>
      </w:r>
      <w:r>
        <w:t xml:space="preserve">”</w:t>
      </w:r>
      <w:r>
        <w:t xml:space="preserve">, 1997. — URL: http://bugtraq.ru/library/books/attack1/index.html</w:t>
      </w:r>
    </w:p>
    <w:p>
      <w:pPr>
        <w:pStyle w:val="BodyText"/>
      </w:pPr>
      <w:r>
        <w:t xml:space="preserve">2.Теоеретические знания, приведённые в Лабораторной работе №3 - https://esystem.rudn.ru/pluginfile.php/2090125/mod_resource/content/4/003-lab_discret_2users.pdf</w:t>
      </w:r>
    </w:p>
    <w:p>
      <w:pPr>
        <w:pStyle w:val="BodyText"/>
      </w:pPr>
      <w:r>
        <w:t xml:space="preserve">3.Запечников С. В. и др. Информационн~пасность открытых систем. Том 1. — М.: Горячаая линия -Телеком, 2006.</w:t>
      </w:r>
    </w:p>
    <w:p>
      <w:pPr>
        <w:pStyle w:val="BodyText"/>
      </w:pPr>
      <w:r>
        <w:t xml:space="preserve">СПИСОК ИНТЕРНЕТ-ИСТОЧНИКОВ</w:t>
      </w:r>
    </w:p>
    <w:p>
      <w:pPr>
        <w:pStyle w:val="BodyText"/>
      </w:pPr>
      <w:r>
        <w:t xml:space="preserve">1.[Электронный ресурс] - доступ: https://codeby.school/blog/informacionnaya-bezopasnost/razgranichenie-dostupa-v-linux-znakomstvo-s-astra-linux</w:t>
      </w:r>
    </w:p>
    <w:p>
      <w:pPr>
        <w:pStyle w:val="BodyText"/>
      </w:pPr>
      <w:r>
        <w:t xml:space="preserve">2.[Электронный ресурс] - доступ: https://debianinstall.ru/diskretsionnoe-razgranichenie-dostupa-linux/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Первойкин Илья Сергеевич</dc:creator>
  <dc:language>ru-RU</dc:language>
  <cp:keywords/>
  <dcterms:created xsi:type="dcterms:W3CDTF">2023-09-23T11:57:07Z</dcterms:created>
  <dcterms:modified xsi:type="dcterms:W3CDTF">2023-09-23T11:57:07Z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Основы информационной безопасности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