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left"/>
      </w:pPr>
      <w:r>
        <w:rPr>
          <w:rFonts w:ascii="Aptos Display" w:hAnsi="Aptos Display"/>
          <w:b/>
          <w:color w:val="000000"/>
          <w:sz w:val="50"/>
        </w:rPr>
        <w:t>Documento funcional del sistema</w:t>
      </w:r>
    </w:p>
    <w:p>
      <w:pPr>
        <w:spacing w:after="520"/>
      </w:pPr>
      <w:r>
        <w:rPr>
          <w:rFonts w:ascii="Aptos" w:hAnsi="Aptos"/>
          <w:b/>
          <w:color w:val="0F7D7E"/>
          <w:sz w:val="26"/>
        </w:rPr>
        <w:t>Intervent Preclaim  |  Handoff funcional y pendientes de desarrollo</w:t>
      </w:r>
    </w:p>
    <w:p>
      <w:pPr>
        <w:spacing w:after="100"/>
      </w:pPr>
      <w:r>
        <w:rPr>
          <w:rFonts w:ascii="Aptos" w:hAnsi="Aptos"/>
          <w:b/>
          <w:color w:val="000000"/>
          <w:sz w:val="20"/>
        </w:rPr>
        <w:t xml:space="preserve">Destinatario: </w:t>
      </w:r>
      <w:r>
        <w:rPr>
          <w:rFonts w:ascii="Aptos" w:hAnsi="Aptos"/>
          <w:color w:val="000000"/>
          <w:sz w:val="20"/>
        </w:rPr>
        <w:t>Equipo de desarrollo y responsables funcionales de FIS</w:t>
      </w:r>
    </w:p>
    <w:p>
      <w:r>
        <w:rPr>
          <w:rFonts w:ascii="Aptos" w:hAnsi="Aptos"/>
          <w:color w:val="667085"/>
          <w:sz w:val="18"/>
        </w:rPr>
        <w:t>Versión de referencia: 1.0  |  Fecha: 28 de septiembre de 2026</w:t>
      </w:r>
    </w:p>
    <w:p/>
    <w:p>
      <w:pPr>
        <w:spacing w:before="600"/>
      </w:pPr>
      <w:r>
        <w:rPr>
          <w:rFonts w:ascii="Aptos" w:hAnsi="Aptos"/>
          <w:b/>
          <w:color w:val="000000"/>
          <w:sz w:val="22"/>
        </w:rPr>
        <w:t>Propósito</w:t>
      </w:r>
    </w:p>
    <w:p>
      <w:pPr>
        <w:spacing w:after="100"/>
      </w:pPr>
      <w:r>
        <w:rPr>
          <w:rFonts w:ascii="Aptos" w:hAnsi="Aptos"/>
          <w:color w:val="000000"/>
          <w:sz w:val="20"/>
        </w:rPr>
        <w:t>Entregar una referencia única para construir la plataforma productiva, distinguiendo con claridad el comportamiento ya representado en el demo de las capacidades que aún deben implementarse, integrarse o validarse con FIS.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rPr>
          <w:rFonts w:ascii="Aptos" w:hAnsi="Aptos"/>
          <w:color w:val="000000"/>
          <w:sz w:val="19"/>
        </w:rPr>
        <w:t>Intervent Preclaim es una plataforma para recibir una carpeta documental de un caso de carga, identificar y ordenar sus antecedentes, preparar una propuesta editable, calcular preliminarmente la pérdida, generar documentos parametrizados y dejar el expediente listo para revisión humana y eventual traspaso a FIS o Lawgistic.</w:t>
      </w:r>
    </w:p>
    <w:p>
      <w:r>
        <w:rPr>
          <w:rFonts w:ascii="Aptos" w:hAnsi="Aptos"/>
          <w:color w:val="000000"/>
          <w:sz w:val="19"/>
        </w:rPr>
        <w:t>El demo actual representa el flujo completo con persistencia local, datos simulados y archivos de referencia incluidos. El objetivo de desarrollo es llevar este comportamiento a una solución productiva con autenticación, backend, almacenamiento seguro, integraciones y trazabilidad operativa.</w:t>
      </w:r>
    </w:p>
    <w:p>
      <w:pPr>
        <w:pStyle w:val="Heading1"/>
      </w:pPr>
      <w:r>
        <w:t>2. Estado actual y alcance de la primera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02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 en el demo</w:t>
            </w:r>
          </w:p>
        </w:tc>
        <w:tc>
          <w:tcPr>
            <w:tcW w:type="dxa" w:w="540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Trabajo de desarrollo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Navegación y pantallas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Implementado en demo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Conservar rutas, permisos y comportamiento; migrar a componentes productivos.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Ingreso de carpeta documental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Implementado en demo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Implementar almacenamiento server-side, colas de procesamiento y manejo de errores.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OCR y extracción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Funcional como prototipo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Reemplazar o complementar OCR local con servicio productivo y reglas por documento.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Checklist documental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Implementado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Validar matriz contractual con FIS y parametrizar reglas en backend.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Cálculos de pérdida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Implementado con fórmulas base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Validar fórmulas, unidades, monedas, redondeos y fuente de tipo de cambio.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Cartas y templates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Implementado con cuatro bases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Cargar formatos oficiales, versionar, aprobar y agregar certificados pendientes.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Historial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Precargado en demo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Migrar 4.240 registros, mantener trazabilidad y resolver carga productiva.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Alertas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Reglas y registro simulado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Implementar scheduler y envío real de correo/notificaciones.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Traspasos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Cambio de estado interno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Definir integración o entrega formal con FIS/Lawgistic.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Inspector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Fuera del baseline activo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Implementar solo como evolución aprobada o Change Request.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Baseline incluido en el demo: 4.240 registros históricos, 39 hojas fuente y 4 casos generados desde la plataforma. Las referencias duplicadas históricas se conservan como registros separados y quedan identificadas.</w:t>
      </w:r>
    </w:p>
    <w:p>
      <w:pPr>
        <w:pStyle w:val="Heading1"/>
      </w:pPr>
      <w:r>
        <w:t>3. Roles y permisos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3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6768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Acciones principales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Handler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Sus casos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Crear casos, cargar documentos, revisar extracción, confirmar análisis, calcular pérdida, solicitar documentos, generar cartas, avanzar estados y preparar traspaso.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Gerente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Portafolio completo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Supervisar casos y alertas, revisar benchmark, revertir estados con motivo y administrar mantenedores.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CEO / Dirección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Vista ejecutiva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Consultar portafolio, benchmark, riesgos y avance. No modifica fórmulas ni templates.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Inspector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 activo en Fase 1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Debe implementarse posteriormente con acceso solo a casos asignados, búsqueda por referencia o contenedor, inspección y Carta JSI.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La autenticación real, la autorización server-side y la separación de datos por tenant o cliente son pendientes obligatorios para producción. El selector de rol del demo es una simulación de acceso.</w:t>
      </w:r>
    </w:p>
    <w:p>
      <w:pPr>
        <w:pStyle w:val="Heading1"/>
      </w:pPr>
      <w:r>
        <w:t>4. Mapa de pantallas y rutas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23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619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Selección de vista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Seleccionar rol de demostración y entrar al dashboard.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/dashboard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Dashboard operativo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Ver totales, alertas, casos sin movimiento, cobertura documental y grupos por nave/viaje.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/casos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Lista de casos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Buscar, filtrar por estado, abrir expediente y exportar seguimiento.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/casos/nuevo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Nuevo caso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Cargar carpeta o documentos y completar metadata mínima.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/casos/:id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Expediente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Gestionar documentos, análisis, cálculo, informe, historial y cartas.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/historial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Historial consolidado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Consultar importados y generados en sistema con marca de origen y exportación.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/benchmark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Benchmark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Comparar indicadores generales por handler.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/mantenedores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Mantenedores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Administrar métodos de cálculo y templates base parametrizados.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/manual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Manual de usuario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Consultar descripción de funcionalidades, reglas y roles.</w:t>
            </w:r>
          </w:p>
        </w:tc>
      </w:tr>
    </w:tbl>
    <w:p>
      <w:pPr>
        <w:spacing w:after="20"/>
      </w:pPr>
    </w:p>
    <w:p>
      <w:pPr>
        <w:pStyle w:val="Heading1"/>
      </w:pPr>
      <w:r>
        <w:t>5. Flujo operativo completo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1.  </w:t>
      </w:r>
      <w:r>
        <w:rPr>
          <w:rFonts w:ascii="Aptos" w:hAnsi="Aptos"/>
          <w:color w:val="000000"/>
          <w:sz w:val="18"/>
        </w:rPr>
        <w:t>El Handler inicia un caso cargando una carpeta documental o varios archivos mediante selección o drag and drop.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2.  </w:t>
      </w:r>
      <w:r>
        <w:rPr>
          <w:rFonts w:ascii="Aptos" w:hAnsi="Aptos"/>
          <w:color w:val="000000"/>
          <w:sz w:val="18"/>
        </w:rPr>
        <w:t>La plataforma lee los formatos compatibles, identifica la referencia y propone los datos principales del caso.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3.  </w:t>
      </w:r>
      <w:r>
        <w:rPr>
          <w:rFonts w:ascii="Aptos" w:hAnsi="Aptos"/>
          <w:color w:val="000000"/>
          <w:sz w:val="18"/>
        </w:rPr>
        <w:t>Cada archivo recibe una clasificación documental, nombre normalizado, nivel de confianza y estado de extracción.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4.  </w:t>
      </w:r>
      <w:r>
        <w:rPr>
          <w:rFonts w:ascii="Aptos" w:hAnsi="Aptos"/>
          <w:color w:val="000000"/>
          <w:sz w:val="18"/>
        </w:rPr>
        <w:t>El sistema muestra conflictos entre documentos cuando detecta valores diferentes para un mismo campo.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5.  </w:t>
      </w:r>
      <w:r>
        <w:rPr>
          <w:rFonts w:ascii="Aptos" w:hAnsi="Aptos"/>
          <w:color w:val="000000"/>
          <w:sz w:val="18"/>
        </w:rPr>
        <w:t>El Handler revisa y corrige la propuesta: referencia, cliente, transportista, nave, viaje, carga, fechas, inspector, causa y resumen.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6.  </w:t>
      </w:r>
      <w:r>
        <w:rPr>
          <w:rFonts w:ascii="Aptos" w:hAnsi="Aptos"/>
          <w:color w:val="000000"/>
          <w:sz w:val="18"/>
        </w:rPr>
        <w:t>El expediente presenta inventario documental, documentos faltantes, documentos solicitados y documentos condicionales.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7.  </w:t>
      </w:r>
      <w:r>
        <w:rPr>
          <w:rFonts w:ascii="Aptos" w:hAnsi="Aptos"/>
          <w:color w:val="000000"/>
          <w:sz w:val="18"/>
        </w:rPr>
        <w:t>El sistema propone causa, tipo de caso y cálculo preliminar sustentado en fuentes documentales.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8.  </w:t>
      </w:r>
      <w:r>
        <w:rPr>
          <w:rFonts w:ascii="Aptos" w:hAnsi="Aptos"/>
          <w:color w:val="000000"/>
          <w:sz w:val="18"/>
        </w:rPr>
        <w:t>El Handler confirma o modifica la causa, el resumen, los documentos y el método de pérdida.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9.  </w:t>
      </w:r>
      <w:r>
        <w:rPr>
          <w:rFonts w:ascii="Aptos" w:hAnsi="Aptos"/>
          <w:color w:val="000000"/>
          <w:sz w:val="18"/>
        </w:rPr>
        <w:t>La plataforma genera informe de revisión y cartas parametrizadas. Las cartas deben aprobarse antes de emitirse.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10.  </w:t>
      </w:r>
      <w:r>
        <w:rPr>
          <w:rFonts w:ascii="Aptos" w:hAnsi="Aptos"/>
          <w:color w:val="000000"/>
          <w:sz w:val="18"/>
        </w:rPr>
        <w:t>El expediente avanza según sus gates documentales y de cálculo. Cuando corresponde, se prepara el traspaso a FIS o Lawgistic.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11.  </w:t>
      </w:r>
      <w:r>
        <w:rPr>
          <w:rFonts w:ascii="Aptos" w:hAnsi="Aptos"/>
          <w:color w:val="000000"/>
          <w:sz w:val="18"/>
        </w:rPr>
        <w:t>Todas las acciones relevantes quedan en bitácora con usuario, fecha, evento y detalle.</w:t>
      </w:r>
    </w:p>
    <w:p>
      <w:pPr>
        <w:pStyle w:val="Heading1"/>
      </w:pPr>
      <w:r>
        <w:t>6. Ingreso documental, clasificación y OCR</w:t>
      </w:r>
    </w:p>
    <w:p>
      <w:r>
        <w:rPr>
          <w:rFonts w:ascii="Aptos" w:hAnsi="Aptos"/>
          <w:color w:val="000000"/>
          <w:sz w:val="19"/>
        </w:rPr>
        <w:t>Formatos contemplados por el prototipo: PDF, imágenes, XLS, XLSX, CSV, TXT, JSON, XML y Markdown. Los PDF nativos se leen por texto; los PDF escaneados e imágenes pueden pasar por OCR en español e inglés. En producción se debe definir el motor OCR, límites de tamaño, idioma, retención, reintentos y tratamiento de archivos ilegibles.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Grupo documental</w:t>
            </w:r>
          </w:p>
        </w:tc>
        <w:tc>
          <w:tcPr>
            <w:tcW w:type="dxa" w:w="223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Clasificación esperada</w:t>
            </w:r>
          </w:p>
        </w:tc>
        <w:tc>
          <w:tcPr>
            <w:tcW w:type="dxa" w:w="367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Datos que puede extraer</w:t>
            </w:r>
          </w:p>
        </w:tc>
        <w:tc>
          <w:tcPr>
            <w:tcW w:type="dxa" w:w="295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Identidad del embarque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BL, Booking, Tracking naviera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Referencia, transportista, nave, viaje, contenedor, embarque, descarga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Identificar el caso y validar transporte.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Base económica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Factura exportación, liquidación por contenedor, informe de mercado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Moneda, cantidades, valores, liquidación real, valor comparable, venta destino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Construir propuesta de pérdida.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Soporte legal y notificación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AoR, LoA/Subrogación, carta de notificación, correspondencia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Asegurado, contraparte, fechas, destinatarios, referencias, envío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Preservar derechos y habilitar traspaso.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Calidad y daño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QC origen/destino, reportes de inspección, termógrafos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Temperaturas, rangos, condición, hallazgos, inspector, fechas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Proponer causa y mérito preliminar.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Comercio y aduana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DUS, IVV, Packing List, certificados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Producto, cantidad, origen, exportador, contenedores, fechas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Completar expediente y validar consistencia.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Destrucción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Certificado y factura de destrucción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Fecha, cantidad, costo, lugar y responsable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5"/>
              </w:rPr>
              <w:t>Aplicar reglas de pérdida total/parcial.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Campos críticos que siempre deben quedar editables y sujetos a revisión humana: referencia, asegurado, consignatario, oponente, nave, viaje, carga, lugares y fechas de embarque/descarga, CS Claim No, inspector, monto, causa, tipo de caso y fuentes.</w:t>
      </w:r>
    </w:p>
    <w:p>
      <w:pPr>
        <w:pStyle w:val="Heading1"/>
      </w:pPr>
      <w:r>
        <w:t>7. Inventario documental y reglas de exigencia</w:t>
      </w:r>
    </w:p>
    <w:p>
      <w:r>
        <w:rPr>
          <w:rFonts w:ascii="Aptos" w:hAnsi="Aptos"/>
          <w:color w:val="000000"/>
          <w:sz w:val="19"/>
        </w:rPr>
        <w:t>El inventario distingue estado documental de requisito. Estados disponibles: Disponible, Faltante, Solicitado, Recibido, Rechazado, No aplica, Ilegible y Pendiente de revisión. Un archivo adicional no debe bloquear por sí solo el traspaso; un documento obligatorio o condicional aplicable sí debe generar pendiente.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96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Documentos</w:t>
            </w:r>
          </w:p>
        </w:tc>
        <w:tc>
          <w:tcPr>
            <w:tcW w:type="dxa" w:w="489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Condición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Siempre obligatorios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BL; Carta de notificación a la naviera; Correspondencia de notificación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 exigen para preservar derechos e identificar el embarque.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Causa térmica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Registros de termógrafos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Aplica cuando la causa es Temperatura.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Método 1 o 2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Liquidaciones comparativas o informe de mercado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Aplica al seleccionar embarque comparable o reporte de mercado.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Método 3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Factura de exportación; Liquidación por contenedor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Aplica al comparar factura versus venta neta de destino.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Venta a firme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Factura de exportación; Nota de crédito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Aplica cuando se confirma venta a firme.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Destrucción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Certificado de destrucción; Factura de destrucción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Aplica a pérdida total o parcial con destrucción documentada.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Apoyo al traspaso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LoA/Subrogación, Packing List, AoR, reporte de inspección y soporte de venta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 valida por matriz de traspaso; algunos pueden quedar pendientes según regla aprobada.</w:t>
            </w:r>
          </w:p>
        </w:tc>
      </w:tr>
    </w:tbl>
    <w:p>
      <w:pPr>
        <w:spacing w:after="20"/>
      </w:pPr>
    </w:p>
    <w:p>
      <w:pPr>
        <w:pStyle w:val="Heading1"/>
      </w:pPr>
      <w:r>
        <w:t>8. Extracción y propuesta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Fuentes principales</w:t>
            </w:r>
          </w:p>
        </w:tc>
        <w:tc>
          <w:tcPr>
            <w:tcW w:type="dxa" w:w="504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Regla de revisión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Referencia interna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BL, Booking, nombres de archivo y texto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Debe ser canónica para casos nuevos, editable con motivo y validada contra duplicados.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Asegurado / consignatario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AoR, BL, factura, documentos comerciales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Si hay conflicto, mostrar todos los valores y exigir confirmación.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Transportista / oponente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BL, Booking, carta de notificación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 asumir oponente solo por el nombre del archivo.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Nave / viaje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BL, Booking, Tracking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Conservar nave y viaje como campos separados.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Fechas y lugares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BL, Booking, Tracking, DUS, QC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Distinguir fecha efectiva de descarga de ETA; la ETA debe quedar marcada como estimación.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Inspector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Reportes de inspección, QC, termógrafos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Permitir corrección manual y posterior asignación si se implementa Inspector.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Causa y resumen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QC, inspección, termógrafos, correspondencia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El sistema propone; el Handler confirma y registra fuentes.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Prescripción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Fecha de descarga/ETA, modo y jurisdicción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Calcular con la regla vigente y mostrar semáforo.</w:t>
            </w:r>
          </w:p>
        </w:tc>
      </w:tr>
    </w:tbl>
    <w:p>
      <w:pPr>
        <w:spacing w:after="20"/>
      </w:pPr>
    </w:p>
    <w:p>
      <w:pPr>
        <w:pStyle w:val="Heading1"/>
      </w:pPr>
      <w:r>
        <w:t>9. Cálculo automatizado de pérdida</w:t>
      </w:r>
    </w:p>
    <w:p>
      <w:r>
        <w:rPr>
          <w:rFonts w:ascii="Aptos" w:hAnsi="Aptos"/>
          <w:color w:val="000000"/>
          <w:sz w:val="19"/>
        </w:rPr>
        <w:t>El cálculo es una recomendación para revisión humana, no una decisión definitiva. El sistema debe mostrar los métodos en paralelo, sus insumos, resultado, moneda, fuente y diferencias. El usuario selecciona un criterio y registra una justificación.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02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Fórmula base</w:t>
            </w:r>
          </w:p>
        </w:tc>
        <w:tc>
          <w:tcPr>
            <w:tcW w:type="dxa" w:w="583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Reglas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1. Embarque comparable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Liquidación comparable - liquidación real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Normalizar por cantidad de referencia y cantidad afectada cuando corresponda; convertir moneda; redondear resultado final a dos decimales; no aceptar resultado negativo como pérdida final.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 Reporte de mercado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bruto de mercado - liquidación real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Misma lógica de cantidad, moneda, fecha y fuente; mostrar el informe que sustenta el valor de mercado.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3. Factura versus venta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factura - venta neta en destino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Usar venta neta; la venta bruta queda solo como compatibilidad histórica; exigir factura y liquidación por contenedor.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Venta a firme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de nota de crédito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Solo aplica cuando ventaAFirme está confirmado; la nota de crédito es el monto base y no se mezcla con otros métodos.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Rubros adicionales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Metadatos del expediente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 alterar el monto contractual seleccionado salvo una regla explícita aprobada por FIS.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Monedas contempladas: USD, EUR, CLP, CNY, HKD y GBP. Para producción se debe configurar si la tasa será automática desde una fuente aprobada o manual con fecha, valor, dirección de conversión, usuario y evidencia. El cálculo no puede guardarse como definitivo sin moneda, insumos mínimos, método y justificación.</w:t>
      </w:r>
    </w:p>
    <w:p>
      <w:pPr>
        <w:pStyle w:val="Heading1"/>
      </w:pPr>
      <w:r>
        <w:t>10. Prescripción, estados y alertas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864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Comportamiento requerido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Marítimo La Haya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Un año desde la fecha de descarga, salvo regla contractual distinta aprobada.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Marítimo Hamburgo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Dos años para el alcance Chile/Perú definido en el demo.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Terrestre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Seis meses.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Aéreo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Dos años.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ETA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Permite cálculo provisorio, pero debe señalarse como estimación y exigir fecha real antes del cierre.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Inactividad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Al cumplir 15 días corridos sin movimiento válido, alertar al Handler responsable y Gerente; excluir casos ya traspasados.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Correo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Enviar cuando el caso se acerque a prescripción o alcance 20 días sin movimiento, según configuración FIS.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Bitácora</w:t>
            </w:r>
          </w:p>
        </w:tc>
        <w:tc>
          <w:tcPr>
            <w:tcW w:type="dxa" w:w="86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Registrar alertas enviadas, leídas, cerradas o silenciadas con usuario y fecha.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Estados operativos: Datos incompletos, Preclaim, Documentación pendiente, Cálculo completo, Traspasado a FIS y Traspasado a Lawgistic. El avance normal debe estar gobernado por gates documentales, análisis y cálculo, no por botones libres.</w:t>
      </w:r>
    </w:p>
    <w:p>
      <w:pPr>
        <w:pStyle w:val="Heading1"/>
      </w:pPr>
      <w:r>
        <w:t>11. Cartas y mantenedores</w:t>
      </w:r>
    </w:p>
    <w:p>
      <w:r>
        <w:rPr>
          <w:rFonts w:ascii="Aptos" w:hAnsi="Aptos"/>
          <w:color w:val="000000"/>
          <w:sz w:val="19"/>
        </w:rPr>
        <w:t>Los templates base son configurables por Gerente y deben mantenerse versionados. Cada template debe definir campos obligatorios, opcionales, editables, bloqueados, adjuntos requeridos, firma, idioma, vigencia, logo, encabezado, pie y formatos de salida.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Template base actual</w:t>
            </w:r>
          </w:p>
        </w:tc>
        <w:tc>
          <w:tcPr>
            <w:tcW w:type="dxa" w:w="4248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Campos / reglas</w:t>
            </w:r>
          </w:p>
        </w:tc>
        <w:tc>
          <w:tcPr>
            <w:tcW w:type="dxa" w:w="41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Pendiente de desarrollo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Claim Notice / notificación naviera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Referencia, BL, fechas, destinatario, texto legal, adjuntos y correspondencia PDF.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Cargar formato oficial y regla de firma aprobada por FIS.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AoR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Asegurado, expediente, contraparte, alcance y fecha.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Validar campos legales y datos obligatorios.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Harvest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Datos de cosecha y caso.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Confirmar formato oficial, uso y firma.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LoA / subrogación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Asegurado, derechos, contraparte y referencia.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Confirmar redacción legal y firmas.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Certificados de destrucción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 forma parte de los cuatro templates activos del demo.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Agregar template parametrizado, reglas de aplicación y adjuntos requeridos.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Flujo de emisión: seleccionar template, cargar contexto del expediente, revisar conflictos, editar campos permitidos, aprobar versión/fingerprint, y recién después copiar, imprimir o descargar PDF/DOCX. Una carta con tokens obligatorios pendientes no puede emitirse.</w:t>
      </w:r>
    </w:p>
    <w:p>
      <w:pPr>
        <w:pStyle w:val="Heading1"/>
      </w:pPr>
      <w:r>
        <w:t>12. Informe, traspaso y memoria</w:t>
      </w:r>
    </w:p>
    <w:p>
      <w:r>
        <w:rPr>
          <w:rFonts w:ascii="Aptos" w:hAnsi="Aptos"/>
          <w:color w:val="000000"/>
          <w:sz w:val="19"/>
        </w:rPr>
        <w:t>El informe de revisión consolida documentación disponible, faltantes, acciones pendientes, resumen, causa, mérito preliminar y cálculo seleccionado. El traspaso normal exige gates completos. El traspaso excepcional exige autorización explícita, motivo de al menos 10 caracteres, usuario, fecha y pendientes conservados.</w:t>
      </w:r>
    </w:p>
    <w:p>
      <w:r>
        <w:rPr>
          <w:rFonts w:ascii="Aptos" w:hAnsi="Aptos"/>
          <w:color w:val="000000"/>
          <w:sz w:val="19"/>
        </w:rPr>
        <w:t>El Historial consolida los registros importados y los generados en sistema. Debe conservar origen, hoja, fila, lote de importación, referencia original, duplicados, campos identificados, memoria del cálculo y fecha de carga. La exportación debe incluir al menos una hoja de historial completo y otra de actualizaciones activas.</w:t>
      </w:r>
    </w:p>
    <w:p>
      <w:pPr>
        <w:pStyle w:val="Heading1"/>
      </w:pPr>
      <w:r>
        <w:t>13. Pendientes obligatorios para desarrollo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autenticación real y autorización por rol en frontend y backend; eliminar el selector de rol como mecanismo de seguridad.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Migrar el estado local a Firebase o backend definido: casos, documentos, cálculos, cartas, bitácora, historial, mantenedores y alertas.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Definir almacenamiento seguro de archivos, antivirus, límites, versionado, backups, retención y acceso por caso.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procesamiento asíncrono de carpetas, estados de cola, reintentos, cancelación y trazabilidad por archivo.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Completar OCR y extracción por tipo documental con reglas, confidence score, conflictos y revisión humana persistidos server-side.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Validar con FIS los campos y umbrales OCR de cada documento oficial.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Cerrar y probar las fórmulas de pérdida, unidades, monedas, tasas, redondeos, venta a firme y reglas de negativos.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Conectar fuente de tipo de cambio o formalizar tasa manual aprobada con evidencia.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Cargar templates oficiales finales, incluir certificado de destrucción y definir firmas, logos, textos legales y adjuntos.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solicitudes documentales y generación de correos con archivos adjuntos o planillas.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scheduler de alertas de 15 días y correo real, con idempotencia para no duplicar avisos.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Definir integración o proceso formal de entrega hacia FIS y Lawgistic.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Inspector únicamente si se aprueba la segunda fase: asignación, acceso restringido, fecha de inspección, inspección conjunta, resumen y Carta JSI.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Migrar y reconciliar la memoria histórica de producción, con conteo, duplicados, errores y acta de aceptación.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Agregar pruebas automatizadas de reglas, extracción, cálculos, permisos, exportaciones y flujos de cierre.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Definir monitoreo, logs técnicos, auditoría funcional, recuperación ante errores y criterios de soporte.</w:t>
      </w:r>
    </w:p>
    <w:p>
      <w:pPr>
        <w:pStyle w:val="Heading1"/>
      </w:pPr>
      <w:r>
        <w:t>14. Criterios mínimos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85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Ingreso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Una carpeta con archivos válidos crea un expediente, conserva originales y entrega propuesta editable.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Extracción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Los campos críticos muestran fuente, confianza y conflicto cuando corresponda.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Documentos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El checklist distingue obligatorios, condicionales, adicionales y estados documentales.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Cálculo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Los cuatro criterios muestran fórmula, insumos y resultado reproducible; solo el usuario confirma el método.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Cartas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 se emite una carta con tokens obligatorios o adjuntos pendientes; toda emisión queda auditada.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Prescripción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Modo, jurisdicción, fecha real/ETA y regla quedan visibles y recalculables.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Traspaso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El sistema bloquea el traspaso normal incompleto y registra autorización excepcional cuando corresponda.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Historial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La memoria importada y los casos nuevos se consultan, diferencian y exportan sin perder trazabilidad.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Seguridad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Cada rol solo ejecuta las acciones y ve los casos autorizados, validado en backend.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Operación</w:t>
            </w:r>
          </w:p>
        </w:tc>
        <w:tc>
          <w:tcPr>
            <w:tcW w:type="dxa" w:w="88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El sistema conserva bitácora, alertas, errores de procesamiento y reintentos.</w:t>
            </w:r>
          </w:p>
        </w:tc>
      </w:tr>
    </w:tbl>
    <w:p>
      <w:pPr>
        <w:spacing w:after="20"/>
      </w:pPr>
    </w:p>
    <w:p>
      <w:pPr>
        <w:pStyle w:val="Heading1"/>
      </w:pPr>
      <w:r>
        <w:t>15. Preguntas que desarrollo debe cerrar con FIS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Formatos oficiales y versiones vigentes de Claim Notice, AoR, Harvest, LoA/Subro y certificados de destrucción.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Campos obligatorios y textos legales de cada carta, incluyendo firmante y regla de firma.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Reglas definitivas de cálculo, unidades, tratamiento de salvataje, costos adicionales, redondeos y resultados negativos.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Fuente de tipo de cambio, periodicidad, fecha aplicable y convención de conversión por moneda.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Umbrales de aceptación OCR y tratamiento de documentos ilegibles o con datos contradictorios.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Matriz final de documentos por tipo de caso y por destino FIS/Lawgistic.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Regla exacta para abrir, cerrar, silenciar y escalar alertas de inactividad y prescripción.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Formato y mecanismo de solicitudes documentales, correos, adjuntos y exportación Excel.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Criterio de aceptación de la migración histórica y reconciliación de duplicados.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Alcance y fecha de la fase Inspector / Carta JSI.</w:t>
      </w:r>
    </w:p>
    <w:p>
      <w:pPr>
        <w:pStyle w:val="Heading1"/>
      </w:pPr>
      <w:r>
        <w:t>16. Orden recomendado de construcción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1.  </w:t>
      </w:r>
      <w:r>
        <w:rPr>
          <w:rFonts w:ascii="Aptos" w:hAnsi="Aptos"/>
          <w:color w:val="000000"/>
          <w:sz w:val="18"/>
        </w:rPr>
        <w:t>Backend, autenticación, modelo de datos y almacenamiento de documentos.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2.  </w:t>
      </w:r>
      <w:r>
        <w:rPr>
          <w:rFonts w:ascii="Aptos" w:hAnsi="Aptos"/>
          <w:color w:val="000000"/>
          <w:sz w:val="18"/>
        </w:rPr>
        <w:t>Ingreso documental, procesamiento asíncrono, OCR y extracción persistida.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3.  </w:t>
      </w:r>
      <w:r>
        <w:rPr>
          <w:rFonts w:ascii="Aptos" w:hAnsi="Aptos"/>
          <w:color w:val="000000"/>
          <w:sz w:val="18"/>
        </w:rPr>
        <w:t>Checklist documental, revisión humana, bitácora y estados.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4.  </w:t>
      </w:r>
      <w:r>
        <w:rPr>
          <w:rFonts w:ascii="Aptos" w:hAnsi="Aptos"/>
          <w:color w:val="000000"/>
          <w:sz w:val="18"/>
        </w:rPr>
        <w:t>Cálculos reproducibles, monedas, tasas y mantenedor de fórmulas.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5.  </w:t>
      </w:r>
      <w:r>
        <w:rPr>
          <w:rFonts w:ascii="Aptos" w:hAnsi="Aptos"/>
          <w:color w:val="000000"/>
          <w:sz w:val="18"/>
        </w:rPr>
        <w:t>Templates oficiales, aprobación, generación PDF/DOCX y mantenedor.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6.  </w:t>
      </w:r>
      <w:r>
        <w:rPr>
          <w:rFonts w:ascii="Aptos" w:hAnsi="Aptos"/>
          <w:color w:val="000000"/>
          <w:sz w:val="18"/>
        </w:rPr>
        <w:t>Historial migrado, exportaciones y dashboard/benchmark productivo.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7.  </w:t>
      </w:r>
      <w:r>
        <w:rPr>
          <w:rFonts w:ascii="Aptos" w:hAnsi="Aptos"/>
          <w:color w:val="000000"/>
          <w:sz w:val="18"/>
        </w:rPr>
        <w:t>Alertas, solicitudes documentales, correos e integración de traspasos.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8.  </w:t>
      </w:r>
      <w:r>
        <w:rPr>
          <w:rFonts w:ascii="Aptos" w:hAnsi="Aptos"/>
          <w:color w:val="000000"/>
          <w:sz w:val="18"/>
        </w:rPr>
        <w:t>QA integral, seguridad, responsive, accesibilidad y salida a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667085"/>
        <w:sz w:val="15"/>
      </w:rPr>
      <w:t>Intervent Preclaim  |  Documento de trabajo para desarrollo  |  28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</w:pPr>
    <w:r>
      <w:rPr>
        <w:rFonts w:ascii="Aptos" w:hAnsi="Aptos"/>
        <w:b/>
        <w:color w:val="667085"/>
        <w:sz w:val="16"/>
      </w:rPr>
      <w:t>INTERVENT PRECLAIM  |  MATERIAL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