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6023" w:right="0" w:hanging="0"/>
        <w:jc w:val="left"/>
        <w:rPr>
          <w:sz w:val="24"/>
        </w:rPr>
      </w:pPr>
      <w:r>
        <w:rPr>
          <w:sz w:val="24"/>
        </w:rPr>
        <w:t>Таблица 4. Показатели назначения</w:t>
      </w:r>
    </w:p>
    <w:p>
      <w:pPr>
        <w:pStyle w:val="TextBody"/>
        <w:spacing w:before="2" w:after="0"/>
        <w:ind w:left="0" w:right="0" w:hanging="0"/>
        <w:rPr>
          <w:sz w:val="11"/>
        </w:rPr>
      </w:pPr>
      <w:r>
        <w:rPr>
          <w:sz w:val="11"/>
        </w:rPr>
      </w:r>
    </w:p>
    <w:tbl>
      <w:tblPr>
        <w:tblW w:w="9357" w:type="dxa"/>
        <w:jc w:val="left"/>
        <w:tblInd w:w="232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4110"/>
        <w:gridCol w:w="1419"/>
        <w:gridCol w:w="3828"/>
      </w:tblGrid>
      <w:tr>
        <w:trPr>
          <w:trHeight w:val="474" w:hRule="atLeast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 w:after="0"/>
              <w:ind w:left="75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Показатель назначения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 w:after="0"/>
              <w:ind w:left="84" w:right="7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 w:after="0"/>
              <w:ind w:left="1151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</w:tr>
      <w:tr>
        <w:trPr>
          <w:trHeight w:val="752" w:hRule="atLeast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789" w:hanging="0"/>
              <w:rPr>
                <w:sz w:val="24"/>
              </w:rPr>
            </w:pPr>
            <w:r>
              <w:rPr>
                <w:sz w:val="24"/>
              </w:rPr>
              <w:t>Количество ИС поставщиков и потребителей информации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84" w:right="74" w:hanging="0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04" w:right="0" w:hanging="0"/>
              <w:rPr>
                <w:sz w:val="24"/>
              </w:rPr>
            </w:pPr>
            <w:r>
              <w:rPr>
                <w:sz w:val="24"/>
              </w:rPr>
              <w:t>Целевое значение</w:t>
            </w:r>
          </w:p>
        </w:tc>
      </w:tr>
      <w:tr>
        <w:trPr>
          <w:trHeight w:val="476" w:hRule="atLeast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0" w:hanging="0"/>
              <w:rPr>
                <w:sz w:val="24"/>
              </w:rPr>
            </w:pPr>
            <w:r>
              <w:rPr>
                <w:sz w:val="24"/>
              </w:rPr>
              <w:t>Количество показателей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84" w:right="71" w:hanging="0"/>
              <w:jc w:val="center"/>
              <w:rPr>
                <w:sz w:val="24"/>
              </w:rPr>
            </w:pPr>
            <w:r>
              <w:rPr>
                <w:sz w:val="24"/>
              </w:rPr>
              <w:t>34 925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04" w:right="0" w:hanging="0"/>
              <w:rPr>
                <w:sz w:val="24"/>
              </w:rPr>
            </w:pPr>
            <w:r>
              <w:rPr>
                <w:sz w:val="24"/>
              </w:rPr>
              <w:t>Целевое значение</w:t>
            </w:r>
          </w:p>
        </w:tc>
      </w:tr>
      <w:tr>
        <w:trPr>
          <w:trHeight w:val="1026" w:hRule="atLeast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0" w:hanging="0"/>
              <w:rPr>
                <w:sz w:val="24"/>
              </w:rPr>
            </w:pPr>
            <w:r>
              <w:rPr>
                <w:sz w:val="24"/>
              </w:rPr>
              <w:t>Количество значений по показателям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84" w:right="74" w:hanging="0"/>
              <w:jc w:val="center"/>
              <w:rPr>
                <w:sz w:val="24"/>
              </w:rPr>
            </w:pPr>
            <w:r>
              <w:rPr>
                <w:sz w:val="24"/>
              </w:rPr>
              <w:t>600 000 000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04" w:right="186" w:hanging="0"/>
              <w:rPr>
                <w:sz w:val="24"/>
              </w:rPr>
            </w:pPr>
            <w:r>
              <w:rPr>
                <w:sz w:val="24"/>
              </w:rPr>
              <w:t>Суммарное количество значений по показателям, накапливаемое за 1 год</w:t>
            </w:r>
          </w:p>
        </w:tc>
      </w:tr>
      <w:tr>
        <w:trPr>
          <w:trHeight w:val="1029" w:hRule="atLeast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0" w:hanging="0"/>
              <w:rPr>
                <w:sz w:val="24"/>
              </w:rPr>
            </w:pPr>
            <w:r>
              <w:rPr>
                <w:sz w:val="24"/>
              </w:rPr>
              <w:t>Объемы хранения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84" w:right="74" w:hanging="0"/>
              <w:jc w:val="center"/>
              <w:rPr>
                <w:sz w:val="24"/>
              </w:rPr>
            </w:pPr>
            <w:r>
              <w:rPr>
                <w:sz w:val="24"/>
              </w:rPr>
              <w:t>3,5 Тб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04" w:right="0" w:hanging="0"/>
              <w:rPr>
                <w:sz w:val="24"/>
              </w:rPr>
            </w:pPr>
            <w:r>
              <w:rPr>
                <w:sz w:val="24"/>
              </w:rPr>
              <w:t>Суммарный объем накапливаемой информации за 1 год, с учетом хранения фото и видео материалов</w:t>
            </w:r>
          </w:p>
        </w:tc>
      </w:tr>
    </w:tbl>
    <w:p>
      <w:pPr>
        <w:sectPr>
          <w:type w:val="nextPage"/>
          <w:pgSz w:w="11906" w:h="16838"/>
          <w:pgMar w:left="1480" w:right="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0" w:after="0"/>
        <w:ind w:left="4153" w:right="0" w:hanging="0"/>
        <w:jc w:val="left"/>
        <w:rPr>
          <w:sz w:val="24"/>
        </w:rPr>
      </w:pPr>
      <w:r>
        <w:rPr>
          <w:sz w:val="24"/>
        </w:rPr>
        <w:t>Таблица 5. Показатели производительности</w:t>
      </w:r>
      <w:r>
        <w:rPr>
          <w:spacing w:val="-25"/>
          <w:sz w:val="24"/>
        </w:rPr>
        <w:t xml:space="preserve"> </w:t>
      </w:r>
      <w:r>
        <w:rPr>
          <w:sz w:val="24"/>
        </w:rPr>
        <w:t>системы</w:t>
      </w:r>
    </w:p>
    <w:p>
      <w:pPr>
        <w:pStyle w:val="TextBody"/>
        <w:spacing w:before="2" w:after="0"/>
        <w:ind w:left="0" w:right="0" w:hanging="0"/>
        <w:rPr>
          <w:sz w:val="11"/>
        </w:rPr>
      </w:pPr>
      <w:r>
        <w:rPr>
          <w:sz w:val="11"/>
        </w:rPr>
      </w:r>
    </w:p>
    <w:tbl>
      <w:tblPr>
        <w:tblW w:w="9556" w:type="dxa"/>
        <w:jc w:val="left"/>
        <w:tblInd w:w="232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5934"/>
        <w:gridCol w:w="1695"/>
        <w:gridCol w:w="1927"/>
      </w:tblGrid>
      <w:tr>
        <w:trPr>
          <w:trHeight w:val="1028" w:hRule="atLeast"/>
        </w:trPr>
        <w:tc>
          <w:tcPr>
            <w:tcW w:w="5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ind w:left="2311" w:right="229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 w:after="0"/>
              <w:ind w:left="132" w:right="11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Штатный режим,</w:t>
            </w:r>
          </w:p>
          <w:p>
            <w:pPr>
              <w:pStyle w:val="TableParagraph"/>
              <w:ind w:left="132" w:right="1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запросов/сек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 w:after="0"/>
              <w:ind w:left="104" w:right="8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Режим пиковой нагрузки,</w:t>
            </w:r>
          </w:p>
          <w:p>
            <w:pPr>
              <w:pStyle w:val="TableParagraph"/>
              <w:ind w:left="103" w:right="8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запросов/сек</w:t>
            </w:r>
          </w:p>
        </w:tc>
      </w:tr>
      <w:tr>
        <w:trPr>
          <w:trHeight w:val="750" w:hRule="atLeast"/>
        </w:trPr>
        <w:tc>
          <w:tcPr>
            <w:tcW w:w="5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206" w:hanging="0"/>
              <w:rPr>
                <w:sz w:val="24"/>
              </w:rPr>
            </w:pPr>
            <w:r>
              <w:rPr>
                <w:sz w:val="24"/>
              </w:rPr>
              <w:t>Количество обращений в секунду к публичной (открытой) части портала ГАС «Управление»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32" w:right="119" w:hanging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781" w:right="0" w:hanging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752" w:hRule="atLeast"/>
        </w:trPr>
        <w:tc>
          <w:tcPr>
            <w:tcW w:w="5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206" w:hanging="0"/>
              <w:rPr>
                <w:sz w:val="24"/>
              </w:rPr>
            </w:pPr>
            <w:r>
              <w:rPr>
                <w:sz w:val="24"/>
              </w:rPr>
              <w:t>Количество обращений в секунду к закрытой части портала ГАС «Управление» (формы ввода данных)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32" w:right="119" w:hanging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781" w:right="0" w:hanging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05" w:hRule="atLeast"/>
        </w:trPr>
        <w:tc>
          <w:tcPr>
            <w:tcW w:w="5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206" w:hanging="0"/>
              <w:rPr>
                <w:sz w:val="24"/>
              </w:rPr>
            </w:pPr>
            <w:r>
              <w:rPr>
                <w:sz w:val="24"/>
              </w:rPr>
              <w:t>Количество обращений в секунду к закрытой части портала ГАС «Управление» (к информационно- аналитической подсистеме для выполнения аналитических запросов)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3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04" w:right="88" w:hanging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750" w:hRule="atLeast"/>
        </w:trPr>
        <w:tc>
          <w:tcPr>
            <w:tcW w:w="5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206" w:hanging="0"/>
              <w:rPr>
                <w:sz w:val="24"/>
              </w:rPr>
            </w:pPr>
            <w:r>
              <w:rPr>
                <w:sz w:val="24"/>
              </w:rPr>
              <w:t>Количество интерактивных запросов в секунду от ИС, участвующих в информационном обмене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32" w:right="119" w:hanging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04" w:right="88" w:hanging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1028" w:hRule="atLeast"/>
        </w:trPr>
        <w:tc>
          <w:tcPr>
            <w:tcW w:w="5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663" w:hanging="0"/>
              <w:rPr>
                <w:sz w:val="24"/>
              </w:rPr>
            </w:pPr>
            <w:r>
              <w:rPr>
                <w:sz w:val="24"/>
              </w:rPr>
              <w:t>Количество интерактивных запросов детализации информации в секунду от ИС, участвующих в информационном обмене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32" w:right="117" w:hanging="0"/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750" w:right="0" w:hanging="0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</w:tr>
    </w:tbl>
    <w:p>
      <w:pPr>
        <w:pStyle w:val="TextBody"/>
        <w:spacing w:before="6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Normal"/>
        <w:spacing w:before="1" w:after="0"/>
        <w:ind w:left="5111" w:right="0" w:hanging="0"/>
        <w:jc w:val="left"/>
        <w:rPr>
          <w:sz w:val="24"/>
        </w:rPr>
      </w:pPr>
      <w:r>
        <w:rPr>
          <w:sz w:val="24"/>
        </w:rPr>
        <w:t>Таблица 6. Целевое время отклика</w:t>
      </w:r>
      <w:r>
        <w:rPr>
          <w:spacing w:val="-14"/>
          <w:sz w:val="24"/>
        </w:rPr>
        <w:t xml:space="preserve"> </w:t>
      </w:r>
      <w:r>
        <w:rPr>
          <w:sz w:val="24"/>
        </w:rPr>
        <w:t>системы</w:t>
      </w:r>
    </w:p>
    <w:p>
      <w:pPr>
        <w:pStyle w:val="TextBody"/>
        <w:spacing w:before="1" w:after="1"/>
        <w:ind w:left="0" w:right="0" w:hanging="0"/>
        <w:rPr>
          <w:sz w:val="11"/>
        </w:rPr>
      </w:pPr>
      <w:r>
        <w:rPr>
          <w:sz w:val="11"/>
        </w:rPr>
      </w:r>
    </w:p>
    <w:tbl>
      <w:tblPr>
        <w:tblW w:w="9555" w:type="dxa"/>
        <w:jc w:val="left"/>
        <w:tblInd w:w="232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5952"/>
        <w:gridCol w:w="1705"/>
        <w:gridCol w:w="1898"/>
      </w:tblGrid>
      <w:tr>
        <w:trPr>
          <w:trHeight w:val="1028" w:hRule="atLeast"/>
        </w:trPr>
        <w:tc>
          <w:tcPr>
            <w:tcW w:w="5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ind w:left="2320" w:right="230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 w:after="0"/>
              <w:ind w:left="174" w:right="15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Средняя величина не более, с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 w:after="0"/>
              <w:ind w:left="115" w:right="9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Максимальная величина не более, с</w:t>
            </w:r>
          </w:p>
        </w:tc>
      </w:tr>
      <w:tr>
        <w:trPr>
          <w:trHeight w:val="750" w:hRule="atLeast"/>
        </w:trPr>
        <w:tc>
          <w:tcPr>
            <w:tcW w:w="5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0" w:hanging="0"/>
              <w:rPr>
                <w:sz w:val="24"/>
              </w:rPr>
            </w:pPr>
            <w:r>
              <w:rPr>
                <w:sz w:val="24"/>
              </w:rPr>
              <w:t>Время отклика для web-страниц портала ГАС</w:t>
            </w:r>
          </w:p>
          <w:p>
            <w:pPr>
              <w:pStyle w:val="TableParagraph"/>
              <w:ind w:left="98" w:right="0" w:hanging="0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0" w:right="772" w:hanging="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15" w:right="97" w:hanging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52" w:hRule="atLeast"/>
        </w:trPr>
        <w:tc>
          <w:tcPr>
            <w:tcW w:w="5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955" w:hanging="0"/>
              <w:rPr>
                <w:sz w:val="24"/>
              </w:rPr>
            </w:pPr>
            <w:r>
              <w:rPr>
                <w:sz w:val="24"/>
              </w:rPr>
              <w:t>Время отклика ГАС «Управление» при запросе электронных сервисов ГАС «Управление»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0" w:right="772" w:hanging="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15" w:right="97" w:hanging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1029" w:hRule="atLeast"/>
        </w:trPr>
        <w:tc>
          <w:tcPr>
            <w:tcW w:w="5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170" w:hanging="0"/>
              <w:rPr>
                <w:sz w:val="24"/>
              </w:rPr>
            </w:pPr>
            <w:r>
              <w:rPr>
                <w:sz w:val="24"/>
              </w:rPr>
              <w:t>Время отклика ГАС «Управление» при интерактивных запросах детализированной информации, требующих дополнительной информации из ИС поставщиков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0" w:right="712" w:hanging="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15" w:right="98" w:hanging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z w:val="24"/>
                <w:vertAlign w:val="superscript"/>
              </w:rPr>
              <w:t>1</w:t>
            </w:r>
          </w:p>
        </w:tc>
      </w:tr>
      <w:tr>
        <w:trPr>
          <w:trHeight w:val="476" w:hRule="atLeast"/>
        </w:trPr>
        <w:tc>
          <w:tcPr>
            <w:tcW w:w="5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98" w:right="0" w:hanging="0"/>
              <w:rPr>
                <w:sz w:val="24"/>
              </w:rPr>
            </w:pPr>
            <w:r>
              <w:rPr>
                <w:sz w:val="24"/>
              </w:rPr>
              <w:t>Время выполнения аналитических функций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0" w:right="712" w:hanging="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 w:after="0"/>
              <w:ind w:left="115" w:right="97" w:hanging="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>
      <w:pPr>
        <w:pStyle w:val="TextBody"/>
        <w:tabs>
          <w:tab w:val="clear" w:pos="720"/>
          <w:tab w:val="left" w:pos="1750" w:leader="none"/>
          <w:tab w:val="left" w:pos="2265" w:leader="none"/>
          <w:tab w:val="left" w:pos="3473" w:leader="none"/>
          <w:tab w:val="left" w:pos="3849" w:leader="none"/>
          <w:tab w:val="left" w:pos="5432" w:leader="none"/>
          <w:tab w:val="left" w:pos="6682" w:leader="none"/>
          <w:tab w:val="left" w:pos="8183" w:leader="none"/>
        </w:tabs>
        <w:spacing w:before="91" w:after="0"/>
        <w:ind w:left="222" w:right="846" w:hanging="0"/>
        <w:rPr>
          <w:rFonts w:ascii="Arial" w:hAnsi="Arial"/>
          <w:sz w:val="20"/>
        </w:rPr>
      </w:pPr>
      <w:r>
        <w:rPr>
          <w:sz w:val="31"/>
        </w:rPr>
      </w:r>
    </w:p>
    <w:p>
      <w:pPr>
        <w:pStyle w:val="Normal"/>
        <w:spacing w:before="0" w:after="0"/>
        <w:ind w:left="1320" w:right="843" w:hanging="0"/>
        <w:jc w:val="center"/>
        <w:rPr>
          <w:sz w:val="24"/>
        </w:rPr>
      </w:pPr>
      <w:r>
        <w:rPr>
          <w:sz w:val="24"/>
        </w:rPr>
        <w:t>Таблица 7. Распределение тестовой выборки показателей ГАС «Управление»</w:t>
      </w:r>
      <w:r>
        <w:rPr>
          <w:spacing w:val="-26"/>
          <w:sz w:val="24"/>
        </w:rPr>
        <w:t xml:space="preserve"> </w:t>
      </w:r>
      <w:r>
        <w:rPr>
          <w:sz w:val="24"/>
        </w:rPr>
        <w:t>по</w:t>
      </w:r>
    </w:p>
    <w:p>
      <w:pPr>
        <w:pStyle w:val="Normal"/>
        <w:spacing w:before="0" w:after="0"/>
        <w:ind w:left="6878" w:right="0" w:hanging="0"/>
        <w:jc w:val="left"/>
        <w:rPr>
          <w:sz w:val="24"/>
        </w:rPr>
      </w:pPr>
      <w:r>
        <w:rPr>
          <w:sz w:val="24"/>
        </w:rPr>
        <w:t>периодичности</w:t>
      </w:r>
      <w:r>
        <w:rPr>
          <w:spacing w:val="-9"/>
          <w:sz w:val="24"/>
        </w:rPr>
        <w:t xml:space="preserve"> </w:t>
      </w:r>
      <w:r>
        <w:rPr>
          <w:sz w:val="24"/>
        </w:rPr>
        <w:t>измерения</w:t>
      </w:r>
    </w:p>
    <w:p>
      <w:pPr>
        <w:pStyle w:val="TextBody"/>
        <w:spacing w:before="2" w:after="0"/>
        <w:ind w:left="0" w:right="0" w:hanging="0"/>
        <w:rPr>
          <w:sz w:val="11"/>
        </w:rPr>
      </w:pPr>
      <w:r>
        <w:rPr>
          <w:sz w:val="11"/>
        </w:rPr>
      </w:r>
    </w:p>
    <w:tbl>
      <w:tblPr>
        <w:tblW w:w="9378" w:type="dxa"/>
        <w:jc w:val="left"/>
        <w:tblInd w:w="212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86"/>
        <w:gridCol w:w="1549"/>
        <w:gridCol w:w="1717"/>
        <w:gridCol w:w="2161"/>
        <w:gridCol w:w="1765"/>
      </w:tblGrid>
      <w:tr>
        <w:trPr>
          <w:trHeight w:val="738" w:hRule="atLeast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5" w:right="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Периодичность</w:t>
            </w:r>
          </w:p>
          <w:p>
            <w:pPr>
              <w:pStyle w:val="TableParagraph"/>
              <w:spacing w:before="47" w:after="0"/>
              <w:ind w:left="85" w:right="7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2" w:after="0"/>
              <w:ind w:left="87" w:right="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ежедневно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2" w:after="0"/>
              <w:ind w:left="88" w:right="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ежемесячно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2" w:after="0"/>
              <w:ind w:left="88" w:right="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ежеквартально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2" w:after="0"/>
              <w:ind w:left="279" w:right="27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ежегодно</w:t>
            </w:r>
          </w:p>
        </w:tc>
      </w:tr>
      <w:tr>
        <w:trPr>
          <w:trHeight w:val="371" w:hRule="atLeast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604" w:right="0" w:hanging="0"/>
              <w:rPr>
                <w:sz w:val="28"/>
              </w:rPr>
            </w:pPr>
            <w:r>
              <w:rPr>
                <w:sz w:val="28"/>
              </w:rPr>
              <w:t>Доля, %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87" w:right="79" w:hanging="0"/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88" w:right="78" w:hanging="0"/>
              <w:jc w:val="center"/>
              <w:rPr>
                <w:sz w:val="28"/>
              </w:rPr>
            </w:pPr>
            <w:r>
              <w:rPr>
                <w:sz w:val="28"/>
              </w:rPr>
              <w:t>9,3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87" w:right="79" w:hanging="0"/>
              <w:jc w:val="center"/>
              <w:rPr>
                <w:sz w:val="28"/>
              </w:rPr>
            </w:pPr>
            <w:r>
              <w:rPr>
                <w:sz w:val="28"/>
              </w:rPr>
              <w:t>31,6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278" w:right="270" w:hanging="0"/>
              <w:jc w:val="center"/>
              <w:rPr>
                <w:sz w:val="28"/>
              </w:rPr>
            </w:pPr>
            <w:r>
              <w:rPr>
                <w:sz w:val="28"/>
              </w:rPr>
              <w:t>58,5</w:t>
            </w:r>
          </w:p>
        </w:tc>
      </w:tr>
    </w:tbl>
    <w:p>
      <w:pPr>
        <w:pStyle w:val="TextBody"/>
        <w:spacing w:before="7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320" w:right="843" w:hanging="0"/>
        <w:jc w:val="center"/>
        <w:rPr>
          <w:sz w:val="24"/>
        </w:rPr>
      </w:pPr>
      <w:r>
        <w:rPr>
          <w:sz w:val="24"/>
        </w:rPr>
        <w:t>Таблица 8. Распределение тестовой выборки показателей ГАС «Управление»</w:t>
      </w:r>
      <w:r>
        <w:rPr>
          <w:spacing w:val="-26"/>
          <w:sz w:val="24"/>
        </w:rPr>
        <w:t xml:space="preserve"> </w:t>
      </w:r>
      <w:r>
        <w:rPr>
          <w:sz w:val="24"/>
        </w:rPr>
        <w:t>по</w:t>
      </w:r>
    </w:p>
    <w:p>
      <w:pPr>
        <w:pStyle w:val="Normal"/>
        <w:spacing w:before="0" w:after="0"/>
        <w:ind w:left="6309" w:right="0" w:hanging="0"/>
        <w:jc w:val="left"/>
        <w:rPr>
          <w:sz w:val="24"/>
        </w:rPr>
      </w:pPr>
      <w:r>
        <w:rPr>
          <w:sz w:val="24"/>
        </w:rPr>
        <w:t>количеству разрезов</w:t>
      </w:r>
      <w:r>
        <w:rPr>
          <w:spacing w:val="-9"/>
          <w:sz w:val="24"/>
        </w:rPr>
        <w:t xml:space="preserve"> </w:t>
      </w:r>
      <w:r>
        <w:rPr>
          <w:sz w:val="24"/>
        </w:rPr>
        <w:t>показателя</w:t>
      </w:r>
    </w:p>
    <w:p>
      <w:pPr>
        <w:pStyle w:val="TextBody"/>
        <w:spacing w:before="2" w:after="0"/>
        <w:ind w:left="0" w:right="0" w:hanging="0"/>
        <w:rPr>
          <w:sz w:val="11"/>
        </w:rPr>
      </w:pPr>
      <w:r>
        <w:rPr>
          <w:sz w:val="11"/>
        </w:rPr>
      </w:r>
    </w:p>
    <w:tbl>
      <w:tblPr>
        <w:tblW w:w="9465" w:type="dxa"/>
        <w:jc w:val="left"/>
        <w:tblInd w:w="11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443"/>
        <w:gridCol w:w="782"/>
        <w:gridCol w:w="780"/>
        <w:gridCol w:w="780"/>
        <w:gridCol w:w="781"/>
        <w:gridCol w:w="782"/>
        <w:gridCol w:w="780"/>
        <w:gridCol w:w="780"/>
        <w:gridCol w:w="778"/>
        <w:gridCol w:w="778"/>
      </w:tblGrid>
      <w:tr>
        <w:trPr>
          <w:trHeight w:val="510" w:hRule="atLeas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180" w:right="16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Кол-во разрезов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8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8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8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9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9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9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9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8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 w:after="0"/>
              <w:ind w:left="10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</w:tr>
      <w:tr>
        <w:trPr>
          <w:trHeight w:val="369" w:hRule="atLeas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80" w:right="167" w:hanging="0"/>
              <w:jc w:val="center"/>
              <w:rPr>
                <w:sz w:val="28"/>
              </w:rPr>
            </w:pPr>
            <w:r>
              <w:rPr>
                <w:sz w:val="28"/>
              </w:rPr>
              <w:t>Доля, %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23" w:right="111" w:hanging="0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22" w:right="115" w:hanging="0"/>
              <w:jc w:val="center"/>
              <w:rPr>
                <w:sz w:val="28"/>
              </w:rPr>
            </w:pPr>
            <w:r>
              <w:rPr>
                <w:sz w:val="28"/>
              </w:rPr>
              <w:t>14,6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8" w:right="0" w:hanging="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9" w:right="0" w:hanging="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23" w:right="114" w:hanging="0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23" w:right="114" w:hanging="0"/>
              <w:jc w:val="center"/>
              <w:rPr>
                <w:sz w:val="28"/>
              </w:rPr>
            </w:pPr>
            <w:r>
              <w:rPr>
                <w:sz w:val="28"/>
              </w:rPr>
              <w:t>0,42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24" w:right="116" w:hanging="0"/>
              <w:jc w:val="center"/>
              <w:rPr>
                <w:sz w:val="28"/>
              </w:rPr>
            </w:pPr>
            <w:r>
              <w:rPr>
                <w:sz w:val="28"/>
              </w:rPr>
              <w:t>0,53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23" w:right="115" w:hanging="0"/>
              <w:jc w:val="center"/>
              <w:rPr>
                <w:sz w:val="28"/>
              </w:rPr>
            </w:pPr>
            <w:r>
              <w:rPr>
                <w:sz w:val="28"/>
              </w:rPr>
              <w:t>0,07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24" w:right="114" w:hanging="0"/>
              <w:jc w:val="center"/>
              <w:rPr>
                <w:sz w:val="28"/>
              </w:rPr>
            </w:pPr>
            <w:r>
              <w:rPr>
                <w:sz w:val="28"/>
              </w:rPr>
              <w:t>0,18</w:t>
            </w:r>
          </w:p>
        </w:tc>
      </w:tr>
    </w:tbl>
    <w:p>
      <w:pPr>
        <w:pStyle w:val="TextBody"/>
        <w:spacing w:before="113" w:after="0"/>
        <w:ind w:left="0" w:right="850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80" w:right="0" w:header="710" w:top="11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3911600</wp:posOffset>
              </wp:positionH>
              <wp:positionV relativeFrom="page">
                <wp:posOffset>438150</wp:posOffset>
              </wp:positionV>
              <wp:extent cx="280670" cy="195580"/>
              <wp:effectExtent l="0" t="0" r="0" b="0"/>
              <wp:wrapNone/>
              <wp:docPr id="1" name="Imag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80" cy="19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4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5" stroked="f" style="position:absolute;margin-left:308pt;margin-top:34.5pt;width:22pt;height:15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40" w:right="0" w:hanging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spacing w:before="95" w:after="0"/>
      <w:ind w:left="208" w:right="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ru-RU" w:bidi="ru-RU"/>
    </w:rPr>
  </w:style>
  <w:style w:type="paragraph" w:styleId="Heading2">
    <w:name w:val="Heading 2"/>
    <w:basedOn w:val="Normal"/>
    <w:uiPriority w:val="1"/>
    <w:qFormat/>
    <w:pPr>
      <w:ind w:left="1354" w:right="0" w:hanging="7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215" w:right="0" w:hanging="0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ind w:left="702" w:right="0" w:hanging="48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Contents2">
    <w:name w:val="TOC 2"/>
    <w:basedOn w:val="Normal"/>
    <w:uiPriority w:val="1"/>
    <w:qFormat/>
    <w:pPr>
      <w:ind w:left="1102" w:right="0" w:hanging="64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Contents3">
    <w:name w:val="TOC 3"/>
    <w:basedOn w:val="Normal"/>
    <w:uiPriority w:val="1"/>
    <w:qFormat/>
    <w:pPr>
      <w:ind w:left="1542" w:right="0" w:hanging="84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Contents4">
    <w:name w:val="TOC 4"/>
    <w:basedOn w:val="Normal"/>
    <w:uiPriority w:val="1"/>
    <w:qFormat/>
    <w:pPr>
      <w:ind w:left="1542" w:right="0" w:hanging="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ListParagraph">
    <w:name w:val="List Paragraph"/>
    <w:basedOn w:val="Normal"/>
    <w:uiPriority w:val="1"/>
    <w:qFormat/>
    <w:pPr>
      <w:ind w:left="1215" w:right="0" w:hanging="285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3</Pages>
  <Words>268</Words>
  <Characters>1689</Characters>
  <CharactersWithSpaces>1864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2020-12-02T10:57:49Z</dcterms:created>
  <dc:creator>mvk</dc:creator>
  <dc:description/>
  <dc:language>en-US</dc:language>
  <cp:lastModifiedBy/>
  <dcterms:modified xsi:type="dcterms:W3CDTF">2021-08-11T14:13:01Z</dcterms:modified>
  <cp:revision>3</cp:revision>
  <dc:subject/>
  <dc:title>Технические требования на доработку и развитие ГАС «Управление»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2013-02-14T00:00:00Z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