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C51" w:rsidRDefault="007D2F8F">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Universidad de las Fuerzas Armadas ESPE</w:t>
      </w:r>
    </w:p>
    <w:p w:rsidR="00597C51" w:rsidRDefault="007D2F8F">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extent cx="1587337" cy="18545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587337" cy="1854593"/>
                    </a:xfrm>
                    <a:prstGeom prst="rect">
                      <a:avLst/>
                    </a:prstGeom>
                    <a:ln/>
                  </pic:spPr>
                </pic:pic>
              </a:graphicData>
            </a:graphic>
          </wp:inline>
        </w:drawing>
      </w:r>
      <w:r>
        <w:rPr>
          <w:rFonts w:ascii="Times New Roman" w:eastAsia="Times New Roman" w:hAnsi="Times New Roman" w:cs="Times New Roman"/>
          <w:b/>
          <w:bCs/>
          <w:sz w:val="28"/>
          <w:szCs w:val="28"/>
        </w:rPr>
        <w:t xml:space="preserve"> </w:t>
      </w:r>
    </w:p>
    <w:p w:rsidR="00597C51" w:rsidRDefault="007D2F8F">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Ingeniería Tecnologías de la Información</w:t>
      </w:r>
      <w:bookmarkStart w:id="0" w:name="_GoBack"/>
      <w:bookmarkEnd w:id="0"/>
    </w:p>
    <w:p w:rsidR="00597C51" w:rsidRDefault="007D2F8F">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Liderazgo </w:t>
      </w:r>
    </w:p>
    <w:p w:rsidR="00597C51" w:rsidRDefault="007D2F8F">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Grupo 6</w:t>
      </w:r>
    </w:p>
    <w:p w:rsidR="00597C51" w:rsidRDefault="007D2F8F">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Actividad de aprendizaje 8</w:t>
      </w:r>
    </w:p>
    <w:p w:rsidR="00597C51" w:rsidRDefault="007D2F8F">
      <w:pPr>
        <w:spacing w:before="240" w:after="24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Tema: </w:t>
      </w:r>
      <w:r>
        <w:rPr>
          <w:rFonts w:ascii="Times New Roman" w:eastAsia="Times New Roman" w:hAnsi="Times New Roman" w:cs="Times New Roman"/>
          <w:sz w:val="28"/>
          <w:szCs w:val="28"/>
        </w:rPr>
        <w:t>El Liderazgo en los equipos</w:t>
      </w:r>
    </w:p>
    <w:p w:rsidR="00597C51" w:rsidRDefault="007D2F8F">
      <w:pPr>
        <w:spacing w:before="240" w:after="240"/>
        <w:ind w:left="144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Integrantes:</w:t>
      </w:r>
    </w:p>
    <w:p w:rsidR="00597C51" w:rsidRDefault="007D2F8F">
      <w:pPr>
        <w:spacing w:before="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Proaño Panchi Isaac </w:t>
      </w:r>
      <w:proofErr w:type="spellStart"/>
      <w:r>
        <w:rPr>
          <w:rFonts w:ascii="Times New Roman" w:eastAsia="Times New Roman" w:hAnsi="Times New Roman" w:cs="Times New Roman"/>
          <w:sz w:val="28"/>
          <w:szCs w:val="28"/>
        </w:rPr>
        <w:t>Sebastian</w:t>
      </w:r>
      <w:proofErr w:type="spellEnd"/>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Quilca Andrade Daniel Alexis</w:t>
      </w:r>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rFonts w:ascii="Times New Roman" w:eastAsia="Times New Roman" w:hAnsi="Times New Roman" w:cs="Times New Roman"/>
          <w:sz w:val="28"/>
          <w:szCs w:val="28"/>
        </w:rPr>
        <w:t>Quishpe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Zhinin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Naydelin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Michell</w:t>
      </w:r>
      <w:proofErr w:type="spellEnd"/>
      <w:r>
        <w:rPr>
          <w:rFonts w:ascii="Times New Roman" w:eastAsia="Times New Roman" w:hAnsi="Times New Roman" w:cs="Times New Roman"/>
          <w:sz w:val="28"/>
          <w:szCs w:val="28"/>
        </w:rPr>
        <w:t xml:space="preserve"> </w:t>
      </w:r>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rFonts w:ascii="Times New Roman" w:eastAsia="Times New Roman" w:hAnsi="Times New Roman" w:cs="Times New Roman"/>
          <w:sz w:val="28"/>
          <w:szCs w:val="28"/>
        </w:rPr>
        <w:t>Quishpe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Sangucho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Melanny</w:t>
      </w:r>
      <w:proofErr w:type="spellEnd"/>
      <w:r>
        <w:rPr>
          <w:rFonts w:ascii="Times New Roman" w:eastAsia="Times New Roman" w:hAnsi="Times New Roman" w:cs="Times New Roman"/>
          <w:sz w:val="28"/>
          <w:szCs w:val="28"/>
        </w:rPr>
        <w:t xml:space="preserve"> Lisbeth</w:t>
      </w:r>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rFonts w:ascii="Times New Roman" w:eastAsia="Times New Roman" w:hAnsi="Times New Roman" w:cs="Times New Roman"/>
          <w:sz w:val="28"/>
          <w:szCs w:val="28"/>
        </w:rPr>
        <w:t>Ramirez</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Motoche</w:t>
      </w:r>
      <w:proofErr w:type="spellEnd"/>
      <w:r>
        <w:rPr>
          <w:rFonts w:ascii="Times New Roman" w:eastAsia="Times New Roman" w:hAnsi="Times New Roman" w:cs="Times New Roman"/>
          <w:sz w:val="28"/>
          <w:szCs w:val="28"/>
        </w:rPr>
        <w:t xml:space="preserve"> María Celeste</w:t>
      </w:r>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Rosero Arias Daniela </w:t>
      </w:r>
      <w:proofErr w:type="spellStart"/>
      <w:r>
        <w:rPr>
          <w:rFonts w:ascii="Times New Roman" w:eastAsia="Times New Roman" w:hAnsi="Times New Roman" w:cs="Times New Roman"/>
          <w:sz w:val="28"/>
          <w:szCs w:val="28"/>
        </w:rPr>
        <w:t>Anahi</w:t>
      </w:r>
      <w:proofErr w:type="spellEnd"/>
    </w:p>
    <w:p w:rsidR="00597C51" w:rsidRDefault="007D2F8F">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Rivera Suarez Grace Michelle</w:t>
      </w:r>
    </w:p>
    <w:p w:rsidR="00597C51" w:rsidRDefault="00597C51">
      <w:pPr>
        <w:spacing w:line="480" w:lineRule="auto"/>
      </w:pPr>
    </w:p>
    <w:p w:rsidR="00597C51" w:rsidRDefault="007D2F8F">
      <w:pPr>
        <w:spacing w:line="480" w:lineRule="auto"/>
        <w:rPr>
          <w:b/>
          <w:bCs/>
        </w:rPr>
      </w:pPr>
      <w:r>
        <w:rPr>
          <w:b/>
          <w:bCs/>
        </w:rPr>
        <w:lastRenderedPageBreak/>
        <w:t xml:space="preserve">i. Esquema visual (puede ser tipo mapa mental o gráfico): </w:t>
      </w:r>
    </w:p>
    <w:p w:rsidR="00597C51" w:rsidRDefault="007D2F8F">
      <w:pPr>
        <w:spacing w:line="480" w:lineRule="auto"/>
        <w:rPr>
          <w:shd w:val="clear" w:color="auto" w:fill="FF9900"/>
        </w:rPr>
      </w:pPr>
      <w:r>
        <w:rPr>
          <w:noProof/>
          <w:shd w:val="clear" w:color="auto" w:fill="FF9900"/>
        </w:rPr>
        <w:drawing>
          <wp:inline distT="114300" distB="114300" distL="114300" distR="114300">
            <wp:extent cx="57312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3238500"/>
                    </a:xfrm>
                    <a:prstGeom prst="rect">
                      <a:avLst/>
                    </a:prstGeom>
                    <a:ln/>
                  </pic:spPr>
                </pic:pic>
              </a:graphicData>
            </a:graphic>
          </wp:inline>
        </w:drawing>
      </w:r>
    </w:p>
    <w:p w:rsidR="00597C51" w:rsidRDefault="007D2F8F">
      <w:pPr>
        <w:spacing w:line="480" w:lineRule="auto"/>
        <w:rPr>
          <w:b/>
          <w:bCs/>
        </w:rPr>
      </w:pPr>
      <w:r>
        <w:rPr>
          <w:b/>
          <w:bCs/>
        </w:rPr>
        <w:t>Enlace del organizador gráfico:</w:t>
      </w:r>
    </w:p>
    <w:p w:rsidR="00597C51" w:rsidRDefault="00597C51">
      <w:pPr>
        <w:spacing w:line="480" w:lineRule="auto"/>
        <w:rPr>
          <w:shd w:val="clear" w:color="auto" w:fill="FF9900"/>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97C51">
        <w:tc>
          <w:tcPr>
            <w:tcW w:w="902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pPr>
            <w:hyperlink r:id="rId7">
              <w:r>
                <w:rPr>
                  <w:color w:val="1155CC"/>
                  <w:u w:val="single"/>
                </w:rPr>
                <w:t>https://www.canva.com/design/DAG7KSOVIDc/deEKE4vhF-gjdqbMvU-QWQ/view?utm_content=DAG7KSOVIDc&amp;utm_campaign=designshare&amp;utm_medium=link2&amp;utm_source=uniquelinks&amp;utlId=h1544624772</w:t>
              </w:r>
            </w:hyperlink>
          </w:p>
          <w:p w:rsidR="00597C51" w:rsidRDefault="00597C51">
            <w:pPr>
              <w:widowControl w:val="0"/>
              <w:pBdr>
                <w:top w:val="nil"/>
                <w:left w:val="nil"/>
                <w:bottom w:val="nil"/>
                <w:right w:val="nil"/>
                <w:between w:val="nil"/>
              </w:pBdr>
              <w:spacing w:line="240" w:lineRule="auto"/>
              <w:rPr>
                <w:shd w:val="clear" w:color="auto" w:fill="FF9900"/>
              </w:rPr>
            </w:pPr>
          </w:p>
        </w:tc>
      </w:tr>
    </w:tbl>
    <w:p w:rsidR="00597C51" w:rsidRDefault="00597C51">
      <w:pPr>
        <w:spacing w:line="480" w:lineRule="auto"/>
        <w:rPr>
          <w:shd w:val="clear" w:color="auto" w:fill="FF9900"/>
        </w:rPr>
      </w:pPr>
    </w:p>
    <w:p w:rsidR="00597C51" w:rsidRDefault="007D2F8F">
      <w:pPr>
        <w:spacing w:line="480" w:lineRule="auto"/>
        <w:rPr>
          <w:b/>
          <w:bCs/>
        </w:rPr>
      </w:pPr>
      <w:r>
        <w:rPr>
          <w:b/>
          <w:bCs/>
        </w:rPr>
        <w:t xml:space="preserve">ii. Análisis de caso (creativo): </w:t>
      </w:r>
    </w:p>
    <w:p w:rsidR="00597C51" w:rsidRDefault="007D2F8F">
      <w:pPr>
        <w:spacing w:line="480" w:lineRule="auto"/>
        <w:jc w:val="center"/>
        <w:rPr>
          <w:b/>
          <w:bCs/>
        </w:rPr>
      </w:pPr>
      <w:r>
        <w:rPr>
          <w:b/>
          <w:bCs/>
        </w:rPr>
        <w:t>Caso: “El mural que no avanza”</w:t>
      </w:r>
    </w:p>
    <w:p w:rsidR="00597C51" w:rsidRDefault="007D2F8F">
      <w:pPr>
        <w:spacing w:line="480" w:lineRule="auto"/>
        <w:ind w:firstLine="720"/>
      </w:pPr>
      <w:r>
        <w:t>El equipo de</w:t>
      </w:r>
      <w:r>
        <w:t xml:space="preserve"> trabajo de cuarto semestre debía diseñar un mural colaborativo para su clase de Desarrollo Infantil. Aunque al inicio todos estaban motivados, pronto surgió un conflicto. Ana quería que el mural tuviera un estilo artístico abstracto, mientras que Diego in</w:t>
      </w:r>
      <w:r>
        <w:t>sistía en hacerlo más didáctico y lleno de texto para explicar los conceptos. Sofía trató de mediar, pero el resto del grupo empezó a dividirse entre ambas propuestas. Generando así un choque de ideas y conflictos.</w:t>
      </w:r>
    </w:p>
    <w:p w:rsidR="00597C51" w:rsidRDefault="007D2F8F">
      <w:pPr>
        <w:spacing w:line="480" w:lineRule="auto"/>
        <w:ind w:firstLine="720"/>
      </w:pPr>
      <w:r>
        <w:t xml:space="preserve">La falta de acuerdos provocó retrasos, y </w:t>
      </w:r>
      <w:r>
        <w:t xml:space="preserve">en tres reuniones seguidas no lograron avanzar. Durante una discusión, Diego acusó a Ana de “no pensar en el objetivo académico”, mientras Ana respondió que “el exceso de texto arruinaría la creatividad del </w:t>
      </w:r>
      <w:r>
        <w:lastRenderedPageBreak/>
        <w:t>proyecto”. El ambiente se tensó tanto que algunos</w:t>
      </w:r>
      <w:r>
        <w:t xml:space="preserve"> miembros dejaron de asistir a las reuniones, y no aportan con ideas para el grupo, puesto que Diego y Ana tenían diferentes maneras de presentar el mural, pero por no estar de acuerdo y tratar de buscar una solución, dejaron de colaborar en la investigaci</w:t>
      </w:r>
      <w:r>
        <w:t>ón.</w:t>
      </w:r>
    </w:p>
    <w:p w:rsidR="00597C51" w:rsidRDefault="007D2F8F">
      <w:pPr>
        <w:spacing w:line="480" w:lineRule="auto"/>
        <w:ind w:firstLine="720"/>
      </w:pPr>
      <w:r>
        <w:t>Al final, el conflicto se hizo evidente cuando la docente pidió avances y el equipo no tenía nada concreto que presentar.</w:t>
      </w:r>
    </w:p>
    <w:p w:rsidR="00597C51" w:rsidRDefault="00597C51">
      <w:pPr>
        <w:spacing w:line="480" w:lineRule="auto"/>
        <w:rPr>
          <w:shd w:val="clear" w:color="auto" w:fill="E06666"/>
        </w:rPr>
      </w:pPr>
    </w:p>
    <w:p w:rsidR="00597C51" w:rsidRDefault="007D2F8F">
      <w:pPr>
        <w:spacing w:line="480" w:lineRule="auto"/>
        <w:rPr>
          <w:shd w:val="clear" w:color="auto" w:fill="3C78D8"/>
        </w:rPr>
      </w:pPr>
      <w:r>
        <w:rPr>
          <w:b/>
          <w:bCs/>
        </w:rPr>
        <w:t>• Expliquen qué tipo de miembro conflictivo aparece (silencioso, parlanchín, vagabundo, aburrido o argumentador).</w:t>
      </w:r>
    </w:p>
    <w:p w:rsidR="00597C51" w:rsidRDefault="007D2F8F">
      <w:pPr>
        <w:spacing w:before="240" w:after="240" w:line="480" w:lineRule="auto"/>
        <w:ind w:firstLine="720"/>
      </w:pPr>
      <w:r>
        <w:t>En el caso presentado, el principal problema del equipo de cuarto semestre surge por la presencia de miembros conflictivos, especialmente del tipo argumentador. Desde el inicio, Ana y Diego muestran posturas muy marcadas sobre cómo debe elaborarse el mural</w:t>
      </w:r>
      <w:r>
        <w:t>. Ana propone un estilo artístico y abstracto que resalta la creatividad, mientras que Diego insiste en un mural más didáctico, con abundante texto para explicar los contenidos académicos. Aunque ambas ideas tienen valor, el conflicto aparece porque ningun</w:t>
      </w:r>
      <w:r>
        <w:t>o de los dos está dispuesto a ceder ni a integrar ambas propuestas.</w:t>
      </w:r>
    </w:p>
    <w:p w:rsidR="00597C51" w:rsidRDefault="007D2F8F">
      <w:pPr>
        <w:spacing w:before="240" w:after="240" w:line="480" w:lineRule="auto"/>
        <w:ind w:firstLine="720"/>
      </w:pPr>
      <w:r>
        <w:t xml:space="preserve">Las discusiones entre Ana y Diego se vuelven cada vez más tensas y personales. Diego acusa a Ana de no considerar el objetivo académico del proyecto, y Ana responde que el exceso de texto </w:t>
      </w:r>
      <w:r>
        <w:t xml:space="preserve">dañaría la creatividad del mural. Este comportamiento es característico del miembro argumentador, quien defiende su punto de vista de forma rígida, busca imponer sus ideas y genera confrontación dentro del grupo, impidiendo el avance del trabajo. </w:t>
      </w:r>
    </w:p>
    <w:p w:rsidR="00597C51" w:rsidRDefault="007D2F8F">
      <w:pPr>
        <w:spacing w:before="240" w:after="240" w:line="480" w:lineRule="auto"/>
        <w:ind w:firstLine="720"/>
      </w:pPr>
      <w:r>
        <w:t>Sofía in</w:t>
      </w:r>
      <w:r>
        <w:t>tenta mediar y encontrar un punto intermedio, pero sus esfuerzos no logran resultados porque el conflicto ya ha dividido al equipo. Ante este ambiente tenso, otros integrantes adoptan actitudes pasivas. Algunos dejan de participar en las reuniones, no apor</w:t>
      </w:r>
      <w:r>
        <w:t xml:space="preserve">tan ideas y se desentienden del proceso, lo que los ubica como miembros silenciosos, </w:t>
      </w:r>
      <w:r>
        <w:lastRenderedPageBreak/>
        <w:t>ya que prefieren evitar el conflicto en lugar de enfrentarlo de manera constructiva. Además, al no colaborar con la investigación ni cumplir sus responsabilidades, algunos</w:t>
      </w:r>
      <w:r>
        <w:t xml:space="preserve"> también actúan como miembros vagabundos, afectando aún más el desempeño grupal.</w:t>
      </w:r>
    </w:p>
    <w:p w:rsidR="00597C51" w:rsidRDefault="007D2F8F">
      <w:pPr>
        <w:spacing w:before="240" w:after="240" w:line="480" w:lineRule="auto"/>
        <w:ind w:firstLine="720"/>
      </w:pPr>
      <w:r>
        <w:t>La falta de comunicación efectiva, acuerdos y cooperación provoca que el proyecto se retrase considerablemente. En tres reuniones consecutivas no se logra ningún avance concre</w:t>
      </w:r>
      <w:r>
        <w:t>to, y el conflicto se hace evidente cuando la docente solicita resultados y el grupo no tiene nada que presentar. Esto demuestra cómo los conflictos mal manejados y los roles negativos dentro de un equipo pueden bloquear el trabajo colaborativo y afectar e</w:t>
      </w:r>
      <w:r>
        <w:t>l cumplimiento de los objetivos académicos.</w:t>
      </w:r>
    </w:p>
    <w:p w:rsidR="00597C51" w:rsidRDefault="007D2F8F">
      <w:pPr>
        <w:spacing w:line="480" w:lineRule="auto"/>
        <w:rPr>
          <w:b/>
          <w:bCs/>
          <w:highlight w:val="white"/>
        </w:rPr>
      </w:pPr>
      <w:r>
        <w:rPr>
          <w:b/>
          <w:bCs/>
          <w:highlight w:val="white"/>
        </w:rPr>
        <w:t xml:space="preserve">• Redacten cómo el líder del equipo debe actuar para resolver esta situación, según el documento. </w:t>
      </w:r>
    </w:p>
    <w:p w:rsidR="00597C51" w:rsidRDefault="007D2F8F">
      <w:pPr>
        <w:spacing w:line="480" w:lineRule="auto"/>
        <w:jc w:val="center"/>
        <w:rPr>
          <w:highlight w:val="white"/>
        </w:rPr>
      </w:pPr>
      <w:r>
        <w:rPr>
          <w:b/>
          <w:bCs/>
        </w:rPr>
        <w:t>Caso: “El mural que no avanza”</w:t>
      </w:r>
    </w:p>
    <w:p w:rsidR="00597C51" w:rsidRDefault="007D2F8F">
      <w:pPr>
        <w:spacing w:line="480" w:lineRule="auto"/>
        <w:ind w:firstLine="720"/>
        <w:rPr>
          <w:highlight w:val="white"/>
        </w:rPr>
      </w:pPr>
      <w:r>
        <w:rPr>
          <w:highlight w:val="white"/>
        </w:rPr>
        <w:t>Para resolver esta situación de conflicto en el equipo, el líder debe actuar de ma</w:t>
      </w:r>
      <w:r>
        <w:rPr>
          <w:highlight w:val="white"/>
        </w:rPr>
        <w:t>nera proactiva y estructurada, siguiendo un enfoque que priorice la comunicación abierta y el consenso. Primero, convocaría una reunión extraordinaria con todos los miembros, incluyendo a los que han dejado de asistir, para reconocer el problema abiertamen</w:t>
      </w:r>
      <w:r>
        <w:rPr>
          <w:highlight w:val="white"/>
        </w:rPr>
        <w:t>te y validar las emociones de cada uno, evitando culpas.</w:t>
      </w:r>
    </w:p>
    <w:p w:rsidR="00597C51" w:rsidRDefault="007D2F8F">
      <w:pPr>
        <w:spacing w:line="480" w:lineRule="auto"/>
        <w:ind w:firstLine="720"/>
        <w:rPr>
          <w:highlight w:val="white"/>
        </w:rPr>
      </w:pPr>
      <w:r>
        <w:rPr>
          <w:highlight w:val="white"/>
        </w:rPr>
        <w:t>El líder del equipo debe tomar el control de la situación de inmediato para evitar que el conflicto siga paralizando el proyecto del mural colaborativo. Lo primero que haría es convocar una reunión u</w:t>
      </w:r>
      <w:r>
        <w:rPr>
          <w:highlight w:val="white"/>
        </w:rPr>
        <w:t>rgente con todo el grupo, mandando un mensaje claro por WhatsApp o el canal que se use, invitando incluso a los que han faltado, y diciendo algo como: "Chicos, veo que estamos trabados por las ideas de Ana y Diego, pero necesitamos unirnos para entregar al</w:t>
      </w:r>
      <w:r>
        <w:rPr>
          <w:highlight w:val="white"/>
        </w:rPr>
        <w:t>go bueno a la profe. Vamos a hablarlo hoy sin interrupciones".</w:t>
      </w:r>
    </w:p>
    <w:p w:rsidR="00597C51" w:rsidRDefault="007D2F8F">
      <w:pPr>
        <w:spacing w:line="480" w:lineRule="auto"/>
        <w:rPr>
          <w:highlight w:val="white"/>
        </w:rPr>
      </w:pPr>
      <w:r>
        <w:rPr>
          <w:highlight w:val="white"/>
        </w:rPr>
        <w:t>En la reunión, empezaría por escuchar a todos sin juzgar: le daría la palabra a Ana para que explique por qué quiere el estilo abstracto y creativo, luego a Diego para que defienda lo didáctico</w:t>
      </w:r>
      <w:r>
        <w:rPr>
          <w:highlight w:val="white"/>
        </w:rPr>
        <w:t xml:space="preserve"> con texto, y después a Sofía y los demás para que opinen. Usaría una pizarra o papel para anotar las pros y contras de cada idea, tipo una tabla simple:</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97C51">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highlight w:val="white"/>
              </w:rPr>
              <w:lastRenderedPageBreak/>
              <w:t>Idea</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highlight w:val="white"/>
              </w:rPr>
              <w:t>Pros</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highlight w:val="white"/>
              </w:rPr>
              <w:t xml:space="preserve">Contras </w:t>
            </w:r>
          </w:p>
        </w:tc>
      </w:tr>
      <w:tr w:rsidR="00597C51">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Abstracta (Ana)</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Más creativa y visual, engancha a los niños</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Puede no explicar conceptos claros</w:t>
            </w:r>
          </w:p>
        </w:tc>
      </w:tr>
      <w:tr w:rsidR="00597C51">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Didáctica (Diego)</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Explica bien los temas de Desarrollo Infantil</w:t>
            </w:r>
          </w:p>
        </w:tc>
        <w:tc>
          <w:tcPr>
            <w:tcW w:w="3009" w:type="dxa"/>
            <w:shd w:val="clear" w:color="auto" w:fill="auto"/>
            <w:tcMar>
              <w:top w:w="100" w:type="dxa"/>
              <w:left w:w="100" w:type="dxa"/>
              <w:bottom w:w="100" w:type="dxa"/>
              <w:right w:w="100" w:type="dxa"/>
            </w:tcMar>
          </w:tcPr>
          <w:p w:rsidR="00597C51" w:rsidRDefault="007D2F8F">
            <w:pPr>
              <w:widowControl w:val="0"/>
              <w:pBdr>
                <w:top w:val="nil"/>
                <w:left w:val="nil"/>
                <w:bottom w:val="nil"/>
                <w:right w:val="nil"/>
                <w:between w:val="nil"/>
              </w:pBdr>
              <w:spacing w:line="240" w:lineRule="auto"/>
              <w:rPr>
                <w:highlight w:val="white"/>
              </w:rPr>
            </w:pPr>
            <w:r>
              <w:rPr>
                <w:rFonts w:ascii="Roboto" w:eastAsia="Roboto" w:hAnsi="Roboto" w:cs="Roboto"/>
                <w:sz w:val="21"/>
                <w:szCs w:val="21"/>
                <w:highlight w:val="white"/>
              </w:rPr>
              <w:t>Demasiado texto, se ve aburrido</w:t>
            </w:r>
          </w:p>
        </w:tc>
      </w:tr>
    </w:tbl>
    <w:p w:rsidR="00597C51" w:rsidRDefault="007D2F8F">
      <w:pPr>
        <w:spacing w:line="480" w:lineRule="auto"/>
        <w:rPr>
          <w:highlight w:val="white"/>
        </w:rPr>
      </w:pPr>
      <w:r>
        <w:rPr>
          <w:highlight w:val="white"/>
        </w:rPr>
        <w:t xml:space="preserve"> </w:t>
      </w:r>
      <w:r>
        <w:rPr>
          <w:highlight w:val="white"/>
        </w:rPr>
        <w:tab/>
        <w:t xml:space="preserve">Después de eso, propondría un compromiso híbrido, como dividir el mural en secciones: </w:t>
      </w:r>
    </w:p>
    <w:p w:rsidR="00597C51" w:rsidRDefault="007D2F8F">
      <w:pPr>
        <w:spacing w:line="480" w:lineRule="auto"/>
      </w:pPr>
      <w:r>
        <w:rPr>
          <w:highlight w:val="white"/>
        </w:rPr>
        <w:tab/>
        <w:t>Una parte abstracta con dibujos g</w:t>
      </w:r>
      <w:r>
        <w:rPr>
          <w:highlight w:val="white"/>
        </w:rPr>
        <w:t>randes para captar la atención, y otra con texto corto y viñetas didácticas al lado. Así todos ganan algo. Para que avance, asignaría tareas claras: Ana diseña las partes creativas, Diego las explicaciones, Sofía coordina colores, y yo reviso que todo enca</w:t>
      </w:r>
      <w:r>
        <w:rPr>
          <w:highlight w:val="white"/>
        </w:rPr>
        <w:t>je. Pondría plazos cortos, como "mañana cada uno manda su borrador". Si alguien sigue enojado, hablaría en privado con ellos para motivarlos, recordándoles que el objetivo es aprender y sacar buena nota, no ganar la pelea. Al final de la reunión, celebrare</w:t>
      </w:r>
      <w:r>
        <w:rPr>
          <w:highlight w:val="white"/>
        </w:rPr>
        <w:t xml:space="preserve">mos con un cierre positivo, tipo "¡Ya vamos a </w:t>
      </w:r>
      <w:proofErr w:type="spellStart"/>
      <w:r>
        <w:rPr>
          <w:highlight w:val="white"/>
        </w:rPr>
        <w:t>rockear</w:t>
      </w:r>
      <w:proofErr w:type="spellEnd"/>
      <w:r>
        <w:rPr>
          <w:highlight w:val="white"/>
        </w:rPr>
        <w:t xml:space="preserve"> este mural!". De esta forma, el equipo se reactiva, se siente escuchado y se entrega a tiempo.</w:t>
      </w:r>
    </w:p>
    <w:p w:rsidR="00597C51" w:rsidRDefault="007D2F8F">
      <w:pPr>
        <w:spacing w:line="480" w:lineRule="auto"/>
        <w:rPr>
          <w:b/>
          <w:bCs/>
        </w:rPr>
      </w:pPr>
      <w:r>
        <w:rPr>
          <w:b/>
          <w:bCs/>
        </w:rPr>
        <w:t xml:space="preserve">iii. Reflexión final: </w:t>
      </w:r>
    </w:p>
    <w:p w:rsidR="00597C51" w:rsidRDefault="007D2F8F">
      <w:pPr>
        <w:spacing w:line="480" w:lineRule="auto"/>
        <w:rPr>
          <w:b/>
          <w:bCs/>
        </w:rPr>
      </w:pPr>
      <w:r>
        <w:rPr>
          <w:b/>
          <w:bCs/>
        </w:rPr>
        <w:t xml:space="preserve">¿Qué ventajas aporta trabajar en equipos </w:t>
      </w:r>
      <w:proofErr w:type="spellStart"/>
      <w:r>
        <w:rPr>
          <w:b/>
          <w:bCs/>
        </w:rPr>
        <w:t>autoadministrados</w:t>
      </w:r>
      <w:proofErr w:type="spellEnd"/>
      <w:r>
        <w:rPr>
          <w:b/>
          <w:bCs/>
        </w:rPr>
        <w:t xml:space="preserve"> frente a los convencional</w:t>
      </w:r>
      <w:r>
        <w:rPr>
          <w:b/>
          <w:bCs/>
        </w:rPr>
        <w:t xml:space="preserve">es? </w:t>
      </w:r>
    </w:p>
    <w:p w:rsidR="00597C51" w:rsidRDefault="007D2F8F">
      <w:pPr>
        <w:spacing w:before="240" w:after="240" w:line="480" w:lineRule="auto"/>
        <w:ind w:firstLine="720"/>
      </w:pPr>
      <w:r>
        <w:t xml:space="preserve">Los equipos </w:t>
      </w:r>
      <w:proofErr w:type="spellStart"/>
      <w:r>
        <w:t>autoadministrados</w:t>
      </w:r>
      <w:proofErr w:type="spellEnd"/>
      <w:r>
        <w:t xml:space="preserve"> ofrecen múltiples ventajas frente a los convencionales, ya que promueven mayor autonomía y motivación al permitir que los miembros decidan cómo organizar su trabajo, mejoran la toma de decisiones al no depender de jerarquías r</w:t>
      </w:r>
      <w:r>
        <w:t>ígidas y favorecen la creatividad e innovación gracias a la libertad para proponer ideas. Además, impulsan el desarrollo de habilidades múltiples mediante la rotación de roles, fortalecen la comunicación interna a través de una estructura horizontal, aumen</w:t>
      </w:r>
      <w:r>
        <w:t>tan la flexibilidad y capacidad de adaptación ante cambios, reducen conflictos típicos de las estructuras jerárquicas y, en conjunto, elevan la productividad al generar un ambiente más colaborativo, eficiente y comprometido.</w:t>
      </w:r>
    </w:p>
    <w:p w:rsidR="00597C51" w:rsidRDefault="007D2F8F">
      <w:pPr>
        <w:spacing w:line="480" w:lineRule="auto"/>
        <w:rPr>
          <w:b/>
          <w:bCs/>
        </w:rPr>
      </w:pPr>
      <w:r>
        <w:rPr>
          <w:b/>
          <w:bCs/>
        </w:rPr>
        <w:lastRenderedPageBreak/>
        <w:t>¿Qué actitudes deben fortalecer</w:t>
      </w:r>
      <w:r>
        <w:rPr>
          <w:b/>
          <w:bCs/>
        </w:rPr>
        <w:t xml:space="preserve"> ustedes como grupo para ser un “equipo de alto rendimiento”?</w:t>
      </w:r>
    </w:p>
    <w:p w:rsidR="00597C51" w:rsidRDefault="007D2F8F">
      <w:pPr>
        <w:spacing w:before="240" w:after="240" w:line="480" w:lineRule="auto"/>
        <w:ind w:firstLine="720"/>
      </w:pPr>
      <w:r>
        <w:t>Para convertirse en un equipo de alto rendimiento, es fundamental fortalecer actitudes que impulsen la colaboración, la eficiencia y el compromiso con los objetivos comunes. En primer lugar, deb</w:t>
      </w:r>
      <w:r>
        <w:t>en fomentar una comunicación abierta y honesta, donde todos puedan expresar ideas, dudas y propuestas con confianza. También es clave desarrollar una actitud de responsabilidad compartida, asumiendo que los resultados dependen del esfuerzo colectivo y no s</w:t>
      </w:r>
      <w:r>
        <w:t>olo individual. Otra actitud esencial es la proactividad, anticipándose a los problemas y buscando soluciones sin esperar indicaciones externas. Además, deben fortalecer el respeto mutuo, valorando la diversidad de opiniones y habilidades dentro del grupo.</w:t>
      </w:r>
      <w:r>
        <w:t xml:space="preserve"> La disciplina y el enfoque en las metas también son fundamentales, manteniendo constancia y organización para cumplir los objetivos. Finalmente, la adaptabilidad y la disposición al aprendizaje continuo permiten ajustarse a cambios, mejorar procesos y cre</w:t>
      </w:r>
      <w:r>
        <w:t>cer como equipo. Estas actitudes, combinadas, crean las bases para un equipo cohesionado, eficiente y de alto desempeño.</w:t>
      </w:r>
    </w:p>
    <w:p w:rsidR="00597C51" w:rsidRDefault="00597C51">
      <w:pPr>
        <w:spacing w:before="240" w:after="240" w:line="480" w:lineRule="auto"/>
        <w:ind w:firstLine="720"/>
      </w:pPr>
    </w:p>
    <w:p w:rsidR="00597C51" w:rsidRDefault="00597C51">
      <w:pPr>
        <w:spacing w:before="240" w:after="240" w:line="480" w:lineRule="auto"/>
        <w:ind w:firstLine="720"/>
      </w:pPr>
    </w:p>
    <w:p w:rsidR="00597C51" w:rsidRDefault="00597C51">
      <w:pPr>
        <w:spacing w:before="240" w:after="240" w:line="480" w:lineRule="auto"/>
        <w:ind w:firstLine="720"/>
      </w:pPr>
    </w:p>
    <w:p w:rsidR="00597C51" w:rsidRDefault="00597C51">
      <w:pPr>
        <w:spacing w:before="240" w:after="240" w:line="480" w:lineRule="auto"/>
        <w:ind w:firstLine="720"/>
      </w:pPr>
    </w:p>
    <w:p w:rsidR="00597C51" w:rsidRDefault="00597C51">
      <w:pPr>
        <w:spacing w:before="240" w:after="240" w:line="480" w:lineRule="auto"/>
        <w:ind w:firstLine="720"/>
      </w:pPr>
    </w:p>
    <w:p w:rsidR="00597C51" w:rsidRDefault="00597C51">
      <w:pPr>
        <w:spacing w:before="240" w:after="240" w:line="480" w:lineRule="auto"/>
        <w:ind w:firstLine="720"/>
      </w:pPr>
    </w:p>
    <w:p w:rsidR="00597C51" w:rsidRDefault="007D2F8F">
      <w:pPr>
        <w:spacing w:line="360" w:lineRule="auto"/>
        <w:rPr>
          <w:b/>
          <w:bCs/>
        </w:rPr>
      </w:pPr>
      <w:r>
        <w:rPr>
          <w:b/>
          <w:bCs/>
        </w:rPr>
        <w:t>Referencias bibliográficas:</w:t>
      </w:r>
    </w:p>
    <w:p w:rsidR="00597C51" w:rsidRDefault="007D2F8F">
      <w:pPr>
        <w:numPr>
          <w:ilvl w:val="0"/>
          <w:numId w:val="1"/>
        </w:numPr>
        <w:spacing w:line="360" w:lineRule="auto"/>
      </w:pPr>
      <w:proofErr w:type="spellStart"/>
      <w:r>
        <w:t>Katzenbach</w:t>
      </w:r>
      <w:proofErr w:type="spellEnd"/>
      <w:r>
        <w:t xml:space="preserve">, J. R., &amp; Smith, D. K. (2005). </w:t>
      </w:r>
      <w:proofErr w:type="spellStart"/>
      <w:r>
        <w:rPr>
          <w:i/>
          <w:iCs/>
        </w:rPr>
        <w:t>The</w:t>
      </w:r>
      <w:proofErr w:type="spellEnd"/>
      <w:r>
        <w:rPr>
          <w:i/>
          <w:iCs/>
        </w:rPr>
        <w:t xml:space="preserve"> </w:t>
      </w:r>
      <w:proofErr w:type="spellStart"/>
      <w:r>
        <w:rPr>
          <w:i/>
          <w:iCs/>
        </w:rPr>
        <w:t>wisdom</w:t>
      </w:r>
      <w:proofErr w:type="spellEnd"/>
      <w:r>
        <w:rPr>
          <w:i/>
          <w:iCs/>
        </w:rPr>
        <w:t xml:space="preserve"> of </w:t>
      </w:r>
      <w:proofErr w:type="spellStart"/>
      <w:r>
        <w:rPr>
          <w:i/>
          <w:iCs/>
        </w:rPr>
        <w:t>teams</w:t>
      </w:r>
      <w:proofErr w:type="spellEnd"/>
      <w:r>
        <w:rPr>
          <w:i/>
          <w:iCs/>
        </w:rPr>
        <w:t xml:space="preserve">: </w:t>
      </w:r>
      <w:proofErr w:type="spellStart"/>
      <w:r>
        <w:rPr>
          <w:i/>
          <w:iCs/>
        </w:rPr>
        <w:t>Creating</w:t>
      </w:r>
      <w:proofErr w:type="spellEnd"/>
      <w:r>
        <w:rPr>
          <w:i/>
          <w:iCs/>
        </w:rPr>
        <w:t xml:space="preserve"> </w:t>
      </w:r>
      <w:proofErr w:type="spellStart"/>
      <w:r>
        <w:rPr>
          <w:i/>
          <w:iCs/>
        </w:rPr>
        <w:t>the</w:t>
      </w:r>
      <w:proofErr w:type="spellEnd"/>
      <w:r>
        <w:rPr>
          <w:i/>
          <w:iCs/>
        </w:rPr>
        <w:t xml:space="preserve"> </w:t>
      </w:r>
      <w:proofErr w:type="spellStart"/>
      <w:r>
        <w:rPr>
          <w:i/>
          <w:iCs/>
        </w:rPr>
        <w:t>high</w:t>
      </w:r>
      <w:proofErr w:type="spellEnd"/>
      <w:r>
        <w:rPr>
          <w:i/>
          <w:iCs/>
        </w:rPr>
        <w:t xml:space="preserve">-performance </w:t>
      </w:r>
      <w:proofErr w:type="spellStart"/>
      <w:r>
        <w:rPr>
          <w:i/>
          <w:iCs/>
        </w:rPr>
        <w:t>organiza</w:t>
      </w:r>
      <w:r>
        <w:rPr>
          <w:i/>
          <w:iCs/>
        </w:rPr>
        <w:t>tion</w:t>
      </w:r>
      <w:proofErr w:type="spellEnd"/>
      <w:r>
        <w:t xml:space="preserve">. Harvard Business </w:t>
      </w:r>
      <w:proofErr w:type="spellStart"/>
      <w:r>
        <w:t>Review</w:t>
      </w:r>
      <w:proofErr w:type="spellEnd"/>
      <w:r>
        <w:t xml:space="preserve"> </w:t>
      </w:r>
      <w:proofErr w:type="spellStart"/>
      <w:r>
        <w:t>Press</w:t>
      </w:r>
      <w:proofErr w:type="spellEnd"/>
      <w:r>
        <w:t>.</w:t>
      </w:r>
      <w:r>
        <w:br/>
      </w:r>
    </w:p>
    <w:p w:rsidR="00597C51" w:rsidRDefault="007D2F8F">
      <w:pPr>
        <w:numPr>
          <w:ilvl w:val="0"/>
          <w:numId w:val="1"/>
        </w:numPr>
        <w:spacing w:line="360" w:lineRule="auto"/>
      </w:pPr>
      <w:proofErr w:type="spellStart"/>
      <w:r>
        <w:lastRenderedPageBreak/>
        <w:t>Robbins</w:t>
      </w:r>
      <w:proofErr w:type="spellEnd"/>
      <w:r>
        <w:t xml:space="preserve">, S. P., &amp; </w:t>
      </w:r>
      <w:proofErr w:type="spellStart"/>
      <w:r>
        <w:t>Judge</w:t>
      </w:r>
      <w:proofErr w:type="spellEnd"/>
      <w:r>
        <w:t xml:space="preserve">, T. A. (2019). </w:t>
      </w:r>
      <w:proofErr w:type="spellStart"/>
      <w:r>
        <w:rPr>
          <w:i/>
          <w:iCs/>
        </w:rPr>
        <w:t>Organizational</w:t>
      </w:r>
      <w:proofErr w:type="spellEnd"/>
      <w:r>
        <w:rPr>
          <w:i/>
          <w:iCs/>
        </w:rPr>
        <w:t xml:space="preserve"> </w:t>
      </w:r>
      <w:proofErr w:type="spellStart"/>
      <w:r>
        <w:rPr>
          <w:i/>
          <w:iCs/>
        </w:rPr>
        <w:t>behavior</w:t>
      </w:r>
      <w:proofErr w:type="spellEnd"/>
      <w:r>
        <w:t xml:space="preserve"> (18th ed.). Pearson.</w:t>
      </w:r>
    </w:p>
    <w:p w:rsidR="00597C51" w:rsidRDefault="007D2F8F">
      <w:pPr>
        <w:numPr>
          <w:ilvl w:val="0"/>
          <w:numId w:val="1"/>
        </w:numPr>
        <w:spacing w:line="360" w:lineRule="auto"/>
      </w:pPr>
      <w:r>
        <w:t xml:space="preserve">Williams, N. (30 de agosto de 2024). </w:t>
      </w:r>
      <w:proofErr w:type="spellStart"/>
      <w:r>
        <w:rPr>
          <w:i/>
          <w:iCs/>
        </w:rPr>
        <w:t>Marriage</w:t>
      </w:r>
      <w:proofErr w:type="spellEnd"/>
      <w:r>
        <w:t xml:space="preserve">. </w:t>
      </w:r>
      <w:hyperlink r:id="rId8">
        <w:r>
          <w:rPr>
            <w:color w:val="1155CC"/>
            <w:u w:val="single"/>
          </w:rPr>
          <w:t>https://www.marriage.com/advice/relationship/high-conflict-personality/</w:t>
        </w:r>
      </w:hyperlink>
    </w:p>
    <w:p w:rsidR="00597C51" w:rsidRDefault="007D2F8F">
      <w:pPr>
        <w:numPr>
          <w:ilvl w:val="0"/>
          <w:numId w:val="1"/>
        </w:numPr>
        <w:spacing w:line="360" w:lineRule="auto"/>
      </w:pPr>
      <w:proofErr w:type="spellStart"/>
      <w:r>
        <w:t>asana</w:t>
      </w:r>
      <w:proofErr w:type="spellEnd"/>
      <w:r>
        <w:t>. (s.f.). Obtenido de https://asana.com/es/resources/stages-of-team-development</w:t>
      </w:r>
    </w:p>
    <w:p w:rsidR="00597C51" w:rsidRDefault="007D2F8F">
      <w:pPr>
        <w:numPr>
          <w:ilvl w:val="0"/>
          <w:numId w:val="1"/>
        </w:numPr>
        <w:spacing w:line="360" w:lineRule="auto"/>
      </w:pPr>
      <w:proofErr w:type="spellStart"/>
      <w:r>
        <w:t>Cerem</w:t>
      </w:r>
      <w:proofErr w:type="spellEnd"/>
      <w:r>
        <w:t>. (s.f.). Obtenido de https://www.cerem.es/blog/las-5-cs-del-trabajo-en-equipo/</w:t>
      </w:r>
    </w:p>
    <w:p w:rsidR="00597C51" w:rsidRDefault="007D2F8F">
      <w:pPr>
        <w:numPr>
          <w:ilvl w:val="0"/>
          <w:numId w:val="1"/>
        </w:numPr>
        <w:spacing w:after="240" w:line="360" w:lineRule="auto"/>
      </w:pPr>
      <w:proofErr w:type="spellStart"/>
      <w:r>
        <w:t>Pé</w:t>
      </w:r>
      <w:proofErr w:type="spellEnd"/>
      <w:r>
        <w:t>, P. (s.</w:t>
      </w:r>
      <w:r>
        <w:t xml:space="preserve">f.). Obtenido de </w:t>
      </w:r>
      <w:hyperlink r:id="rId9">
        <w:r>
          <w:rPr>
            <w:color w:val="1155CC"/>
            <w:u w:val="single"/>
          </w:rPr>
          <w:t>https://www.pandape.com/blog/desarrollo-de-equipos-de-trabajo/</w:t>
        </w:r>
      </w:hyperlink>
    </w:p>
    <w:p w:rsidR="00597C51" w:rsidRDefault="007D2F8F">
      <w:pPr>
        <w:spacing w:before="240" w:after="240" w:line="480" w:lineRule="auto"/>
        <w:jc w:val="center"/>
        <w:rPr>
          <w:b/>
          <w:bCs/>
        </w:rPr>
      </w:pPr>
      <w:r>
        <w:rPr>
          <w:b/>
          <w:bCs/>
        </w:rPr>
        <w:t>Análisis de participación en la actividad</w:t>
      </w:r>
    </w:p>
    <w:tbl>
      <w:tblPr>
        <w:tblStyle w:val="a1"/>
        <w:tblW w:w="8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930"/>
        <w:gridCol w:w="735"/>
        <w:gridCol w:w="2880"/>
      </w:tblGrid>
      <w:tr w:rsidR="00597C51">
        <w:trPr>
          <w:trHeight w:val="705"/>
        </w:trPr>
        <w:tc>
          <w:tcPr>
            <w:tcW w:w="3705" w:type="dxa"/>
            <w:vMerge w:val="restart"/>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97C51" w:rsidRDefault="007D2F8F">
            <w:pPr>
              <w:spacing w:line="240" w:lineRule="auto"/>
              <w:rPr>
                <w:b/>
                <w:bCs/>
              </w:rPr>
            </w:pPr>
            <w:r>
              <w:rPr>
                <w:b/>
                <w:bCs/>
              </w:rPr>
              <w:t xml:space="preserve">Nombres: </w:t>
            </w:r>
          </w:p>
        </w:tc>
        <w:tc>
          <w:tcPr>
            <w:tcW w:w="1665" w:type="dxa"/>
            <w:gridSpan w:val="2"/>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597C51" w:rsidRDefault="007D2F8F">
            <w:pPr>
              <w:spacing w:line="240" w:lineRule="auto"/>
              <w:rPr>
                <w:b/>
                <w:bCs/>
              </w:rPr>
            </w:pPr>
            <w:r>
              <w:rPr>
                <w:b/>
                <w:bCs/>
              </w:rPr>
              <w:t>Aporte</w:t>
            </w:r>
          </w:p>
        </w:tc>
        <w:tc>
          <w:tcPr>
            <w:tcW w:w="2880" w:type="dxa"/>
            <w:vMerge w:val="restart"/>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rPr>
                <w:b/>
                <w:bCs/>
              </w:rPr>
            </w:pPr>
            <w:r>
              <w:rPr>
                <w:b/>
                <w:bCs/>
              </w:rPr>
              <w:t>Predisposición</w:t>
            </w:r>
          </w:p>
          <w:p w:rsidR="00597C51" w:rsidRDefault="007D2F8F">
            <w:pPr>
              <w:spacing w:line="240" w:lineRule="auto"/>
              <w:rPr>
                <w:b/>
                <w:bCs/>
              </w:rPr>
            </w:pPr>
            <w:r>
              <w:rPr>
                <w:b/>
                <w:bCs/>
              </w:rPr>
              <w:t>(Porcentaje 0-100%)</w:t>
            </w:r>
          </w:p>
        </w:tc>
      </w:tr>
      <w:tr w:rsidR="00597C51">
        <w:trPr>
          <w:trHeight w:val="705"/>
        </w:trPr>
        <w:tc>
          <w:tcPr>
            <w:tcW w:w="370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before="240" w:after="240" w:line="480" w:lineRule="auto"/>
            </w:pP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rPr>
                <w:b/>
                <w:bCs/>
              </w:rPr>
            </w:pPr>
            <w:r>
              <w:rPr>
                <w:b/>
                <w:bCs/>
              </w:rPr>
              <w:t>Si</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rPr>
                <w:b/>
                <w:bCs/>
              </w:rPr>
            </w:pPr>
            <w:r>
              <w:rPr>
                <w:b/>
                <w:bCs/>
              </w:rPr>
              <w:t>No</w:t>
            </w:r>
          </w:p>
        </w:tc>
        <w:tc>
          <w:tcPr>
            <w:tcW w:w="2880"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before="240" w:after="240" w:line="480" w:lineRule="auto"/>
            </w:pP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 xml:space="preserve">Proaño Panchi Isaac </w:t>
            </w:r>
            <w:proofErr w:type="spellStart"/>
            <w:r>
              <w:t>Sebastian</w:t>
            </w:r>
            <w:proofErr w:type="spellEnd"/>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Quilca Andrade Daniel Alexis</w:t>
            </w: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proofErr w:type="spellStart"/>
            <w:r>
              <w:t>Quishpe</w:t>
            </w:r>
            <w:proofErr w:type="spellEnd"/>
            <w:r>
              <w:t xml:space="preserve"> </w:t>
            </w:r>
            <w:proofErr w:type="spellStart"/>
            <w:r>
              <w:t>Zhinin</w:t>
            </w:r>
            <w:proofErr w:type="spellEnd"/>
            <w:r>
              <w:t xml:space="preserve"> </w:t>
            </w:r>
            <w:proofErr w:type="spellStart"/>
            <w:r>
              <w:t>Naydelin</w:t>
            </w:r>
            <w:proofErr w:type="spellEnd"/>
            <w:r>
              <w:t xml:space="preserve"> </w:t>
            </w:r>
            <w:proofErr w:type="spellStart"/>
            <w:r>
              <w:t>Michell</w:t>
            </w:r>
            <w:proofErr w:type="spellEnd"/>
            <w:r>
              <w:t xml:space="preserve"> </w:t>
            </w: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proofErr w:type="spellStart"/>
            <w:r>
              <w:t>Quishpe</w:t>
            </w:r>
            <w:proofErr w:type="spellEnd"/>
            <w:r>
              <w:t xml:space="preserve"> </w:t>
            </w:r>
            <w:proofErr w:type="spellStart"/>
            <w:r>
              <w:t>Sangucho</w:t>
            </w:r>
            <w:proofErr w:type="spellEnd"/>
            <w:r>
              <w:t xml:space="preserve"> </w:t>
            </w:r>
            <w:proofErr w:type="spellStart"/>
            <w:r>
              <w:t>Melanny</w:t>
            </w:r>
            <w:proofErr w:type="spellEnd"/>
            <w:r>
              <w:t xml:space="preserve"> Lisbeth</w:t>
            </w: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proofErr w:type="spellStart"/>
            <w:r>
              <w:t>Ramirez</w:t>
            </w:r>
            <w:proofErr w:type="spellEnd"/>
            <w:r>
              <w:t xml:space="preserve"> </w:t>
            </w:r>
            <w:proofErr w:type="spellStart"/>
            <w:r>
              <w:t>Motoche</w:t>
            </w:r>
            <w:proofErr w:type="spellEnd"/>
            <w:r>
              <w:t xml:space="preserve"> María Celeste</w:t>
            </w: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Rivera Suarez Grace Michelle</w:t>
            </w:r>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r w:rsidR="00597C51">
        <w:trPr>
          <w:trHeight w:val="690"/>
        </w:trPr>
        <w:tc>
          <w:tcPr>
            <w:tcW w:w="37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 xml:space="preserve">Rosero Arias Daniela </w:t>
            </w:r>
            <w:proofErr w:type="spellStart"/>
            <w:r>
              <w:t>Anahi</w:t>
            </w:r>
            <w:proofErr w:type="spellEnd"/>
          </w:p>
        </w:tc>
        <w:tc>
          <w:tcPr>
            <w:tcW w:w="9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X</w:t>
            </w:r>
          </w:p>
        </w:tc>
        <w:tc>
          <w:tcPr>
            <w:tcW w:w="7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597C51">
            <w:pPr>
              <w:spacing w:line="240" w:lineRule="auto"/>
            </w:pPr>
          </w:p>
        </w:tc>
        <w:tc>
          <w:tcPr>
            <w:tcW w:w="28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597C51" w:rsidRDefault="007D2F8F">
            <w:pPr>
              <w:spacing w:line="240" w:lineRule="auto"/>
            </w:pPr>
            <w:r>
              <w:t>100%</w:t>
            </w:r>
          </w:p>
        </w:tc>
      </w:tr>
    </w:tbl>
    <w:p w:rsidR="00597C51" w:rsidRDefault="00597C51">
      <w:pPr>
        <w:spacing w:before="240" w:after="240" w:line="480" w:lineRule="auto"/>
      </w:pPr>
    </w:p>
    <w:sectPr w:rsidR="00597C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1" w:fontKey="{BFC7BD6E-6653-4F7B-BDBF-D0D99C67DC90}"/>
  </w:font>
  <w:font w:name="Calibri">
    <w:panose1 w:val="020F0502020204030204"/>
    <w:charset w:val="00"/>
    <w:family w:val="swiss"/>
    <w:pitch w:val="variable"/>
    <w:sig w:usb0="E4002EFF" w:usb1="C000247B" w:usb2="00000009" w:usb3="00000000" w:csb0="000001FF" w:csb1="00000000"/>
    <w:embedRegular r:id="rId2" w:fontKey="{4C7D2A92-CAAD-4409-BF2F-624B454688D7}"/>
  </w:font>
  <w:font w:name="Cambria">
    <w:panose1 w:val="02040503050406030204"/>
    <w:charset w:val="00"/>
    <w:family w:val="roman"/>
    <w:pitch w:val="variable"/>
    <w:sig w:usb0="E00006FF" w:usb1="420024FF" w:usb2="02000000" w:usb3="00000000" w:csb0="0000019F" w:csb1="00000000"/>
    <w:embedRegular r:id="rId3" w:fontKey="{D64962EB-102A-43C5-A5F1-CDD1FA17605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F27074"/>
    <w:multiLevelType w:val="multilevel"/>
    <w:tmpl w:val="AEA8F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C51"/>
    <w:rsid w:val="00597C51"/>
    <w:rsid w:val="007D2F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85BF"/>
  <w15:docId w15:val="{0C0463B3-4F67-48FB-8861-99779D67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marriage.com/advice/relationship/high-conflict-personality/" TargetMode="External"/><Relationship Id="rId3" Type="http://schemas.openxmlformats.org/officeDocument/2006/relationships/settings" Target="settings.xml"/><Relationship Id="rId7" Type="http://schemas.openxmlformats.org/officeDocument/2006/relationships/hyperlink" Target="https://www.canva.com/design/DAG7KSOVIDc/deEKE4vhF-gjdqbMvU-QWQ/view?utm_content=DAG7KSOVIDc&amp;utm_campaign=designshare&amp;utm_medium=link2&amp;utm_source=uniquelinks&amp;utlId=h15446247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andape.com/blog/desarrollo-de-equipos-de-trabaj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1527</Words>
  <Characters>8399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ISAAC SEBASTIAN PROA�O PANCHI</cp:lastModifiedBy>
  <cp:revision>2</cp:revision>
  <dcterms:created xsi:type="dcterms:W3CDTF">2025-12-14T22:39:00Z</dcterms:created>
  <dcterms:modified xsi:type="dcterms:W3CDTF">2025-12-14T22:39:00Z</dcterms:modified>
</cp:coreProperties>
</file>