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CA4" w:rsidRDefault="00290CA4" w:rsidP="00290CA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es-MX"/>
        </w:rPr>
        <w:drawing>
          <wp:anchor distT="0" distB="0" distL="0" distR="0" simplePos="0" relativeHeight="251659264" behindDoc="0" locked="0" layoutInCell="1" hidden="0" allowOverlap="1" wp14:anchorId="70AB6990" wp14:editId="7AFDBFBB">
            <wp:simplePos x="0" y="0"/>
            <wp:positionH relativeFrom="column">
              <wp:posOffset>-937259</wp:posOffset>
            </wp:positionH>
            <wp:positionV relativeFrom="paragraph">
              <wp:posOffset>4445</wp:posOffset>
            </wp:positionV>
            <wp:extent cx="1171575" cy="1173480"/>
            <wp:effectExtent l="0" t="0" r="0" b="0"/>
            <wp:wrapNone/>
            <wp:docPr id="2" name="image1.png" descr="Forma, Rectángul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orma, Rectángulo&#10;&#10;Descripción generada automáticamente"/>
                    <pic:cNvPicPr preferRelativeResize="0"/>
                  </pic:nvPicPr>
                  <pic:blipFill>
                    <a:blip r:embed="rId6"/>
                    <a:srcRect b="8497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3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UNIVERSIDAD DE LAS FUERZAS ARMADAS ‘ESPE’</w:t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Departamento de Ciencias de la Computación</w:t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Ingeniería en tecnologías de la información</w:t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Interfaces y Multimedia NRC-29288</w:t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Informe2</w:t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 w:rsidP="00290CA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Nombre del Estudiante 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Isaac Sebastián Proaño Panchi</w:t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 w:rsidP="00290C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DOCENTE:</w:t>
      </w:r>
    </w:p>
    <w:p w:rsidR="00290CA4" w:rsidRDefault="00290CA4" w:rsidP="00290CA4">
      <w:pPr>
        <w:pStyle w:val="Sinespaciado"/>
        <w:ind w:left="1416"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Ing. </w:t>
      </w:r>
      <w:r w:rsidRPr="00ED4DA7">
        <w:rPr>
          <w:rFonts w:ascii="Times New Roman" w:hAnsi="Times New Roman" w:cs="Times New Roman"/>
          <w:sz w:val="32"/>
          <w:szCs w:val="32"/>
        </w:rPr>
        <w:t>ABRAHAN DAVID SANGUCHO</w:t>
      </w:r>
    </w:p>
    <w:p w:rsidR="00290CA4" w:rsidRDefault="00290CA4" w:rsidP="00290CA4">
      <w:pPr>
        <w:pStyle w:val="Sinespaciado"/>
        <w:ind w:left="1416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 w:rsidP="00290CA4">
      <w:pPr>
        <w:pStyle w:val="Sinespaciado"/>
        <w:ind w:left="1416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/>
    <w:p w:rsidR="00290CA4" w:rsidRDefault="00290CA4" w:rsidP="00290CA4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es-MX"/>
        </w:rPr>
      </w:pPr>
      <w:r w:rsidRPr="00290CA4">
        <w:rPr>
          <w:rFonts w:ascii="Times New Roman" w:eastAsia="Times New Roman" w:hAnsi="Times New Roman" w:cs="Times New Roman"/>
          <w:b/>
          <w:sz w:val="28"/>
          <w:szCs w:val="28"/>
          <w:lang w:val="es-MX"/>
        </w:rPr>
        <w:lastRenderedPageBreak/>
        <w:t>Aplicar una evaluación heurística a una app o sitio web real</w:t>
      </w:r>
      <w:r>
        <w:rPr>
          <w:rFonts w:ascii="Times New Roman" w:eastAsia="Times New Roman" w:hAnsi="Times New Roman" w:cs="Times New Roman"/>
          <w:b/>
          <w:sz w:val="28"/>
          <w:szCs w:val="28"/>
          <w:lang w:val="es-MX"/>
        </w:rPr>
        <w:t>.</w:t>
      </w:r>
    </w:p>
    <w:p w:rsidR="00290CA4" w:rsidRDefault="00290CA4" w:rsidP="00290CA4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es-MX"/>
        </w:rPr>
      </w:pPr>
    </w:p>
    <w:p w:rsidR="00290CA4" w:rsidRPr="00290CA4" w:rsidRDefault="00290CA4" w:rsidP="00290CA4">
      <w:pPr>
        <w:spacing w:after="0" w:line="240" w:lineRule="auto"/>
        <w:rPr>
          <w:rFonts w:ascii="Times New Roman" w:hAnsi="Times New Roman" w:cs="Times New Roman"/>
          <w:b/>
          <w:sz w:val="30"/>
          <w:szCs w:val="30"/>
        </w:rPr>
      </w:pPr>
    </w:p>
    <w:p w:rsidR="00290CA4" w:rsidRDefault="00290CA4" w:rsidP="00290CA4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290CA4">
        <w:rPr>
          <w:rFonts w:ascii="Times New Roman" w:hAnsi="Times New Roman" w:cs="Times New Roman"/>
          <w:sz w:val="30"/>
          <w:szCs w:val="30"/>
        </w:rPr>
        <w:t xml:space="preserve">Aplicación aplicada </w:t>
      </w:r>
      <w:r w:rsidRPr="00290CA4">
        <w:rPr>
          <w:rFonts w:ascii="Times New Roman" w:hAnsi="Times New Roman" w:cs="Times New Roman"/>
          <w:b/>
          <w:sz w:val="30"/>
          <w:szCs w:val="30"/>
        </w:rPr>
        <w:t>YouTube</w:t>
      </w:r>
    </w:p>
    <w:p w:rsidR="00290CA4" w:rsidRPr="002F5DFF" w:rsidRDefault="00290CA4" w:rsidP="00616D5B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DFF">
        <w:rPr>
          <w:rFonts w:ascii="Times New Roman" w:hAnsi="Times New Roman" w:cs="Times New Roman"/>
          <w:b/>
          <w:sz w:val="24"/>
          <w:szCs w:val="24"/>
        </w:rPr>
        <w:t>1. Introducción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La evaluación de interfaces digitales es un paso crucial para asegurarnos de que aplicaciones y sitios web ofrezcan experiencias accesi</w:t>
      </w:r>
      <w:r>
        <w:rPr>
          <w:rFonts w:ascii="Times New Roman" w:hAnsi="Times New Roman" w:cs="Times New Roman"/>
          <w:sz w:val="24"/>
          <w:szCs w:val="24"/>
        </w:rPr>
        <w:t>bles, eficientes y coherentes, e</w:t>
      </w:r>
      <w:r w:rsidRPr="002F5DFF">
        <w:rPr>
          <w:rFonts w:ascii="Times New Roman" w:hAnsi="Times New Roman" w:cs="Times New Roman"/>
          <w:sz w:val="24"/>
          <w:szCs w:val="24"/>
        </w:rPr>
        <w:t xml:space="preserve">n este informe, realizamos una evaluación heurística del sitio web y la aplicación móvil de YouTube, que es una de las plataformas de consumo audiovisual </w:t>
      </w:r>
      <w:r>
        <w:rPr>
          <w:rFonts w:ascii="Times New Roman" w:hAnsi="Times New Roman" w:cs="Times New Roman"/>
          <w:sz w:val="24"/>
          <w:szCs w:val="24"/>
        </w:rPr>
        <w:t xml:space="preserve">más populares en todo el mundo, </w:t>
      </w:r>
      <w:r w:rsidRPr="002F5DFF">
        <w:rPr>
          <w:rFonts w:ascii="Times New Roman" w:hAnsi="Times New Roman" w:cs="Times New Roman"/>
          <w:sz w:val="24"/>
          <w:szCs w:val="24"/>
        </w:rPr>
        <w:t>este</w:t>
      </w:r>
      <w:r w:rsidRPr="002F5DFF">
        <w:rPr>
          <w:rFonts w:ascii="Times New Roman" w:hAnsi="Times New Roman" w:cs="Times New Roman"/>
          <w:sz w:val="24"/>
          <w:szCs w:val="24"/>
        </w:rPr>
        <w:t xml:space="preserve"> análisis se fundamenta en los principios heurísticos de Nielsen, complementado con un estudio sobre la narrativa audiovisual y los patrones de interacción que se encuentran en la plataforma. 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DFF">
        <w:rPr>
          <w:rFonts w:ascii="Times New Roman" w:hAnsi="Times New Roman" w:cs="Times New Roman"/>
          <w:b/>
          <w:sz w:val="24"/>
          <w:szCs w:val="24"/>
        </w:rPr>
        <w:t>2. Cuerpo o Desarrollo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El desarrollo del informe abarca un análisis de los elementos clave de la interfaz de YouTube: navegación, consistencia visual, retroalimentación del sistema, comportamiento de botones, accesibilidad, claridad del contenido e interac</w:t>
      </w:r>
      <w:r w:rsidR="00363957">
        <w:rPr>
          <w:rFonts w:ascii="Times New Roman" w:hAnsi="Times New Roman" w:cs="Times New Roman"/>
          <w:sz w:val="24"/>
          <w:szCs w:val="24"/>
        </w:rPr>
        <w:t xml:space="preserve">ción entre diferentes formatos como </w:t>
      </w:r>
      <w:r w:rsidRPr="002F5DFF">
        <w:rPr>
          <w:rFonts w:ascii="Times New Roman" w:hAnsi="Times New Roman" w:cs="Times New Roman"/>
          <w:sz w:val="24"/>
          <w:szCs w:val="24"/>
        </w:rPr>
        <w:t>videos largos,</w:t>
      </w:r>
      <w:r w:rsidR="00363957">
        <w:rPr>
          <w:rFonts w:ascii="Times New Roman" w:hAnsi="Times New Roman" w:cs="Times New Roman"/>
          <w:sz w:val="24"/>
          <w:szCs w:val="24"/>
        </w:rPr>
        <w:t xml:space="preserve"> Shorts y transmisiones en vivo, durante</w:t>
      </w:r>
      <w:r w:rsidRPr="002F5DFF">
        <w:rPr>
          <w:rFonts w:ascii="Times New Roman" w:hAnsi="Times New Roman" w:cs="Times New Roman"/>
          <w:sz w:val="24"/>
          <w:szCs w:val="24"/>
        </w:rPr>
        <w:t xml:space="preserve"> este proceso, se identificaron aspectos positivos como la navegación fluida, el uso de íconos familiares y la adaptabilidad a diversos dispositivos. </w:t>
      </w:r>
    </w:p>
    <w:p w:rsidR="00363957" w:rsidRPr="002F5DFF" w:rsidRDefault="00363957" w:rsidP="002F5DFF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DFF">
        <w:rPr>
          <w:rFonts w:ascii="Times New Roman" w:hAnsi="Times New Roman" w:cs="Times New Roman"/>
          <w:b/>
          <w:sz w:val="24"/>
          <w:szCs w:val="24"/>
        </w:rPr>
        <w:t>3. Metodología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La metodología utilizada incluye: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363957" w:rsidRDefault="002F5DFF" w:rsidP="002F5DFF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957">
        <w:rPr>
          <w:rFonts w:ascii="Times New Roman" w:hAnsi="Times New Roman" w:cs="Times New Roman"/>
          <w:b/>
          <w:sz w:val="24"/>
          <w:szCs w:val="24"/>
        </w:rPr>
        <w:t xml:space="preserve">a) Evaluación Heurística de </w:t>
      </w:r>
      <w:proofErr w:type="spellStart"/>
      <w:r w:rsidRPr="00363957">
        <w:rPr>
          <w:rFonts w:ascii="Times New Roman" w:hAnsi="Times New Roman" w:cs="Times New Roman"/>
          <w:b/>
          <w:sz w:val="24"/>
          <w:szCs w:val="24"/>
        </w:rPr>
        <w:t>Nielsen</w:t>
      </w:r>
      <w:proofErr w:type="spellEnd"/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Se analizaron los siguientes diez principios: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Visibilidad del estado del sistema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Correspondencia con el mundo real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Control y libertad del usuario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Consistencia y estándares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Prevención de errores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Reconocimiento mejor que recuerdo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Flexibilidad y eficiencia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Estética y diseño minimalista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Ayuda para reconocer, diagnosticar y corregir errores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Ayuda y documentación</w:t>
      </w:r>
    </w:p>
    <w:p w:rsid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2F5DFF" w:rsidRDefault="00363957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363957" w:rsidRDefault="002F5DFF" w:rsidP="002F5DFF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957">
        <w:rPr>
          <w:rFonts w:ascii="Times New Roman" w:hAnsi="Times New Roman" w:cs="Times New Roman"/>
          <w:b/>
          <w:sz w:val="24"/>
          <w:szCs w:val="24"/>
        </w:rPr>
        <w:t>b) Evaluación de Narrativa Digital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Se evaluó cómo YouTube presenta su contenido, organiza historias y guía la experiencia del usuario a través de imágenes, miniaturas y recomendaciones.</w:t>
      </w:r>
    </w:p>
    <w:p w:rsidR="00363957" w:rsidRDefault="00363957" w:rsidP="00363957">
      <w:pPr>
        <w:pStyle w:val="Ttulo3"/>
      </w:pPr>
      <w:r>
        <w:rPr>
          <w:rStyle w:val="Textoennegrita"/>
          <w:b/>
          <w:bCs/>
        </w:rPr>
        <w:t>c) Análisis de Interacción</w:t>
      </w:r>
    </w:p>
    <w:p w:rsidR="00363957" w:rsidRDefault="00363957" w:rsidP="00363957">
      <w:pPr>
        <w:pStyle w:val="NormalWeb"/>
      </w:pPr>
      <w:r>
        <w:t>Incluye gestos, flujo de pantallas, accesibilidad, botones visibles/ocultos y consistencia de acciones entre diferentes formatos de video.</w:t>
      </w:r>
    </w:p>
    <w:p w:rsidR="00363957" w:rsidRPr="002F5DFF" w:rsidRDefault="00363957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957">
        <w:rPr>
          <w:rFonts w:ascii="Times New Roman" w:hAnsi="Times New Roman" w:cs="Times New Roman"/>
          <w:b/>
          <w:sz w:val="24"/>
          <w:szCs w:val="24"/>
        </w:rPr>
        <w:t>4. Resultados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Hallazgos positivos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La interfaz es limpia, organizada y fácil de navegar.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El reproductor de video ofrece una buena retroalimentación visual.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Las miniaturas informativas ayudan a reconocer el contenido rápidamente.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Los atajos de teclado y los gestos son intuitivos.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Las recomendaciones personalizadas mejoran la experiencia de exploración.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Problemas identificados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Hay inconsistencias entre la interfaz de Shorts y los videos tradicionales.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Los mensajes de error son genéricos y poco útiles.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Algunas opciones importantes están ocultas en menús de tres puntos.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Regresar al feed original desde Shorts puede ser complicado.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Hay un exceso de contenido tipo clickbait que afecta la narrativa.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Oportunidades de mejora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Aclarar los mensajes de error.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Unificar la iconografía entre los diferentes formatos.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Dar más visibilidad a las funciones clave.</w:t>
      </w: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Separar mejor los tipos de narrativa (videos vs Shorts).</w:t>
      </w: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957">
        <w:rPr>
          <w:rFonts w:ascii="Times New Roman" w:hAnsi="Times New Roman" w:cs="Times New Roman"/>
          <w:b/>
          <w:sz w:val="24"/>
          <w:szCs w:val="24"/>
        </w:rPr>
        <w:lastRenderedPageBreak/>
        <w:t>5. Discusión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Los resultados indican que YouTube es una plataforma madura y bien optimizada, aunque enfrenta desafíos por la integración de nuevos formatos como Shorts, que han generado rupturas en la</w:t>
      </w:r>
      <w:r w:rsidR="00FA655A">
        <w:rPr>
          <w:rFonts w:ascii="Times New Roman" w:hAnsi="Times New Roman" w:cs="Times New Roman"/>
          <w:sz w:val="24"/>
          <w:szCs w:val="24"/>
        </w:rPr>
        <w:t xml:space="preserve"> coherencia visual y funcional, a</w:t>
      </w:r>
      <w:r w:rsidRPr="00363957">
        <w:rPr>
          <w:rFonts w:ascii="Times New Roman" w:hAnsi="Times New Roman" w:cs="Times New Roman"/>
          <w:sz w:val="24"/>
          <w:szCs w:val="24"/>
        </w:rPr>
        <w:t xml:space="preserve"> pesar de que la plataforma ofrece una experiencia fluida y reconocible, la presencia de elementos sensacionalistas y la falta de claridad en algunos mensajes del sistema pueden afectar la calidad de la interacción. </w:t>
      </w: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957">
        <w:rPr>
          <w:rFonts w:ascii="Times New Roman" w:hAnsi="Times New Roman" w:cs="Times New Roman"/>
          <w:b/>
          <w:sz w:val="24"/>
          <w:szCs w:val="24"/>
        </w:rPr>
        <w:t>6. Conclusiones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YouTube ofrece una experiencia de usuario sólida, intuiti</w:t>
      </w:r>
      <w:r w:rsidR="0075524A">
        <w:rPr>
          <w:rFonts w:ascii="Times New Roman" w:hAnsi="Times New Roman" w:cs="Times New Roman"/>
          <w:sz w:val="24"/>
          <w:szCs w:val="24"/>
        </w:rPr>
        <w:t xml:space="preserve">va y accesible para la mayoría, </w:t>
      </w:r>
      <w:r w:rsidR="0075524A" w:rsidRPr="00363957">
        <w:rPr>
          <w:rFonts w:ascii="Times New Roman" w:hAnsi="Times New Roman" w:cs="Times New Roman"/>
          <w:sz w:val="24"/>
          <w:szCs w:val="24"/>
        </w:rPr>
        <w:t>sin</w:t>
      </w:r>
      <w:r w:rsidRPr="00363957">
        <w:rPr>
          <w:rFonts w:ascii="Times New Roman" w:hAnsi="Times New Roman" w:cs="Times New Roman"/>
          <w:sz w:val="24"/>
          <w:szCs w:val="24"/>
        </w:rPr>
        <w:t xml:space="preserve"> embargo, las principales debilidades se encuentran en la inconsistencia de la sección de Shorts, la visibilidad de ciertas opciones y la falta de claridad en los mensajes de error. </w:t>
      </w:r>
    </w:p>
    <w:p w:rsidR="00132195" w:rsidRPr="00132195" w:rsidRDefault="00132195" w:rsidP="00363957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2195">
        <w:rPr>
          <w:rFonts w:ascii="Times New Roman" w:hAnsi="Times New Roman" w:cs="Times New Roman"/>
          <w:b/>
          <w:sz w:val="24"/>
          <w:szCs w:val="24"/>
        </w:rPr>
        <w:t xml:space="preserve">7. Recomendaciones 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P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Unificar la interfaz de Shorts con el resto de YouTube para que todo tenga una apariencia y funcionalidad más coherente.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P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Mejorar los mensajes de error, especificando las causas y sugiriendo posibles soluciones.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P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Hacer que funciones clave como “Guardar”, “Ver más tarde” o “Listas” sean más visibles.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P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Incorporar un botón claro para regresar al feed principal desde Shorts.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P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Aumentar la claridad narrativa, evitando el clickbait mediante filtros y controles para los creadores.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P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Añadir accesos directos a ayuda y documentación dentro del reproductor y la configuración.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Ofrecer un modo avanzado para usuarios expertos y creadores frecuentes.</w:t>
      </w:r>
    </w:p>
    <w:p w:rsidR="00132195" w:rsidRDefault="00132195" w:rsidP="00132195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132195" w:rsidRDefault="00132195" w:rsidP="00132195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132195" w:rsidRDefault="00132195" w:rsidP="00132195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132195" w:rsidRDefault="00132195" w:rsidP="00132195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60288" behindDoc="1" locked="0" layoutInCell="1" allowOverlap="1" wp14:anchorId="42B966CF" wp14:editId="5DA9F1FB">
            <wp:simplePos x="0" y="0"/>
            <wp:positionH relativeFrom="column">
              <wp:posOffset>-653415</wp:posOffset>
            </wp:positionH>
            <wp:positionV relativeFrom="paragraph">
              <wp:posOffset>115570</wp:posOffset>
            </wp:positionV>
            <wp:extent cx="3474720" cy="3085551"/>
            <wp:effectExtent l="0" t="0" r="0" b="635"/>
            <wp:wrapTight wrapText="bothSides">
              <wp:wrapPolygon edited="0">
                <wp:start x="0" y="0"/>
                <wp:lineTo x="0" y="21471"/>
                <wp:lineTo x="21434" y="21471"/>
                <wp:lineTo x="21434" y="0"/>
                <wp:lineTo x="0" y="0"/>
              </wp:wrapPolygon>
            </wp:wrapTight>
            <wp:docPr id="1" name="Imagen 1" descr="YouTube estrena interfaz en su aplicación para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YouTube estrena interfaz en su aplicación para Androi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08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32195" w:rsidRDefault="00132195" w:rsidP="00132195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MX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ángulo 3" descr="Las 10 Heurísticas de Usabilidad en Diseño de Interfa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356D4" id="Rectángulo 3" o:spid="_x0000_s1026" alt="Las 10 Heurísticas de Usabilidad en Diseño de Interfa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Dgjutr6wIAAPoFAAAOAAAAAAAA&#10;AAAAAAAAAC4CAABkcnMvZTJvRG9jLnhtbFBLAQItABQABgAIAAAAIQBMoOks2AAAAAMBAAAPAAAA&#10;AAAAAAAAAAAAAEUFAABkcnMvZG93bnJldi54bWxQSwUGAAAAAAQABADzAAAASgYAAAAA&#10;" filled="f" stroked="f">
                <o:lock v:ext="edit" aspectratio="t"/>
                <w10:anchorlock/>
              </v:rect>
            </w:pict>
          </mc:Fallback>
        </mc:AlternateContent>
      </w:r>
      <w:r w:rsidRPr="00132195">
        <w:t xml:space="preserve"> </w:t>
      </w:r>
      <w:r>
        <w:rPr>
          <w:noProof/>
          <w:lang w:val="es-MX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ángulo 4" descr="Las 10 Heurísticas de Usabilidad en Diseño de Interfa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89881" id="Rectángulo 4" o:spid="_x0000_s1026" alt="Las 10 Heurísticas de Usabilidad en Diseño de Interfa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ClSj3a6wIAAPoFAAAOAAAAAAAA&#10;AAAAAAAAAC4CAABkcnMvZTJvRG9jLnhtbFBLAQItABQABgAIAAAAIQBMoOks2AAAAAMBAAAPAAAA&#10;AAAAAAAAAAAAAEUFAABkcnMvZG93bnJldi54bWxQSwUGAAAAAAQABADzAAAASgYAAAAA&#10;" filled="f" stroked="f">
                <o:lock v:ext="edit" aspectratio="t"/>
                <w10:anchorlock/>
              </v:rect>
            </w:pict>
          </mc:Fallback>
        </mc:AlternateContent>
      </w:r>
      <w:r w:rsidRPr="00132195">
        <w:rPr>
          <w:noProof/>
          <w:lang w:val="es-MX"/>
        </w:rPr>
        <w:t xml:space="preserve"> </w:t>
      </w:r>
      <w:r>
        <w:rPr>
          <w:noProof/>
          <w:lang w:val="es-MX"/>
        </w:rPr>
        <mc:AlternateContent>
          <mc:Choice Requires="wps">
            <w:drawing>
              <wp:inline distT="0" distB="0" distL="0" distR="0" wp14:anchorId="7635EFF5" wp14:editId="0E439047">
                <wp:extent cx="304800" cy="304800"/>
                <wp:effectExtent l="0" t="0" r="0" b="0"/>
                <wp:docPr id="7" name="AutoShape 6" descr="Las 10 Heurísticas de Usabilidad en Diseño de Interfa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671DA" id="AutoShape 6" o:spid="_x0000_s1026" alt="Las 10 Heurísticas de Usabilidad en Diseño de Interfa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hmq7IeMCAAD4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Pr="00132195">
        <w:t xml:space="preserve"> </w:t>
      </w: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val="es-MX"/>
        </w:rPr>
        <w:drawing>
          <wp:anchor distT="0" distB="0" distL="114300" distR="114300" simplePos="0" relativeHeight="251661312" behindDoc="1" locked="0" layoutInCell="1" allowOverlap="1" wp14:anchorId="3F2E6B17" wp14:editId="72CF26C5">
            <wp:simplePos x="0" y="0"/>
            <wp:positionH relativeFrom="column">
              <wp:posOffset>3324225</wp:posOffset>
            </wp:positionH>
            <wp:positionV relativeFrom="paragraph">
              <wp:posOffset>168910</wp:posOffset>
            </wp:positionV>
            <wp:extent cx="3093720" cy="1718945"/>
            <wp:effectExtent l="0" t="0" r="0" b="0"/>
            <wp:wrapTight wrapText="bothSides">
              <wp:wrapPolygon edited="0">
                <wp:start x="0" y="0"/>
                <wp:lineTo x="0" y="21305"/>
                <wp:lineTo x="21414" y="21305"/>
                <wp:lineTo x="21414" y="0"/>
                <wp:lineTo x="0" y="0"/>
              </wp:wrapPolygon>
            </wp:wrapTight>
            <wp:docPr id="8" name="Imagen 8" descr="Cómo hacer una evaluación heurística - uxic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Cómo hacer una evaluación heurística - uxica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132195">
        <w:rPr>
          <w:rFonts w:ascii="Times New Roman" w:hAnsi="Times New Roman" w:cs="Times New Roman"/>
          <w:b/>
          <w:sz w:val="24"/>
          <w:szCs w:val="24"/>
        </w:rPr>
        <w:t>. Referencias Bibliográficas</w:t>
      </w:r>
    </w:p>
    <w:p w:rsidR="00132195" w:rsidRDefault="00132195">
      <w:pPr>
        <w:rPr>
          <w:rFonts w:ascii="Times New Roman" w:hAnsi="Times New Roman" w:cs="Times New Roman"/>
          <w:sz w:val="24"/>
          <w:szCs w:val="24"/>
        </w:rPr>
      </w:pPr>
    </w:p>
    <w:p w:rsidR="004B2C96" w:rsidRDefault="004B2C96" w:rsidP="004B2C96">
      <w:pPr>
        <w:pStyle w:val="Bibliografa"/>
        <w:ind w:left="720" w:hanging="720"/>
        <w:rPr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s-MX"/>
        </w:rPr>
        <w:instrText xml:space="preserve"> BIBLIOGRAPHY  \l 2058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i/>
          <w:iCs/>
          <w:noProof/>
        </w:rPr>
        <w:t>N&amp;N</w:t>
      </w:r>
      <w:r>
        <w:rPr>
          <w:noProof/>
        </w:rPr>
        <w:t>. (s.f.). Obtenido de https://www.nngroup.com/articles/how-to-conduct-a-heuristic-evaluation/</w:t>
      </w:r>
    </w:p>
    <w:p w:rsidR="00132195" w:rsidRPr="00290CA4" w:rsidRDefault="004B2C96" w:rsidP="004B2C96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  <w:bookmarkStart w:id="0" w:name="_GoBack"/>
      <w:bookmarkEnd w:id="0"/>
    </w:p>
    <w:sectPr w:rsidR="00132195" w:rsidRPr="00290C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D1DCC"/>
    <w:multiLevelType w:val="multilevel"/>
    <w:tmpl w:val="C66CC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7760B"/>
    <w:multiLevelType w:val="multilevel"/>
    <w:tmpl w:val="CA6E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21A80"/>
    <w:multiLevelType w:val="multilevel"/>
    <w:tmpl w:val="890E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21D83"/>
    <w:multiLevelType w:val="multilevel"/>
    <w:tmpl w:val="B4E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53D71"/>
    <w:multiLevelType w:val="multilevel"/>
    <w:tmpl w:val="A2D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04059"/>
    <w:multiLevelType w:val="hybridMultilevel"/>
    <w:tmpl w:val="F3861D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74A64"/>
    <w:multiLevelType w:val="multilevel"/>
    <w:tmpl w:val="29C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CA4"/>
    <w:rsid w:val="00132195"/>
    <w:rsid w:val="00290CA4"/>
    <w:rsid w:val="002F5DFF"/>
    <w:rsid w:val="00363957"/>
    <w:rsid w:val="004B2C96"/>
    <w:rsid w:val="00596FEF"/>
    <w:rsid w:val="00616D5B"/>
    <w:rsid w:val="0075524A"/>
    <w:rsid w:val="008A7074"/>
    <w:rsid w:val="009F4E67"/>
    <w:rsid w:val="00A551EF"/>
    <w:rsid w:val="00FA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2848"/>
  <w15:chartTrackingRefBased/>
  <w15:docId w15:val="{99967994-9935-46E7-8138-083FD44A4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90CA4"/>
    <w:rPr>
      <w:rFonts w:ascii="Calibri" w:eastAsia="Calibri" w:hAnsi="Calibri" w:cs="Calibri"/>
      <w:lang w:val="es-EC" w:eastAsia="es-MX"/>
    </w:rPr>
  </w:style>
  <w:style w:type="paragraph" w:styleId="Ttulo1">
    <w:name w:val="heading 1"/>
    <w:basedOn w:val="Normal"/>
    <w:link w:val="Ttulo1Car"/>
    <w:uiPriority w:val="9"/>
    <w:qFormat/>
    <w:rsid w:val="002F5D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/>
    </w:rPr>
  </w:style>
  <w:style w:type="paragraph" w:styleId="Ttulo3">
    <w:name w:val="heading 3"/>
    <w:basedOn w:val="Normal"/>
    <w:link w:val="Ttulo3Car"/>
    <w:uiPriority w:val="9"/>
    <w:qFormat/>
    <w:rsid w:val="002F5D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90CA4"/>
    <w:pPr>
      <w:spacing w:after="0" w:line="240" w:lineRule="auto"/>
    </w:pPr>
    <w:rPr>
      <w:rFonts w:ascii="Calibri" w:eastAsia="Calibri" w:hAnsi="Calibri" w:cs="Calibri"/>
      <w:lang w:val="es-EC" w:eastAsia="es-MX"/>
    </w:rPr>
  </w:style>
  <w:style w:type="paragraph" w:styleId="NormalWeb">
    <w:name w:val="Normal (Web)"/>
    <w:basedOn w:val="Normal"/>
    <w:uiPriority w:val="99"/>
    <w:unhideWhenUsed/>
    <w:rsid w:val="00290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290CA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MX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290CA4"/>
    <w:rPr>
      <w:rFonts w:ascii="Arial" w:eastAsia="Times New Roman" w:hAnsi="Arial" w:cs="Arial"/>
      <w:vanish/>
      <w:sz w:val="16"/>
      <w:szCs w:val="16"/>
      <w:lang w:eastAsia="es-MX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290CA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MX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290CA4"/>
    <w:rPr>
      <w:rFonts w:ascii="Arial" w:eastAsia="Times New Roman" w:hAnsi="Arial" w:cs="Arial"/>
      <w:vanish/>
      <w:sz w:val="16"/>
      <w:szCs w:val="16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2F5DFF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2F5DF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2F5DFF"/>
    <w:rPr>
      <w:b/>
      <w:bCs/>
    </w:rPr>
  </w:style>
  <w:style w:type="paragraph" w:styleId="Prrafodelista">
    <w:name w:val="List Paragraph"/>
    <w:basedOn w:val="Normal"/>
    <w:uiPriority w:val="34"/>
    <w:qFormat/>
    <w:rsid w:val="00132195"/>
    <w:pPr>
      <w:ind w:left="720"/>
      <w:contextualSpacing/>
    </w:pPr>
  </w:style>
  <w:style w:type="paragraph" w:styleId="Bibliografa">
    <w:name w:val="Bibliography"/>
    <w:basedOn w:val="Normal"/>
    <w:next w:val="Normal"/>
    <w:uiPriority w:val="37"/>
    <w:unhideWhenUsed/>
    <w:rsid w:val="004B2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7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3570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2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1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5623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0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NN</b:Tag>
    <b:SourceType>InternetSite</b:SourceType>
    <b:Guid>{B978A329-9A81-4F65-B873-A5E900560335}</b:Guid>
    <b:Title>N&amp;N</b:Title>
    <b:URL>https://www.nngroup.com/articles/how-to-conduct-a-heuristic-evaluation/</b:URL>
    <b:RefOrder>1</b:RefOrder>
  </b:Source>
</b:Sources>
</file>

<file path=customXml/itemProps1.xml><?xml version="1.0" encoding="utf-8"?>
<ds:datastoreItem xmlns:ds="http://schemas.openxmlformats.org/officeDocument/2006/customXml" ds:itemID="{ADBA68EC-A4B4-436A-8AFD-F806EE519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746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SEBASTIAN PROA�O PANCHI</dc:creator>
  <cp:keywords/>
  <dc:description/>
  <cp:lastModifiedBy>ISAAC SEBASTIAN PROA�O PANCHI</cp:lastModifiedBy>
  <cp:revision>9</cp:revision>
  <cp:lastPrinted>2025-11-20T23:38:00Z</cp:lastPrinted>
  <dcterms:created xsi:type="dcterms:W3CDTF">2025-11-20T23:17:00Z</dcterms:created>
  <dcterms:modified xsi:type="dcterms:W3CDTF">2025-11-21T00:06:00Z</dcterms:modified>
</cp:coreProperties>
</file>