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7.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footer8.xml" ContentType="application/vnd.openxmlformats-officedocument.wordprocessingml.footer+xml"/>
  <Override PartName="/word/footer16.xml" ContentType="application/vnd.openxmlformats-officedocument.wordprocessingml.footer+xml"/>
  <Override PartName="/word/footer4.xml" ContentType="application/vnd.openxmlformats-officedocument.wordprocessingml.footer+xml"/>
  <Override PartName="/word/footer12.xml" ContentType="application/vnd.openxmlformats-officedocument.wordprocessingml.footer+xml"/>
  <Override PartName="/word/footer9.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13.xml" ContentType="application/vnd.openxmlformats-officedocument.wordprocessingml.footer+xml"/>
  <Override PartName="/word/document.xml" ContentType="application/vnd.openxmlformats-officedocument.wordprocessingml.document.main+xml"/>
  <Override PartName="/word/footer6.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10.xml" ContentType="application/vnd.openxmlformats-officedocument.wordprocessingml.footer+xml"/>
  <Override PartName="/word/_rels/document.xml.rels" ContentType="application/vnd.openxmlformats-package.relationship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718"/>
      </w:tblGrid>
      <w:tr>
        <w:trPr>
          <w:trHeight w:hRule="atLeast" w:val="3937"/>
          <w:cantSplit w:val="false"/>
        </w:trPr>
        <w:tc>
          <w:tcPr>
            <w:tcW w:type="dxa" w:w="9718"/>
            <w:tcBorders/>
            <w:shd w:fill="FFFFFF" w:val="clear"/>
            <w:tcMar>
              <w:top w:type="dxa" w:w="0"/>
              <w:left w:type="dxa" w:w="108"/>
              <w:bottom w:type="dxa" w:w="0"/>
              <w:right w:type="dxa" w:w="108"/>
            </w:tcMar>
          </w:tcPr>
          <w:p>
            <w:pPr>
              <w:sectPr>
                <w:footerReference r:id="rId3"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drawing>
                <wp:inline distB="0" distL="0" distR="0" distT="0">
                  <wp:extent cx="3053715" cy="6038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53715" cy="603885"/>
                          </a:xfrm>
                          <a:prstGeom prst="rect">
                            <a:avLst/>
                          </a:prstGeom>
                          <a:noFill/>
                          <a:ln w="9525">
                            <a:noFill/>
                            <a:miter lim="800000"/>
                            <a:headEnd/>
                            <a:tailEnd/>
                          </a:ln>
                        </pic:spPr>
                      </pic:pic>
                    </a:graphicData>
                  </a:graphic>
                </wp:inline>
              </w:drawing>
            </w:r>
          </w:p>
          <w:p>
            <w:pPr>
              <w:sectPr>
                <w:footerReference r:id="rId4"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pStyle w:val="style0"/>
              <w:tabs>
                <w:tab w:leader="none" w:pos="708" w:val="left"/>
                <w:tab w:leader="none" w:pos="6670" w:val="left"/>
              </w:tabs>
              <w:spacing w:after="200" w:before="0"/>
            </w:pPr>
            <w:r>
              <w:rPr>
                <w:lang w:val="fr-CA"/>
              </w:rPr>
              <w:tab/>
            </w:r>
          </w:p>
        </w:tc>
      </w:tr>
      <w:tr>
        <w:trPr>
          <w:trHeight w:hRule="atLeast" w:val="1968"/>
          <w:cantSplit w:val="false"/>
        </w:trPr>
        <w:tc>
          <w:tcPr>
            <w:tcW w:type="dxa" w:w="9718"/>
            <w:tcBorders>
              <w:bottom w:color="4F81BD" w:space="0" w:sz="4" w:val="single"/>
            </w:tcBorders>
            <w:shd w:fill="FFFFFF" w:val="clear"/>
            <w:tcMar>
              <w:top w:type="dxa" w:w="0"/>
              <w:left w:type="dxa" w:w="108"/>
              <w:bottom w:type="dxa" w:w="0"/>
              <w:right w:type="dxa" w:w="108"/>
            </w:tcMar>
            <w:vAlign w:val="center"/>
          </w:tcPr>
          <w:p>
            <w:pPr>
              <w:pStyle w:val="style55"/>
            </w:pPr>
            <w:r>
              <w:rPr>
                <w:rFonts w:ascii="Cambria" w:cs="" w:hAnsi="Cambria"/>
                <w:sz w:val="80"/>
                <w:szCs w:val="80"/>
                <w:lang w:val="fr-CA"/>
              </w:rPr>
              <w:t>Composants logiciels</w:t>
            </w:r>
          </w:p>
        </w:tc>
      </w:tr>
      <w:tr>
        <w:trPr>
          <w:trHeight w:hRule="atLeast" w:val="985"/>
          <w:cantSplit w:val="false"/>
        </w:trPr>
        <w:tc>
          <w:tcPr>
            <w:tcW w:type="dxa" w:w="9718"/>
            <w:tcBorders>
              <w:top w:color="4F81BD" w:space="0" w:sz="4" w:val="single"/>
            </w:tcBorders>
            <w:shd w:fill="FFFFFF" w:val="clear"/>
            <w:tcMar>
              <w:top w:type="dxa" w:w="0"/>
              <w:left w:type="dxa" w:w="108"/>
              <w:bottom w:type="dxa" w:w="0"/>
              <w:right w:type="dxa" w:w="108"/>
            </w:tcMar>
            <w:vAlign w:val="center"/>
          </w:tcPr>
          <w:p>
            <w:pPr>
              <w:sectPr>
                <w:footerReference r:id="rId5"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pStyle w:val="style55"/>
              <w:jc w:val="center"/>
            </w:pPr>
            <w:r>
              <w:rPr>
                <w:rFonts w:ascii="Cambria" w:hAnsi="Cambria"/>
                <w:sz w:val="24"/>
                <w:lang w:val="fr-CA"/>
              </w:rPr>
              <w:t>Cuiseur de riz</w:t>
            </w:r>
          </w:p>
        </w:tc>
      </w:tr>
      <w:tr>
        <w:trPr>
          <w:trHeight w:hRule="atLeast" w:val="492"/>
          <w:cantSplit w:val="false"/>
        </w:trPr>
        <w:tc>
          <w:tcPr>
            <w:tcW w:type="dxa" w:w="9718"/>
            <w:tcBorders/>
            <w:shd w:fill="FFFFFF" w:val="clear"/>
            <w:tcMar>
              <w:top w:type="dxa" w:w="0"/>
              <w:left w:type="dxa" w:w="108"/>
              <w:bottom w:type="dxa" w:w="0"/>
              <w:right w:type="dxa" w:w="108"/>
            </w:tcMar>
            <w:vAlign w:val="center"/>
          </w:tcPr>
          <w:p>
            <w:pPr>
              <w:sectPr>
                <w:footerReference r:id="rId6"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jc w:val="center"/>
            </w:pPr>
            <w:r>
              <w:rPr>
                <w:rFonts w:ascii="Cambria" w:cs="" w:hAnsi="Cambria"/>
                <w:sz w:val="24"/>
                <w:szCs w:val="44"/>
                <w:lang w:val="fr-CA"/>
              </w:rPr>
              <w:t>Version 1.1</w:t>
            </w:r>
          </w:p>
          <w:p>
            <w:pPr>
              <w:sectPr>
                <w:footerReference r:id="rId7"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sectPr>
                <w:footerReference r:id="rId8"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sectPr>
                <w:footerReference r:id="rId9"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sectPr>
                <w:footerReference r:id="rId10"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sectPr>
                <w:footerReference r:id="rId11"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sectPr>
                <w:footerReference r:id="rId12"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sectPr>
                <w:footerReference r:id="rId13"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p>
            <w:pPr>
              <w:pStyle w:val="style55"/>
            </w:pPr>
            <w:r>
              <w:rPr/>
            </w:r>
          </w:p>
        </w:tc>
      </w:tr>
      <w:tr>
        <w:trPr>
          <w:trHeight w:hRule="atLeast" w:val="492"/>
          <w:cantSplit w:val="false"/>
        </w:trPr>
        <w:tc>
          <w:tcPr>
            <w:tcW w:type="dxa" w:w="9718"/>
            <w:tcBorders/>
            <w:shd w:fill="FFFFFF" w:val="clear"/>
            <w:tcMar>
              <w:top w:type="dxa" w:w="0"/>
              <w:left w:type="dxa" w:w="108"/>
              <w:bottom w:type="dxa" w:w="0"/>
              <w:right w:type="dxa" w:w="108"/>
            </w:tcMar>
            <w:vAlign w:val="center"/>
          </w:tcPr>
          <w:p>
            <w:pPr>
              <w:sectPr>
                <w:footerReference r:id="rId14"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jc w:val="center"/>
            </w:pPr>
            <w:r>
              <w:rPr>
                <w:b/>
                <w:bCs/>
                <w:lang w:val="fr-CA"/>
              </w:rPr>
              <w:t>Mathieu Guérin</w:t>
            </w:r>
          </w:p>
          <w:p>
            <w:pPr>
              <w:sectPr>
                <w:footerReference r:id="rId15"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jc w:val="center"/>
            </w:pPr>
            <w:r>
              <w:rPr>
                <w:b/>
                <w:bCs/>
                <w:lang w:val="fr-CA"/>
              </w:rPr>
              <w:t>Martin Grenier</w:t>
            </w:r>
          </w:p>
          <w:p>
            <w:pPr>
              <w:sectPr>
                <w:footerReference r:id="rId16"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jc w:val="center"/>
            </w:pPr>
            <w:r>
              <w:rPr>
                <w:b/>
                <w:bCs/>
                <w:lang w:val="fr-CA"/>
              </w:rPr>
              <w:t>Israël Halle</w:t>
            </w:r>
          </w:p>
          <w:p>
            <w:pPr>
              <w:pStyle w:val="style55"/>
              <w:jc w:val="center"/>
            </w:pPr>
            <w:r>
              <w:rPr>
                <w:b/>
                <w:bCs/>
                <w:lang w:val="fr-CA"/>
              </w:rPr>
              <w:t>René-Alexandre Giroux</w:t>
            </w:r>
          </w:p>
        </w:tc>
      </w:tr>
      <w:tr>
        <w:trPr>
          <w:trHeight w:hRule="atLeast" w:val="492"/>
          <w:cantSplit w:val="false"/>
        </w:trPr>
        <w:tc>
          <w:tcPr>
            <w:tcW w:type="dxa" w:w="9718"/>
            <w:tcBorders/>
            <w:shd w:fill="FFFFFF" w:val="clear"/>
            <w:tcMar>
              <w:top w:type="dxa" w:w="0"/>
              <w:left w:type="dxa" w:w="108"/>
              <w:bottom w:type="dxa" w:w="0"/>
              <w:right w:type="dxa" w:w="108"/>
            </w:tcMar>
            <w:vAlign w:val="center"/>
          </w:tcPr>
          <w:p>
            <w:pPr>
              <w:pStyle w:val="style55"/>
              <w:jc w:val="center"/>
            </w:pPr>
            <w:r>
              <w:rPr>
                <w:b/>
                <w:bCs/>
                <w:lang w:val="fr-CA"/>
              </w:rPr>
              <w:t>11/03/2013</w:t>
            </w:r>
          </w:p>
        </w:tc>
      </w:tr>
    </w:tbl>
    <w:p>
      <w:pPr>
        <w:sectPr>
          <w:footerReference r:id="rId17" w:type="first"/>
          <w:type w:val="nextPage"/>
          <w:pgSz w:h="15840" w:w="12240"/>
          <w:pgMar w:bottom="789" w:footer="0" w:gutter="0" w:header="0" w:left="1440" w:right="1440" w:top="1440"/>
          <w:pgNumType w:fmt="decimal"/>
          <w:formProt w:val="false"/>
          <w:titlePg/>
          <w:textDirection w:val="lrTb"/>
          <w:docGrid w:charSpace="12288" w:linePitch="360" w:type="default"/>
        </w:sectPr>
        <w:pStyle w:val="style58"/>
      </w:pPr>
      <w:r>
        <w:rPr/>
      </w:r>
    </w:p>
    <w:tbl>
      <w:tblPr>
        <w:jc w:val="left"/>
        <w:tblInd w:type="dxa" w:w="-324"/>
        <w:tblBorders/>
      </w:tblPr>
      <w:tblGrid>
        <w:gridCol w:w="9576"/>
      </w:tblGrid>
      <w:tr>
        <w:trPr>
          <w:cantSplit w:val="false"/>
        </w:trPr>
        <w:tc>
          <w:tcPr>
            <w:tcW w:type="dxa" w:w="9576"/>
            <w:tcBorders/>
            <w:shd w:fill="FFFFFF" w:val="clear"/>
            <w:tcMar>
              <w:top w:type="dxa" w:w="0"/>
              <w:left w:type="dxa" w:w="108"/>
              <w:bottom w:type="dxa" w:w="0"/>
              <w:right w:type="dxa" w:w="108"/>
            </w:tcMar>
          </w:tcPr>
          <w:p>
            <w:pPr>
              <w:pStyle w:val="style55"/>
            </w:pPr>
            <w:r>
              <w:rPr>
                <w:i/>
                <w:lang w:val="fr-CA"/>
              </w:rPr>
              <w:t>Ce document présente les composants logiciels réalisés par ce projet ainsi que leurs fonctionnalités.</w:t>
            </w:r>
          </w:p>
        </w:tc>
      </w:tr>
    </w:tbl>
    <w:p>
      <w:pPr>
        <w:pStyle w:val="style58"/>
      </w:pPr>
      <w:r>
        <w:rPr/>
      </w:r>
    </w:p>
    <w:p>
      <w:pPr>
        <w:pStyle w:val="style0"/>
        <w:pageBreakBefore/>
        <w:jc w:val="center"/>
      </w:pPr>
      <w:r>
        <w:rPr>
          <w:rFonts w:ascii="Cambria" w:hAnsi="Cambria"/>
          <w:b/>
          <w:sz w:val="28"/>
          <w:lang w:val="fr-CA"/>
        </w:rPr>
        <w:t xml:space="preserve"> </w:t>
      </w:r>
      <w:r>
        <w:rPr>
          <w:rFonts w:ascii="Cambria" w:hAnsi="Cambria"/>
          <w:b/>
          <w:sz w:val="28"/>
          <w:lang w:val="fr-CA"/>
        </w:rPr>
        <w:t>Historique des révisions</w:t>
      </w:r>
    </w:p>
    <w:tbl>
      <w:tblPr>
        <w:jc w:val="left"/>
        <w:tblInd w:type="dxa" w:w="-324"/>
        <w:tblBorders>
          <w:top w:color="00000A" w:space="0" w:sz="6" w:val="single"/>
          <w:left w:color="00000A" w:space="0" w:sz="6" w:val="single"/>
          <w:bottom w:color="00000A" w:space="0" w:sz="6" w:val="single"/>
          <w:right w:color="00000A" w:space="0" w:sz="6" w:val="single"/>
        </w:tblBorders>
      </w:tblPr>
      <w:tblGrid>
        <w:gridCol w:w="2301"/>
        <w:gridCol w:w="1152"/>
        <w:gridCol w:w="3742"/>
        <w:gridCol w:w="2306"/>
      </w:tblGrid>
      <w:tr>
        <w:trPr>
          <w:cantSplit w:val="false"/>
        </w:trPr>
        <w:tc>
          <w:tcPr>
            <w:tcW w:type="dxa" w:w="230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jc w:val="center"/>
            </w:pPr>
            <w:r>
              <w:rPr>
                <w:b/>
                <w:lang w:val="fr-CA"/>
              </w:rPr>
              <w:t>Date</w:t>
            </w:r>
          </w:p>
          <w:p>
            <w:pPr>
              <w:pStyle w:val="style59"/>
              <w:spacing w:after="120" w:before="0"/>
              <w:jc w:val="center"/>
            </w:pPr>
            <w:r>
              <w:rPr>
                <w:lang w:val="fr-CA"/>
              </w:rPr>
              <w:t>(jj-mm-aaaa)</w:t>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jc w:val="center"/>
            </w:pPr>
            <w:r>
              <w:rPr>
                <w:b/>
                <w:lang w:val="fr-CA"/>
              </w:rPr>
              <w:t>Version</w:t>
            </w:r>
          </w:p>
        </w:tc>
        <w:tc>
          <w:tcPr>
            <w:tcW w:type="dxa" w:w="374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jc w:val="center"/>
            </w:pPr>
            <w:r>
              <w:rPr>
                <w:b/>
                <w:lang w:val="fr-CA"/>
              </w:rPr>
              <w:t>Description</w:t>
            </w:r>
          </w:p>
        </w:tc>
        <w:tc>
          <w:tcPr>
            <w:tcW w:type="dxa" w:w="2306"/>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jc w:val="center"/>
            </w:pPr>
            <w:r>
              <w:rPr>
                <w:b/>
                <w:lang w:val="fr-CA"/>
              </w:rPr>
              <w:t>Auteur</w:t>
            </w:r>
          </w:p>
        </w:tc>
      </w:tr>
      <w:tr>
        <w:trPr>
          <w:trHeight w:hRule="atLeast" w:val="709"/>
          <w:cantSplit w:val="false"/>
        </w:trPr>
        <w:tc>
          <w:tcPr>
            <w:tcW w:type="dxa" w:w="230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11-03-2013</w:t>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1.0</w:t>
            </w:r>
          </w:p>
        </w:tc>
        <w:tc>
          <w:tcPr>
            <w:tcW w:type="dxa" w:w="374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Version initial</w:t>
            </w:r>
          </w:p>
        </w:tc>
        <w:tc>
          <w:tcPr>
            <w:tcW w:type="dxa" w:w="2306"/>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René-Alexandre Giroux</w:t>
            </w:r>
          </w:p>
        </w:tc>
      </w:tr>
      <w:tr>
        <w:trPr>
          <w:trHeight w:hRule="atLeast" w:val="709"/>
          <w:cantSplit w:val="false"/>
        </w:trPr>
        <w:tc>
          <w:tcPr>
            <w:tcW w:type="dxa" w:w="230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11-03-2013</w:t>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1.1</w:t>
            </w:r>
          </w:p>
        </w:tc>
        <w:tc>
          <w:tcPr>
            <w:tcW w:type="dxa" w:w="374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Ajout des composants</w:t>
            </w:r>
          </w:p>
        </w:tc>
        <w:tc>
          <w:tcPr>
            <w:tcW w:type="dxa" w:w="2306"/>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59"/>
              <w:spacing w:after="120" w:before="0"/>
            </w:pPr>
            <w:r>
              <w:rPr>
                <w:lang w:val="fr-CA"/>
              </w:rPr>
              <w:t>Israël Hallé</w:t>
            </w:r>
          </w:p>
        </w:tc>
      </w:tr>
    </w:tbl>
    <w:p>
      <w:pPr>
        <w:pStyle w:val="style0"/>
      </w:pPr>
      <w:r>
        <w:rPr/>
      </w:r>
    </w:p>
    <w:p>
      <w:pPr>
        <w:pStyle w:val="style0"/>
      </w:pPr>
      <w:r>
        <w:rPr/>
      </w:r>
    </w:p>
    <w:p>
      <w:pPr>
        <w:pStyle w:val="style65"/>
        <w:pageBreakBefore/>
        <w:jc w:val="center"/>
      </w:pPr>
      <w:r>
        <w:rPr>
          <w:lang w:val="fr-CA"/>
        </w:rPr>
        <w:t>Table des matières</w:t>
      </w:r>
    </w:p>
    <w:p>
      <w:pPr>
        <w:sectPr>
          <w:footerReference r:id="rId18" w:type="first"/>
          <w:type w:val="nextPage"/>
          <w:pgSz w:h="15840" w:w="12240"/>
          <w:pgMar w:bottom="789" w:footer="0" w:gutter="0" w:header="0" w:left="1440" w:right="1440" w:top="1440"/>
          <w:pgNumType w:fmt="decimal"/>
          <w:formProt w:val="false"/>
          <w:titlePg/>
          <w:textDirection w:val="lrTb"/>
          <w:docGrid w:charSpace="12288" w:linePitch="360" w:type="default"/>
        </w:sectPr>
      </w:pPr>
    </w:p>
    <w:p>
      <w:pPr>
        <w:pStyle w:val="style69"/>
        <w:tabs>
          <w:tab w:leader="dot" w:pos="9360" w:val="right"/>
        </w:tabs>
      </w:pPr>
      <w:r>
        <w:fldChar w:fldCharType="begin"/>
      </w:r>
      <w:r>
        <w:instrText> TOC </w:instrText>
      </w:r>
      <w:r>
        <w:fldChar w:fldCharType="separate"/>
      </w:r>
      <w:hyperlink w:anchor="__RefHeading__1662_1169505888">
        <w:r>
          <w:rPr>
            <w:rStyle w:val="style49"/>
          </w:rPr>
          <w:t>1. Introduction</w:t>
          <w:tab/>
          <w:t>4</w:t>
        </w:r>
      </w:hyperlink>
    </w:p>
    <w:p>
      <w:pPr>
        <w:pStyle w:val="style69"/>
        <w:tabs>
          <w:tab w:leader="dot" w:pos="9360" w:val="right"/>
        </w:tabs>
      </w:pPr>
      <w:hyperlink w:anchor="__RefHeading__1664_1169505888">
        <w:r>
          <w:rPr>
            <w:rStyle w:val="style49"/>
          </w:rPr>
          <w:t>2. Liste et description des composants logiciels</w:t>
          <w:tab/>
          <w:t>4</w:t>
        </w:r>
      </w:hyperlink>
    </w:p>
    <w:p>
      <w:pPr>
        <w:pStyle w:val="style70"/>
        <w:tabs>
          <w:tab w:leader="dot" w:pos="9580" w:val="right"/>
        </w:tabs>
      </w:pPr>
      <w:hyperlink w:anchor="__RefHeading__1666_1169505888">
        <w:r>
          <w:rPr>
            <w:rStyle w:val="style49"/>
          </w:rPr>
          <w:t>2.1. CO01 — RiceCookerSystem</w:t>
          <w:tab/>
          <w:t>4</w:t>
        </w:r>
      </w:hyperlink>
    </w:p>
    <w:p>
      <w:pPr>
        <w:pStyle w:val="style70"/>
        <w:tabs>
          <w:tab w:leader="dot" w:pos="9580" w:val="right"/>
        </w:tabs>
      </w:pPr>
      <w:hyperlink w:anchor="__RefHeading__1668_1169505888">
        <w:r>
          <w:rPr>
            <w:rStyle w:val="style49"/>
          </w:rPr>
          <w:t>2.2. CO02 — State</w:t>
          <w:tab/>
          <w:t>4</w:t>
        </w:r>
      </w:hyperlink>
    </w:p>
    <w:p>
      <w:pPr>
        <w:pStyle w:val="style70"/>
        <w:tabs>
          <w:tab w:leader="dot" w:pos="9580" w:val="right"/>
        </w:tabs>
      </w:pPr>
      <w:hyperlink w:anchor="__RefHeading__1670_1169505888">
        <w:r>
          <w:rPr>
            <w:rStyle w:val="style49"/>
          </w:rPr>
          <w:t>2.3. CO03 — PotRemovedState</w:t>
          <w:tab/>
          <w:t>4</w:t>
        </w:r>
      </w:hyperlink>
    </w:p>
    <w:p>
      <w:pPr>
        <w:pStyle w:val="style70"/>
        <w:tabs>
          <w:tab w:leader="dot" w:pos="9580" w:val="right"/>
        </w:tabs>
      </w:pPr>
      <w:hyperlink w:anchor="__RefHeading__1672_1169505888">
        <w:r>
          <w:rPr>
            <w:rStyle w:val="style49"/>
          </w:rPr>
          <w:t>2.4. CO04 — Timer</w:t>
          <w:tab/>
          <w:t>4</w:t>
        </w:r>
      </w:hyperlink>
    </w:p>
    <w:p>
      <w:pPr>
        <w:pStyle w:val="style70"/>
        <w:tabs>
          <w:tab w:leader="dot" w:pos="9580" w:val="right"/>
        </w:tabs>
      </w:pPr>
      <w:hyperlink w:anchor="__RefHeading__1674_1169505888">
        <w:r>
          <w:rPr>
            <w:rStyle w:val="style49"/>
          </w:rPr>
          <w:t>2.5. CO05 — InterfaceInput</w:t>
          <w:tab/>
          <w:t>4</w:t>
        </w:r>
      </w:hyperlink>
    </w:p>
    <w:p>
      <w:pPr>
        <w:pStyle w:val="style70"/>
        <w:tabs>
          <w:tab w:leader="dot" w:pos="9580" w:val="right"/>
        </w:tabs>
      </w:pPr>
      <w:hyperlink w:anchor="__RefHeading__1676_1169505888">
        <w:r>
          <w:rPr>
            <w:rStyle w:val="style49"/>
          </w:rPr>
          <w:t>2.6. CO06 — WaitState</w:t>
          <w:tab/>
          <w:t>4</w:t>
        </w:r>
      </w:hyperlink>
    </w:p>
    <w:p>
      <w:pPr>
        <w:pStyle w:val="style70"/>
        <w:tabs>
          <w:tab w:leader="dot" w:pos="9580" w:val="right"/>
        </w:tabs>
      </w:pPr>
      <w:hyperlink w:anchor="__RefHeading__1678_1169505888">
        <w:r>
          <w:rPr>
            <w:rStyle w:val="style49"/>
          </w:rPr>
          <w:t>2.7. CO07 — ModeSelectedState</w:t>
          <w:tab/>
          <w:t>4</w:t>
        </w:r>
      </w:hyperlink>
    </w:p>
    <w:p>
      <w:pPr>
        <w:pStyle w:val="style70"/>
        <w:tabs>
          <w:tab w:leader="dot" w:pos="9580" w:val="right"/>
        </w:tabs>
      </w:pPr>
      <w:hyperlink w:anchor="__RefHeading__1680_1169505888">
        <w:r>
          <w:rPr>
            <w:rStyle w:val="style49"/>
          </w:rPr>
          <w:t>2.8. CO08 — SoakState</w:t>
          <w:tab/>
          <w:t>4</w:t>
        </w:r>
      </w:hyperlink>
    </w:p>
    <w:p>
      <w:pPr>
        <w:pStyle w:val="style70"/>
        <w:tabs>
          <w:tab w:leader="dot" w:pos="9580" w:val="right"/>
        </w:tabs>
      </w:pPr>
      <w:hyperlink w:anchor="__RefHeading__1682_1169505888">
        <w:r>
          <w:rPr>
            <w:rStyle w:val="style49"/>
          </w:rPr>
          <w:t>2.9. CO09 — CookState</w:t>
          <w:tab/>
          <w:t>4</w:t>
        </w:r>
      </w:hyperlink>
    </w:p>
    <w:p>
      <w:pPr>
        <w:pStyle w:val="style70"/>
        <w:tabs>
          <w:tab w:leader="dot" w:pos="9580" w:val="right"/>
        </w:tabs>
      </w:pPr>
      <w:hyperlink w:anchor="__RefHeading__1684_1169505888">
        <w:r>
          <w:rPr>
            <w:rStyle w:val="style49"/>
          </w:rPr>
          <w:t>2.10. CO10 — HeatState</w:t>
          <w:tab/>
          <w:t>5</w:t>
        </w:r>
      </w:hyperlink>
    </w:p>
    <w:p>
      <w:pPr>
        <w:pStyle w:val="style70"/>
        <w:tabs>
          <w:tab w:leader="dot" w:pos="9580" w:val="right"/>
        </w:tabs>
      </w:pPr>
      <w:hyperlink w:anchor="__RefHeading__1686_1169505888">
        <w:r>
          <w:rPr>
            <w:rStyle w:val="style49"/>
          </w:rPr>
          <w:t>2.11. CO11 — InterfaceOutput</w:t>
          <w:tab/>
          <w:t>5</w:t>
        </w:r>
      </w:hyperlink>
    </w:p>
    <w:p>
      <w:pPr>
        <w:pStyle w:val="style70"/>
        <w:tabs>
          <w:tab w:leader="dot" w:pos="9580" w:val="right"/>
        </w:tabs>
      </w:pPr>
      <w:hyperlink w:anchor="__RefHeading__1688_1169505888">
        <w:r>
          <w:rPr>
            <w:rStyle w:val="style49"/>
          </w:rPr>
          <w:t>2.12. CO12 — HeaterController</w:t>
          <w:tab/>
          <w:t>5</w:t>
        </w:r>
      </w:hyperlink>
    </w:p>
    <w:p>
      <w:pPr>
        <w:pStyle w:val="style70"/>
        <w:tabs>
          <w:tab w:leader="dot" w:pos="9580" w:val="right"/>
        </w:tabs>
      </w:pPr>
      <w:hyperlink w:anchor="__RefHeading__1690_1169505888">
        <w:r>
          <w:rPr>
            <w:rStyle w:val="style49"/>
          </w:rPr>
          <w:t>2.13. CO13 — HeatingProfile</w:t>
          <w:tab/>
          <w:t>5</w:t>
        </w:r>
      </w:hyperlink>
    </w:p>
    <w:p>
      <w:pPr>
        <w:pStyle w:val="style70"/>
        <w:tabs>
          <w:tab w:leader="dot" w:pos="9580" w:val="right"/>
        </w:tabs>
      </w:pPr>
      <w:hyperlink w:anchor="__RefHeading__1692_1169505888">
        <w:r>
          <w:rPr>
            <w:rStyle w:val="style49"/>
          </w:rPr>
          <w:t>2.14. CO14 — TemperatureInput</w:t>
          <w:tab/>
          <w:t>5</w:t>
        </w:r>
      </w:hyperlink>
    </w:p>
    <w:p>
      <w:pPr>
        <w:pStyle w:val="style70"/>
        <w:tabs>
          <w:tab w:leader="dot" w:pos="9580" w:val="right"/>
        </w:tabs>
      </w:pPr>
      <w:hyperlink w:anchor="__RefHeading__1694_1169505888">
        <w:r>
          <w:rPr>
            <w:rStyle w:val="style49"/>
          </w:rPr>
          <w:t>2.15. CO15 — TemperatureOutput</w:t>
          <w:tab/>
          <w:t>5</w:t>
        </w:r>
        <w:r>
          <w:fldChar w:fldCharType="end"/>
        </w:r>
      </w:hyperlink>
    </w:p>
    <w:p>
      <w:pPr>
        <w:sectPr>
          <w:type w:val="continuous"/>
          <w:pgSz w:h="15840" w:w="12240"/>
          <w:pgMar w:bottom="789" w:footer="0" w:gutter="0" w:header="0" w:left="1440" w:right="1440" w:top="1440"/>
          <w:formProt/>
          <w:textDirection w:val="lrTb"/>
          <w:docGrid w:charSpace="12288" w:linePitch="360" w:type="default"/>
        </w:sectPr>
      </w:pPr>
    </w:p>
    <w:p>
      <w:pPr>
        <w:pStyle w:val="style70"/>
        <w:tabs>
          <w:tab w:leader="dot" w:pos="9580" w:val="right"/>
          <w:tab w:leader="dot" w:pos="10129" w:val="right"/>
        </w:tabs>
        <w:ind w:hanging="0" w:left="0" w:right="0"/>
      </w:pPr>
      <w:r>
        <w:rPr/>
      </w:r>
    </w:p>
    <w:p>
      <w:pPr>
        <w:pStyle w:val="style1"/>
        <w:pageBreakBefore/>
        <w:numPr>
          <w:ilvl w:val="0"/>
          <w:numId w:val="2"/>
        </w:numPr>
      </w:pPr>
      <w:bookmarkStart w:id="0" w:name="__RefHeading__1662_1169505888"/>
      <w:bookmarkStart w:id="1" w:name="internal-source-marker_0.39484810503199697"/>
      <w:bookmarkEnd w:id="0"/>
      <w:bookmarkEnd w:id="1"/>
      <w:r>
        <w:rPr>
          <w:lang w:val="fr-CA"/>
        </w:rPr>
        <w:t>1. Introduction</w:t>
      </w:r>
    </w:p>
    <w:p>
      <w:pPr>
        <w:pStyle w:val="style51"/>
      </w:pPr>
      <w:r>
        <w:rPr>
          <w:lang w:val="fr-CA"/>
        </w:rPr>
        <w:t>Ce document décrit brièvement les composants logiciels développés pour ce projet.</w:t>
      </w:r>
    </w:p>
    <w:p>
      <w:pPr>
        <w:pStyle w:val="style1"/>
        <w:numPr>
          <w:ilvl w:val="0"/>
          <w:numId w:val="2"/>
        </w:numPr>
      </w:pPr>
      <w:bookmarkStart w:id="2" w:name="__RefHeading__1664_1169505888"/>
      <w:bookmarkEnd w:id="2"/>
      <w:r>
        <w:rPr>
          <w:lang w:val="fr-CA"/>
        </w:rPr>
        <w:t>2. Liste et description des composants logiciels</w:t>
      </w:r>
    </w:p>
    <w:p>
      <w:pPr>
        <w:pStyle w:val="style2"/>
        <w:numPr>
          <w:ilvl w:val="1"/>
          <w:numId w:val="3"/>
        </w:numPr>
      </w:pPr>
      <w:bookmarkStart w:id="3" w:name="__RefHeading__1666_1169505888"/>
      <w:bookmarkEnd w:id="3"/>
      <w:r>
        <w:rPr>
          <w:lang w:val="fr-CA"/>
        </w:rPr>
        <w:t>2.1. CO01 — RiceCookerSystem</w:t>
      </w:r>
    </w:p>
    <w:p>
      <w:pPr>
        <w:pStyle w:val="style51"/>
      </w:pPr>
      <w:r>
        <w:rPr>
          <w:lang w:val="fr-CA"/>
        </w:rPr>
        <w:t>Ce module est celui qui gère tout le système du cuiseur de riz. Il contient le point d’entré ainsi que le point de sortie. Il est responsable d’exécuter l’état courant du système ainsi que de transitionner dans un état de pause lorsque la marmite est retiré.</w:t>
      </w:r>
    </w:p>
    <w:p>
      <w:pPr>
        <w:pStyle w:val="style2"/>
        <w:numPr>
          <w:ilvl w:val="1"/>
          <w:numId w:val="3"/>
        </w:numPr>
      </w:pPr>
      <w:bookmarkStart w:id="4" w:name="__RefHeading__1668_1169505888"/>
      <w:bookmarkEnd w:id="4"/>
      <w:r>
        <w:rPr>
          <w:lang w:val="fr-CA"/>
        </w:rPr>
        <w:t>2.2. CO02 — State</w:t>
      </w:r>
    </w:p>
    <w:p>
      <w:pPr>
        <w:pStyle w:val="style51"/>
      </w:pPr>
      <w:r>
        <w:rPr>
          <w:lang w:val="fr-CA"/>
        </w:rPr>
        <w:t>Ce module définit l’interface de base de tous les états. Le système étant représenté sous forme d’une machine à état, chaque module représentant un état hérite des fonctionnalité de ce module. Chaque état a la possibilité d’avoir une durée d’expiration. Lorsque cette durée est écoulé, l’état transitionne au prochain état. Chaque état ont deux opération. La première est l’exécution de cette état. La deuxième est la sortie d’un état. Cette opération permet à un état de déinitialiser son état en fermant les émetteurs lumineux ou en fermant l’élément chauffant.</w:t>
      </w:r>
    </w:p>
    <w:p>
      <w:pPr>
        <w:pStyle w:val="style2"/>
        <w:numPr>
          <w:ilvl w:val="1"/>
          <w:numId w:val="3"/>
        </w:numPr>
      </w:pPr>
      <w:bookmarkStart w:id="5" w:name="__RefHeading__1670_1169505888"/>
      <w:bookmarkEnd w:id="5"/>
      <w:r>
        <w:rPr>
          <w:lang w:val="fr-CA"/>
        </w:rPr>
        <w:t>2.3. CO03 — PotRemovedState</w:t>
      </w:r>
    </w:p>
    <w:p>
      <w:pPr>
        <w:pStyle w:val="style51"/>
      </w:pPr>
      <w:r>
        <w:rPr>
          <w:lang w:val="fr-CA"/>
        </w:rPr>
        <w:t>Ce module représente l’état du système lorsque la marmite n’est pas dans le cuiseur de riz. Cette état empêche le cuiseur de riz de chauffer ou de démarrer un cycle de cuisson. Lorsque la marmite, l’état transitionne vers le dernier état actif.</w:t>
      </w:r>
    </w:p>
    <w:p>
      <w:pPr>
        <w:pStyle w:val="style2"/>
        <w:numPr>
          <w:ilvl w:val="1"/>
          <w:numId w:val="3"/>
        </w:numPr>
      </w:pPr>
      <w:bookmarkStart w:id="6" w:name="__RefHeading__1672_1169505888"/>
      <w:bookmarkEnd w:id="6"/>
      <w:r>
        <w:rPr>
          <w:lang w:val="fr-CA"/>
        </w:rPr>
        <w:t>2.4. CO04 — Timer</w:t>
      </w:r>
    </w:p>
    <w:p>
      <w:pPr>
        <w:pStyle w:val="style51"/>
      </w:pPr>
      <w:r>
        <w:rPr>
          <w:lang w:val="fr-CA"/>
        </w:rPr>
        <w:t>Ce module permet de donner le temps en seconde.</w:t>
      </w:r>
    </w:p>
    <w:p>
      <w:pPr>
        <w:pStyle w:val="style2"/>
        <w:numPr>
          <w:ilvl w:val="1"/>
          <w:numId w:val="3"/>
        </w:numPr>
      </w:pPr>
      <w:bookmarkStart w:id="7" w:name="__RefHeading__1674_1169505888"/>
      <w:bookmarkEnd w:id="7"/>
      <w:r>
        <w:rPr>
          <w:lang w:val="fr-CA"/>
        </w:rPr>
        <w:t>2.5. CO05 — InterfaceInput</w:t>
      </w:r>
    </w:p>
    <w:p>
      <w:pPr>
        <w:pStyle w:val="style51"/>
      </w:pPr>
      <w:r>
        <w:rPr>
          <w:lang w:val="fr-CA"/>
        </w:rPr>
        <w:t>Ce module permet d’abstraire les entrés du cuiseur de riz. Chaque bouton du cuiseur de riz est disponible grâce à cette interface. Une autre entrée est disponible pour détecter si la marmite est dans le cuiseur de riz.</w:t>
      </w:r>
    </w:p>
    <w:p>
      <w:pPr>
        <w:pStyle w:val="style2"/>
        <w:numPr>
          <w:ilvl w:val="1"/>
          <w:numId w:val="3"/>
        </w:numPr>
      </w:pPr>
      <w:bookmarkStart w:id="8" w:name="__RefHeading__1676_1169505888"/>
      <w:bookmarkEnd w:id="8"/>
      <w:r>
        <w:rPr>
          <w:lang w:val="fr-CA"/>
        </w:rPr>
        <w:t>2.6. CO06 — WaitState</w:t>
      </w:r>
    </w:p>
    <w:p>
      <w:pPr>
        <w:pStyle w:val="style51"/>
      </w:pPr>
      <w:r>
        <w:rPr>
          <w:lang w:val="fr-CA"/>
        </w:rPr>
        <w:t>Ce module représente l’état du cuiseur de riz lorsqu’il est en attente des choix de l’utilisateur. Le choix d’un mode de cuisson transitionne vers le prochain état.</w:t>
      </w:r>
    </w:p>
    <w:p>
      <w:pPr>
        <w:pStyle w:val="style2"/>
        <w:numPr>
          <w:ilvl w:val="1"/>
          <w:numId w:val="3"/>
        </w:numPr>
      </w:pPr>
      <w:bookmarkStart w:id="9" w:name="__RefHeading__1678_1169505888"/>
      <w:bookmarkEnd w:id="9"/>
      <w:r>
        <w:rPr>
          <w:lang w:val="fr-CA"/>
        </w:rPr>
        <w:t>2.7. CO07 — ModeSelectedState</w:t>
      </w:r>
    </w:p>
    <w:p>
      <w:pPr>
        <w:pStyle w:val="style51"/>
      </w:pPr>
      <w:r>
        <w:rPr>
          <w:lang w:val="fr-CA"/>
        </w:rPr>
        <w:t>Ce module représente l’état du cuiseur de riz lorsque l’utilisateur a choisi un mode de cuisson. L’état attend que l’utilisateur démarre la cuisson ou démarre le trempage du riz avant de transitionner vers le prochain état.</w:t>
      </w:r>
    </w:p>
    <w:p>
      <w:pPr>
        <w:pStyle w:val="style2"/>
        <w:numPr>
          <w:ilvl w:val="1"/>
          <w:numId w:val="3"/>
        </w:numPr>
      </w:pPr>
      <w:bookmarkStart w:id="10" w:name="__RefHeading__1680_1169505888"/>
      <w:bookmarkEnd w:id="10"/>
      <w:r>
        <w:rPr>
          <w:lang w:val="fr-CA"/>
        </w:rPr>
        <w:t>2.8. CO08 — SoakState</w:t>
      </w:r>
    </w:p>
    <w:p>
      <w:pPr>
        <w:pStyle w:val="style51"/>
      </w:pPr>
      <w:r>
        <w:rPr>
          <w:lang w:val="fr-CA"/>
        </w:rPr>
        <w:t>Ce module représente l’état du cuiseur de riz lorsque le cuiseur de riz est en mode trempage. Cette état dure une heure et transitionne automatiquement à l’état de cuisson.</w:t>
      </w:r>
    </w:p>
    <w:p>
      <w:pPr>
        <w:pStyle w:val="style2"/>
        <w:numPr>
          <w:ilvl w:val="1"/>
          <w:numId w:val="3"/>
        </w:numPr>
      </w:pPr>
      <w:bookmarkStart w:id="11" w:name="__RefHeading__1682_1169505888"/>
      <w:bookmarkEnd w:id="11"/>
      <w:r>
        <w:rPr>
          <w:lang w:val="fr-CA"/>
        </w:rPr>
        <w:t>2.9. CO09 — CookState</w:t>
      </w:r>
    </w:p>
    <w:p>
      <w:pPr>
        <w:pStyle w:val="style51"/>
      </w:pPr>
      <w:r>
        <w:rPr>
          <w:lang w:val="fr-CA"/>
        </w:rPr>
        <w:t>Ce module représente l’état du cuiseur de riz lorsque celui-ci est en mode de cuisson. Cet état gère l’élément chauffant du cuiseur selon les lectures du thermomètre et du profil du mode précédemment sélectionné. Lorsque la cuisson est terminé, l’état transitionne vers l’état de réchauffage.</w:t>
      </w:r>
    </w:p>
    <w:p>
      <w:pPr>
        <w:pStyle w:val="style2"/>
        <w:numPr>
          <w:ilvl w:val="1"/>
          <w:numId w:val="3"/>
        </w:numPr>
      </w:pPr>
      <w:bookmarkStart w:id="12" w:name="__RefHeading__1684_1169505888"/>
      <w:bookmarkEnd w:id="12"/>
      <w:r>
        <w:rPr>
          <w:lang w:val="fr-CA"/>
        </w:rPr>
        <w:t>2.10. CO10 — HeatState</w:t>
      </w:r>
    </w:p>
    <w:p>
      <w:pPr>
        <w:pStyle w:val="style51"/>
      </w:pPr>
      <w:r>
        <w:rPr>
          <w:lang w:val="fr-CA"/>
        </w:rPr>
        <w:t>Ce module représente l’état du cuiseur de riz lorsque celui-ci est en mode de réchauffage. Cet état chauffe le riz à température constante. Après 4 heures, cet état transitionne vers l’état initial.</w:t>
      </w:r>
    </w:p>
    <w:p>
      <w:pPr>
        <w:pStyle w:val="style2"/>
        <w:numPr>
          <w:ilvl w:val="1"/>
          <w:numId w:val="3"/>
        </w:numPr>
      </w:pPr>
      <w:bookmarkStart w:id="13" w:name="__RefHeading__1686_1169505888"/>
      <w:bookmarkEnd w:id="13"/>
      <w:r>
        <w:rPr>
          <w:lang w:val="fr-CA"/>
        </w:rPr>
        <w:t>2.11. CO11 — InterfaceOutput</w:t>
      </w:r>
    </w:p>
    <w:p>
      <w:pPr>
        <w:pStyle w:val="style51"/>
      </w:pPr>
      <w:r>
        <w:rPr>
          <w:lang w:val="fr-CA"/>
        </w:rPr>
        <w:t>Ce module permet au autre module de contrôller les éléments du cuiseurs de riz telle que les diode lumineuse et l’alarme sonore.</w:t>
      </w:r>
    </w:p>
    <w:p>
      <w:pPr>
        <w:pStyle w:val="style2"/>
        <w:numPr>
          <w:ilvl w:val="1"/>
          <w:numId w:val="3"/>
        </w:numPr>
      </w:pPr>
      <w:bookmarkStart w:id="14" w:name="__RefHeading__1688_1169505888"/>
      <w:bookmarkEnd w:id="14"/>
      <w:r>
        <w:rPr>
          <w:lang w:val="fr-CA"/>
        </w:rPr>
        <w:t>2.12. CO12 — HeaterController</w:t>
      </w:r>
    </w:p>
    <w:p>
      <w:pPr>
        <w:pStyle w:val="style51"/>
      </w:pPr>
      <w:r>
        <w:rPr>
          <w:lang w:val="fr-CA"/>
        </w:rPr>
        <w:t>Ce module contrôlle la gestion de température de l’élément chauffant selon les lectures du thermomètre et le profil du mode sélectionnée.</w:t>
      </w:r>
    </w:p>
    <w:p>
      <w:pPr>
        <w:pStyle w:val="style2"/>
        <w:numPr>
          <w:ilvl w:val="1"/>
          <w:numId w:val="3"/>
        </w:numPr>
      </w:pPr>
      <w:bookmarkStart w:id="15" w:name="__RefHeading__1690_1169505888"/>
      <w:bookmarkEnd w:id="15"/>
      <w:r>
        <w:rPr>
          <w:lang w:val="fr-CA"/>
        </w:rPr>
        <w:t>2.13. CO13 — HeatingProfile</w:t>
      </w:r>
    </w:p>
    <w:p>
      <w:pPr>
        <w:pStyle w:val="style51"/>
      </w:pPr>
      <w:r>
        <w:rPr>
          <w:lang w:val="fr-CA"/>
        </w:rPr>
        <w:t>Ce module gère un profil de cuisson. Chaque profile ont la température selon le temps de cuisson. Ainsi, ce module calcule la puissance nécessaire à l’élément chauffant pour atteindre les température de la courbe du profil de cuisson.</w:t>
      </w:r>
    </w:p>
    <w:p>
      <w:pPr>
        <w:pStyle w:val="style2"/>
        <w:numPr>
          <w:ilvl w:val="1"/>
          <w:numId w:val="3"/>
        </w:numPr>
      </w:pPr>
      <w:bookmarkStart w:id="16" w:name="__RefHeading__1692_1169505888"/>
      <w:bookmarkEnd w:id="16"/>
      <w:r>
        <w:rPr>
          <w:lang w:val="fr-CA"/>
        </w:rPr>
        <w:t>2.14. CO14 — TemperatureInput</w:t>
      </w:r>
    </w:p>
    <w:p>
      <w:pPr>
        <w:pStyle w:val="style51"/>
      </w:pPr>
      <w:r>
        <w:rPr>
          <w:lang w:val="fr-CA"/>
        </w:rPr>
        <w:t>Ce module permet au autre module de lire la température du cuiseur de riz. Ce module est responsable de géré le protocole pour lire la température du ADC en envoyant la requête et lisant le signal lorsque la température a été convertis en numérique.</w:t>
      </w:r>
    </w:p>
    <w:p>
      <w:pPr>
        <w:pStyle w:val="style2"/>
        <w:numPr>
          <w:ilvl w:val="1"/>
          <w:numId w:val="3"/>
        </w:numPr>
      </w:pPr>
      <w:bookmarkStart w:id="17" w:name="__RefHeading__1694_1169505888"/>
      <w:bookmarkEnd w:id="17"/>
      <w:r>
        <w:rPr>
          <w:lang w:val="fr-CA"/>
        </w:rPr>
        <w:t>2.15. CO15 — TemperatureOutput</w:t>
      </w:r>
    </w:p>
    <w:p>
      <w:pPr>
        <w:pStyle w:val="style51"/>
        <w:spacing w:after="120" w:before="0"/>
      </w:pPr>
      <w:r>
        <w:rPr>
          <w:lang w:val="fr-CA"/>
        </w:rPr>
        <w:t>Ce module permet de contrôller l’élément chauffant du cuiseur en donnant la puissance voulu.</w:t>
      </w:r>
    </w:p>
    <w:p>
      <w:pPr>
        <w:pStyle w:val="style0"/>
        <w:widowControl/>
        <w:tabs>
          <w:tab w:leader="none" w:pos="708" w:val="left"/>
        </w:tabs>
        <w:suppressAutoHyphens w:val="true"/>
        <w:spacing w:after="200" w:before="0" w:line="276" w:lineRule="auto"/>
      </w:pPr>
      <w:r>
        <w:rPr/>
      </w:r>
    </w:p>
    <w:p>
      <w:pPr>
        <w:sectPr>
          <w:type w:val="continuous"/>
          <w:pgSz w:h="15840" w:w="12240"/>
          <w:pgMar w:bottom="789" w:footer="0" w:gutter="0" w:header="0" w:left="1440" w:right="1440" w:top="1440"/>
          <w:formProt w:val="false"/>
          <w:textDirection w:val="lrTb"/>
          <w:docGrid w:charSpace="12288" w:linePitch="360" w:type="default"/>
        </w:sectPr>
      </w:pPr>
    </w:p>
    <w:sectPr>
      <w:type w:val="continuous"/>
      <w:pgSz w:h="15840" w:w="12240"/>
      <w:pgMar w:bottom="789"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lang w:val="fr-CA"/>
      </w:rPr>
      <w:t>Dropbox\Gabarits\GABARIT Composant logiciels.docx</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Fallback" w:hAnsi="Calibri"/>
      <w:color w:val="00000A"/>
      <w:sz w:val="22"/>
      <w:szCs w:val="22"/>
      <w:lang w:bidi="ar-SA" w:eastAsia="fr-CA" w:val="fr-CA"/>
    </w:rPr>
  </w:style>
  <w:style w:styleId="style1" w:type="paragraph">
    <w:name w:val="Heading 1"/>
    <w:basedOn w:val="style0"/>
    <w:next w:val="style51"/>
    <w:pPr>
      <w:spacing w:after="0" w:before="480"/>
    </w:pPr>
    <w:rPr>
      <w:rFonts w:ascii="Cambria" w:cs="" w:hAnsi="Cambria"/>
      <w:b/>
      <w:bCs/>
      <w:sz w:val="28"/>
      <w:szCs w:val="28"/>
    </w:rPr>
  </w:style>
  <w:style w:styleId="style2" w:type="paragraph">
    <w:name w:val="Heading 2"/>
    <w:basedOn w:val="style0"/>
    <w:next w:val="style51"/>
    <w:pPr>
      <w:numPr>
        <w:ilvl w:val="1"/>
        <w:numId w:val="1"/>
      </w:numPr>
      <w:spacing w:after="0" w:before="200"/>
      <w:outlineLvl w:val="1"/>
    </w:pPr>
    <w:rPr>
      <w:rFonts w:ascii="Cambria" w:cs="" w:hAnsi="Cambria"/>
      <w:b/>
      <w:bCs/>
      <w:sz w:val="26"/>
      <w:szCs w:val="26"/>
    </w:rPr>
  </w:style>
  <w:style w:styleId="style3" w:type="paragraph">
    <w:name w:val="Heading 3"/>
    <w:basedOn w:val="style0"/>
    <w:next w:val="style51"/>
    <w:pPr>
      <w:numPr>
        <w:ilvl w:val="2"/>
        <w:numId w:val="1"/>
      </w:numPr>
      <w:spacing w:after="0" w:before="200" w:line="264" w:lineRule="auto"/>
      <w:outlineLvl w:val="2"/>
    </w:pPr>
    <w:rPr>
      <w:rFonts w:ascii="Cambria" w:cs="" w:hAnsi="Cambria"/>
      <w:b/>
      <w:bCs/>
    </w:rPr>
  </w:style>
  <w:style w:styleId="style4" w:type="paragraph">
    <w:name w:val="Heading 4"/>
    <w:basedOn w:val="style0"/>
    <w:next w:val="style51"/>
    <w:pPr>
      <w:numPr>
        <w:ilvl w:val="3"/>
        <w:numId w:val="1"/>
      </w:numPr>
      <w:spacing w:after="0" w:before="200"/>
      <w:outlineLvl w:val="3"/>
    </w:pPr>
    <w:rPr>
      <w:rFonts w:ascii="Cambria" w:cs="" w:hAnsi="Cambria"/>
      <w:b/>
      <w:bCs/>
      <w:i/>
      <w:iCs/>
    </w:rPr>
  </w:style>
  <w:style w:styleId="style5" w:type="paragraph">
    <w:name w:val="Heading 5"/>
    <w:basedOn w:val="style0"/>
    <w:next w:val="style51"/>
    <w:pPr>
      <w:numPr>
        <w:ilvl w:val="4"/>
        <w:numId w:val="1"/>
      </w:numPr>
      <w:spacing w:after="0" w:before="200"/>
      <w:outlineLvl w:val="4"/>
    </w:pPr>
    <w:rPr>
      <w:rFonts w:ascii="Cambria" w:cs="" w:hAnsi="Cambria"/>
      <w:b/>
      <w:bCs/>
      <w:color w:val="7F7F7F"/>
    </w:rPr>
  </w:style>
  <w:style w:styleId="style6" w:type="paragraph">
    <w:name w:val="Heading 6"/>
    <w:basedOn w:val="style0"/>
    <w:next w:val="style51"/>
    <w:pPr>
      <w:numPr>
        <w:ilvl w:val="5"/>
        <w:numId w:val="1"/>
      </w:numPr>
      <w:spacing w:after="0" w:before="0" w:line="264" w:lineRule="auto"/>
      <w:outlineLvl w:val="5"/>
    </w:pPr>
    <w:rPr>
      <w:rFonts w:ascii="Cambria" w:cs="" w:hAnsi="Cambria"/>
      <w:b/>
      <w:bCs/>
      <w:i/>
      <w:iCs/>
      <w:color w:val="7F7F7F"/>
    </w:rPr>
  </w:style>
  <w:style w:styleId="style7" w:type="paragraph">
    <w:name w:val="Heading 7"/>
    <w:basedOn w:val="style0"/>
    <w:next w:val="style51"/>
    <w:pPr>
      <w:numPr>
        <w:ilvl w:val="6"/>
        <w:numId w:val="1"/>
      </w:numPr>
      <w:spacing w:after="0" w:before="0"/>
      <w:outlineLvl w:val="6"/>
    </w:pPr>
    <w:rPr>
      <w:rFonts w:ascii="Cambria" w:cs="" w:hAnsi="Cambria"/>
      <w:i/>
      <w:iCs/>
    </w:rPr>
  </w:style>
  <w:style w:styleId="style8" w:type="paragraph">
    <w:name w:val="Heading 8"/>
    <w:basedOn w:val="style0"/>
    <w:next w:val="style51"/>
    <w:pPr>
      <w:numPr>
        <w:ilvl w:val="7"/>
        <w:numId w:val="1"/>
      </w:numPr>
      <w:spacing w:after="0" w:before="0"/>
      <w:outlineLvl w:val="7"/>
    </w:pPr>
    <w:rPr>
      <w:rFonts w:ascii="Cambria" w:cs="" w:hAnsi="Cambria"/>
      <w:sz w:val="20"/>
      <w:szCs w:val="20"/>
    </w:rPr>
  </w:style>
  <w:style w:styleId="style9" w:type="paragraph">
    <w:name w:val="Heading 9"/>
    <w:basedOn w:val="style0"/>
    <w:next w:val="style51"/>
    <w:pPr>
      <w:numPr>
        <w:ilvl w:val="8"/>
        <w:numId w:val="1"/>
      </w:numPr>
      <w:spacing w:after="0" w:before="0"/>
      <w:outlineLvl w:val="8"/>
    </w:pPr>
    <w:rPr>
      <w:rFonts w:ascii="Cambria" w:cs="" w:hAnsi="Cambria"/>
      <w:i/>
      <w:iCs/>
      <w:spacing w:val="5"/>
      <w:sz w:val="20"/>
      <w:szCs w:val="20"/>
    </w:rPr>
  </w:style>
  <w:style w:styleId="style15" w:type="character">
    <w:name w:val="Default Paragraph Font"/>
    <w:next w:val="style15"/>
    <w:rPr/>
  </w:style>
  <w:style w:styleId="style16" w:type="character">
    <w:name w:val="No Spacing Char"/>
    <w:basedOn w:val="style15"/>
    <w:next w:val="style16"/>
    <w:rPr/>
  </w:style>
  <w:style w:styleId="style17" w:type="character">
    <w:name w:val="Balloon Text Char"/>
    <w:basedOn w:val="style15"/>
    <w:next w:val="style17"/>
    <w:rPr>
      <w:rFonts w:ascii="Tahoma" w:cs="Tahoma" w:hAnsi="Tahoma"/>
      <w:sz w:val="16"/>
      <w:szCs w:val="1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Heading 1 Char"/>
    <w:basedOn w:val="style15"/>
    <w:next w:val="style20"/>
    <w:rPr>
      <w:rFonts w:ascii="Cambria" w:cs="" w:hAnsi="Cambria"/>
      <w:b/>
      <w:bCs/>
      <w:sz w:val="28"/>
      <w:szCs w:val="28"/>
    </w:rPr>
  </w:style>
  <w:style w:styleId="style21" w:type="character">
    <w:name w:val="Heading 2 Char"/>
    <w:basedOn w:val="style15"/>
    <w:next w:val="style21"/>
    <w:rPr>
      <w:rFonts w:ascii="Cambria" w:cs="" w:hAnsi="Cambria"/>
      <w:b/>
      <w:bCs/>
      <w:sz w:val="26"/>
      <w:szCs w:val="26"/>
    </w:rPr>
  </w:style>
  <w:style w:styleId="style22" w:type="character">
    <w:name w:val="Heading 3 Char"/>
    <w:basedOn w:val="style15"/>
    <w:next w:val="style22"/>
    <w:rPr>
      <w:rFonts w:ascii="Cambria" w:cs="" w:hAnsi="Cambria"/>
      <w:b/>
      <w:bCs/>
    </w:rPr>
  </w:style>
  <w:style w:styleId="style23" w:type="character">
    <w:name w:val="Heading 4 Char"/>
    <w:basedOn w:val="style15"/>
    <w:next w:val="style23"/>
    <w:rPr>
      <w:rFonts w:ascii="Cambria" w:cs="" w:hAnsi="Cambria"/>
      <w:b/>
      <w:bCs/>
      <w:i/>
      <w:iCs/>
    </w:rPr>
  </w:style>
  <w:style w:styleId="style24" w:type="character">
    <w:name w:val="Heading 5 Char"/>
    <w:basedOn w:val="style15"/>
    <w:next w:val="style24"/>
    <w:rPr>
      <w:rFonts w:ascii="Cambria" w:cs="" w:hAnsi="Cambria"/>
      <w:b/>
      <w:bCs/>
      <w:color w:val="7F7F7F"/>
    </w:rPr>
  </w:style>
  <w:style w:styleId="style25" w:type="character">
    <w:name w:val="Heading 6 Char"/>
    <w:basedOn w:val="style15"/>
    <w:next w:val="style25"/>
    <w:rPr>
      <w:rFonts w:ascii="Cambria" w:cs="" w:hAnsi="Cambria"/>
      <w:b/>
      <w:bCs/>
      <w:i/>
      <w:iCs/>
      <w:color w:val="7F7F7F"/>
    </w:rPr>
  </w:style>
  <w:style w:styleId="style26" w:type="character">
    <w:name w:val="Heading 7 Char"/>
    <w:basedOn w:val="style15"/>
    <w:next w:val="style26"/>
    <w:rPr>
      <w:rFonts w:ascii="Cambria" w:cs="" w:hAnsi="Cambria"/>
      <w:i/>
      <w:iCs/>
    </w:rPr>
  </w:style>
  <w:style w:styleId="style27" w:type="character">
    <w:name w:val="Heading 8 Char"/>
    <w:basedOn w:val="style15"/>
    <w:next w:val="style27"/>
    <w:rPr>
      <w:rFonts w:ascii="Cambria" w:cs="" w:hAnsi="Cambria"/>
      <w:sz w:val="20"/>
      <w:szCs w:val="20"/>
    </w:rPr>
  </w:style>
  <w:style w:styleId="style28" w:type="character">
    <w:name w:val="Heading 9 Char"/>
    <w:basedOn w:val="style15"/>
    <w:next w:val="style28"/>
    <w:rPr>
      <w:rFonts w:ascii="Cambria" w:cs="" w:hAnsi="Cambria"/>
      <w:i/>
      <w:iCs/>
      <w:spacing w:val="5"/>
      <w:sz w:val="20"/>
      <w:szCs w:val="20"/>
    </w:rPr>
  </w:style>
  <w:style w:styleId="style29" w:type="character">
    <w:name w:val="Title Char"/>
    <w:basedOn w:val="style15"/>
    <w:next w:val="style29"/>
    <w:rPr>
      <w:rFonts w:ascii="Cambria" w:cs="" w:hAnsi="Cambria"/>
      <w:spacing w:val="5"/>
      <w:sz w:val="52"/>
      <w:szCs w:val="52"/>
    </w:rPr>
  </w:style>
  <w:style w:styleId="style30" w:type="character">
    <w:name w:val="Subtitle Char"/>
    <w:basedOn w:val="style15"/>
    <w:next w:val="style30"/>
    <w:rPr>
      <w:rFonts w:ascii="Cambria" w:cs="" w:hAnsi="Cambria"/>
      <w:i/>
      <w:iCs/>
      <w:spacing w:val="13"/>
      <w:sz w:val="24"/>
      <w:szCs w:val="24"/>
    </w:rPr>
  </w:style>
  <w:style w:styleId="style31" w:type="character">
    <w:name w:val="Strong Emphasis"/>
    <w:next w:val="style31"/>
    <w:rPr>
      <w:b/>
      <w:bCs/>
    </w:rPr>
  </w:style>
  <w:style w:styleId="style32" w:type="character">
    <w:name w:val="Emphasis"/>
    <w:next w:val="style32"/>
    <w:rPr>
      <w:b/>
      <w:bCs/>
      <w:i/>
      <w:iCs/>
      <w:spacing w:val="10"/>
      <w:shd w:fill="FFFFFF" w:val="clear"/>
    </w:rPr>
  </w:style>
  <w:style w:styleId="style33" w:type="character">
    <w:name w:val="Quote Char"/>
    <w:basedOn w:val="style15"/>
    <w:next w:val="style33"/>
    <w:rPr>
      <w:i/>
      <w:iCs/>
    </w:rPr>
  </w:style>
  <w:style w:styleId="style34" w:type="character">
    <w:name w:val="Intense Quote Char"/>
    <w:basedOn w:val="style15"/>
    <w:next w:val="style34"/>
    <w:rPr>
      <w:b/>
      <w:bCs/>
      <w:i/>
      <w:iCs/>
    </w:rPr>
  </w:style>
  <w:style w:styleId="style35" w:type="character">
    <w:name w:val="Subtle Emphasis"/>
    <w:next w:val="style35"/>
    <w:rPr>
      <w:i/>
      <w:iCs/>
    </w:rPr>
  </w:style>
  <w:style w:styleId="style36" w:type="character">
    <w:name w:val="Intense Emphasis"/>
    <w:next w:val="style36"/>
    <w:rPr>
      <w:b/>
      <w:bCs/>
    </w:rPr>
  </w:style>
  <w:style w:styleId="style37" w:type="character">
    <w:name w:val="Subtle Reference"/>
    <w:next w:val="style37"/>
    <w:rPr>
      <w:smallCaps/>
    </w:rPr>
  </w:style>
  <w:style w:styleId="style38" w:type="character">
    <w:name w:val="Intense Reference"/>
    <w:next w:val="style38"/>
    <w:rPr>
      <w:smallCaps/>
      <w:spacing w:val="5"/>
      <w:u w:val="single"/>
    </w:rPr>
  </w:style>
  <w:style w:styleId="style39" w:type="character">
    <w:name w:val="Book Title"/>
    <w:next w:val="style39"/>
    <w:rPr>
      <w:i/>
      <w:iCs/>
      <w:smallCaps/>
      <w:spacing w:val="5"/>
    </w:rPr>
  </w:style>
  <w:style w:styleId="style40" w:type="character">
    <w:name w:val="Body Text Char"/>
    <w:basedOn w:val="style15"/>
    <w:next w:val="style40"/>
    <w:rPr>
      <w:rFonts w:ascii="Times New Roman" w:cs="Times New Roman" w:eastAsia="Times New Roman" w:hAnsi="Times New Roman"/>
      <w:sz w:val="24"/>
      <w:szCs w:val="24"/>
      <w:lang w:eastAsia="fr-FR"/>
    </w:rPr>
  </w:style>
  <w:style w:styleId="style41" w:type="character">
    <w:name w:val="Body Text Indent Char"/>
    <w:basedOn w:val="style15"/>
    <w:next w:val="style41"/>
    <w:rPr>
      <w:rFonts w:ascii="Arial" w:cs="Times New Roman" w:eastAsia="Times New Roman" w:hAnsi="Arial"/>
      <w:sz w:val="24"/>
      <w:szCs w:val="24"/>
      <w:lang w:eastAsia="fr-FR"/>
    </w:rPr>
  </w:style>
  <w:style w:styleId="style42" w:type="character">
    <w:name w:val="Body Text Indent 2 Char"/>
    <w:basedOn w:val="style15"/>
    <w:next w:val="style42"/>
    <w:rPr>
      <w:rFonts w:ascii="Arial" w:cs="Times New Roman" w:eastAsia="Times New Roman" w:hAnsi="Arial"/>
      <w:sz w:val="24"/>
      <w:szCs w:val="24"/>
      <w:lang w:eastAsia="fr-FR"/>
    </w:rPr>
  </w:style>
  <w:style w:styleId="style43" w:type="character">
    <w:name w:val="Body Text Indent 3 Char"/>
    <w:basedOn w:val="style15"/>
    <w:next w:val="style43"/>
    <w:rPr>
      <w:rFonts w:ascii="Arial" w:cs="Arial" w:eastAsia="Times New Roman" w:hAnsi="Arial"/>
      <w:sz w:val="24"/>
      <w:szCs w:val="24"/>
      <w:lang w:eastAsia="fr-FR"/>
    </w:rPr>
  </w:style>
  <w:style w:styleId="style44" w:type="character">
    <w:name w:val="Internet Link"/>
    <w:basedOn w:val="style15"/>
    <w:next w:val="style44"/>
    <w:rPr>
      <w:color w:val="0000FF"/>
      <w:u w:val="single"/>
      <w:lang w:bidi="en-US" w:eastAsia="en-US" w:val="en-US"/>
    </w:rPr>
  </w:style>
  <w:style w:styleId="style45" w:type="character">
    <w:name w:val="ListLabel 1"/>
    <w:next w:val="style45"/>
    <w:rPr>
      <w:b/>
    </w:rPr>
  </w:style>
  <w:style w:styleId="style46" w:type="character">
    <w:name w:val="ListLabel 2"/>
    <w:next w:val="style46"/>
    <w:rPr>
      <w:rFonts w:cs="Times New Roman"/>
    </w:rPr>
  </w:style>
  <w:style w:styleId="style47" w:type="character">
    <w:name w:val="ListLabel 3"/>
    <w:next w:val="style47"/>
    <w:rPr/>
  </w:style>
  <w:style w:styleId="style48" w:type="character">
    <w:name w:val="ListLabel 4"/>
    <w:next w:val="style48"/>
    <w:rPr>
      <w:rFonts w:cs="Courier New"/>
    </w:rPr>
  </w:style>
  <w:style w:styleId="style49" w:type="character">
    <w:name w:val="Index Link"/>
    <w:next w:val="style49"/>
    <w:rPr/>
  </w:style>
  <w:style w:styleId="style50" w:type="paragraph">
    <w:name w:val="Heading"/>
    <w:basedOn w:val="style0"/>
    <w:next w:val="style51"/>
    <w:pPr>
      <w:keepNext/>
      <w:spacing w:after="120" w:before="240"/>
    </w:pPr>
    <w:rPr>
      <w:rFonts w:ascii="Liberation Sans" w:cs="Lohit Hindi" w:eastAsia="Droid Sans Fallback" w:hAnsi="Liberation Sans"/>
      <w:sz w:val="28"/>
      <w:szCs w:val="28"/>
    </w:rPr>
  </w:style>
  <w:style w:styleId="style51" w:type="paragraph">
    <w:name w:val="Text body"/>
    <w:basedOn w:val="style0"/>
    <w:next w:val="style51"/>
    <w:pPr>
      <w:spacing w:after="120" w:before="0" w:line="100" w:lineRule="atLeast"/>
      <w:jc w:val="both"/>
    </w:pPr>
    <w:rPr>
      <w:rFonts w:ascii="Times New Roman" w:cs="Times New Roman" w:eastAsia="Times New Roman" w:hAnsi="Times New Roman"/>
      <w:sz w:val="24"/>
      <w:szCs w:val="24"/>
      <w:lang w:eastAsia="fr-FR"/>
    </w:rPr>
  </w:style>
  <w:style w:styleId="style52" w:type="paragraph">
    <w:name w:val="List"/>
    <w:basedOn w:val="style51"/>
    <w:next w:val="style52"/>
    <w:pPr/>
    <w:rPr>
      <w:rFonts w:cs="Lohit Hindi"/>
    </w:rPr>
  </w:style>
  <w:style w:styleId="style53" w:type="paragraph">
    <w:name w:val="Caption"/>
    <w:basedOn w:val="style0"/>
    <w:next w:val="style53"/>
    <w:pPr>
      <w:suppressLineNumbers/>
      <w:spacing w:after="120" w:before="120"/>
    </w:pPr>
    <w:rPr>
      <w:rFonts w:cs="Lohit Hindi"/>
      <w:i/>
      <w:iCs/>
      <w:sz w:val="24"/>
      <w:szCs w:val="24"/>
    </w:rPr>
  </w:style>
  <w:style w:styleId="style54" w:type="paragraph">
    <w:name w:val="Index"/>
    <w:basedOn w:val="style0"/>
    <w:next w:val="style54"/>
    <w:pPr>
      <w:suppressLineNumbers/>
    </w:pPr>
    <w:rPr>
      <w:rFonts w:cs="Lohit Hindi"/>
    </w:rPr>
  </w:style>
  <w:style w:styleId="style55" w:type="paragraph">
    <w:name w:val="No Spacing"/>
    <w:basedOn w:val="style0"/>
    <w:next w:val="style55"/>
    <w:pPr>
      <w:spacing w:after="0" w:before="0" w:line="100" w:lineRule="atLeast"/>
    </w:pPr>
    <w:rPr/>
  </w:style>
  <w:style w:styleId="style56" w:type="paragraph">
    <w:name w:val="Balloon Text"/>
    <w:basedOn w:val="style0"/>
    <w:next w:val="style56"/>
    <w:pPr>
      <w:spacing w:after="0" w:before="0" w:line="100" w:lineRule="atLeast"/>
    </w:pPr>
    <w:rPr>
      <w:rFonts w:ascii="Tahoma" w:cs="Tahoma" w:hAnsi="Tahoma"/>
      <w:sz w:val="16"/>
      <w:szCs w:val="16"/>
    </w:rPr>
  </w:style>
  <w:style w:styleId="style57" w:type="paragraph">
    <w:name w:val="Header"/>
    <w:basedOn w:val="style0"/>
    <w:next w:val="style57"/>
    <w:pPr>
      <w:suppressLineNumbers/>
      <w:tabs>
        <w:tab w:leader="none" w:pos="4320" w:val="center"/>
        <w:tab w:leader="none" w:pos="8640" w:val="right"/>
      </w:tabs>
      <w:spacing w:after="0" w:before="0" w:line="100" w:lineRule="atLeast"/>
    </w:pPr>
    <w:rPr/>
  </w:style>
  <w:style w:styleId="style58" w:type="paragraph">
    <w:name w:val="Footer"/>
    <w:basedOn w:val="style0"/>
    <w:next w:val="style58"/>
    <w:pPr>
      <w:suppressLineNumbers/>
      <w:tabs>
        <w:tab w:leader="none" w:pos="4320" w:val="center"/>
        <w:tab w:leader="none" w:pos="8640" w:val="right"/>
      </w:tabs>
      <w:spacing w:after="0" w:before="0" w:line="100" w:lineRule="atLeast"/>
    </w:pPr>
    <w:rPr/>
  </w:style>
  <w:style w:styleId="style59" w:type="paragraph">
    <w:name w:val="Tabletext"/>
    <w:basedOn w:val="style0"/>
    <w:next w:val="style59"/>
    <w:pPr>
      <w:keepLines/>
      <w:widowControl w:val="false"/>
      <w:spacing w:after="120" w:before="0" w:line="240" w:lineRule="atLeast"/>
    </w:pPr>
    <w:rPr>
      <w:rFonts w:ascii="Times New Roman" w:cs="Times New Roman" w:eastAsia="Times New Roman" w:hAnsi="Times New Roman"/>
      <w:sz w:val="20"/>
      <w:szCs w:val="20"/>
      <w:lang w:eastAsia="en-US"/>
    </w:rPr>
  </w:style>
  <w:style w:styleId="style60" w:type="paragraph">
    <w:name w:val="List Paragraph"/>
    <w:basedOn w:val="style0"/>
    <w:next w:val="style60"/>
    <w:pPr>
      <w:ind w:hanging="0" w:left="720" w:right="0"/>
    </w:pPr>
    <w:rPr/>
  </w:style>
  <w:style w:styleId="style61" w:type="paragraph">
    <w:name w:val="Title"/>
    <w:basedOn w:val="style0"/>
    <w:next w:val="style62"/>
    <w:pPr>
      <w:pBdr>
        <w:bottom w:color="00000A" w:space="0" w:sz="4" w:val="single"/>
      </w:pBdr>
      <w:spacing w:line="100" w:lineRule="atLeast"/>
      <w:jc w:val="center"/>
    </w:pPr>
    <w:rPr>
      <w:rFonts w:ascii="Cambria" w:cs="" w:hAnsi="Cambria"/>
      <w:b/>
      <w:bCs/>
      <w:spacing w:val="5"/>
      <w:sz w:val="52"/>
      <w:szCs w:val="52"/>
    </w:rPr>
  </w:style>
  <w:style w:styleId="style62" w:type="paragraph">
    <w:name w:val="Subtitle"/>
    <w:basedOn w:val="style0"/>
    <w:next w:val="style51"/>
    <w:pPr>
      <w:spacing w:after="600" w:before="0"/>
      <w:jc w:val="center"/>
    </w:pPr>
    <w:rPr>
      <w:rFonts w:ascii="Cambria" w:cs="" w:hAnsi="Cambria"/>
      <w:i/>
      <w:iCs/>
      <w:spacing w:val="13"/>
      <w:sz w:val="24"/>
      <w:szCs w:val="24"/>
    </w:rPr>
  </w:style>
  <w:style w:styleId="style63" w:type="paragraph">
    <w:name w:val="Quote"/>
    <w:basedOn w:val="style0"/>
    <w:next w:val="style63"/>
    <w:pPr>
      <w:spacing w:after="0" w:before="200"/>
      <w:ind w:hanging="0" w:left="360" w:right="360"/>
    </w:pPr>
    <w:rPr>
      <w:i/>
      <w:iCs/>
    </w:rPr>
  </w:style>
  <w:style w:styleId="style64" w:type="paragraph">
    <w:name w:val="Intense Quote"/>
    <w:basedOn w:val="style0"/>
    <w:next w:val="style64"/>
    <w:pPr>
      <w:pBdr>
        <w:bottom w:color="00000A" w:space="0" w:sz="4" w:val="single"/>
      </w:pBdr>
      <w:spacing w:after="280" w:before="200"/>
      <w:ind w:hanging="0" w:left="1008" w:right="1152"/>
      <w:jc w:val="both"/>
    </w:pPr>
    <w:rPr>
      <w:b/>
      <w:bCs/>
      <w:i/>
      <w:iCs/>
    </w:rPr>
  </w:style>
  <w:style w:styleId="style65" w:type="paragraph">
    <w:name w:val="Contents Heading"/>
    <w:basedOn w:val="style1"/>
    <w:next w:val="style65"/>
    <w:pPr>
      <w:suppressLineNumbers/>
      <w:ind w:hanging="0" w:left="0" w:right="0"/>
    </w:pPr>
    <w:rPr>
      <w:b/>
      <w:bCs/>
      <w:sz w:val="32"/>
      <w:szCs w:val="32"/>
      <w:lang w:bidi="en-US"/>
    </w:rPr>
  </w:style>
  <w:style w:styleId="style66" w:type="paragraph">
    <w:name w:val="Text body indent"/>
    <w:basedOn w:val="style0"/>
    <w:next w:val="style66"/>
    <w:pPr>
      <w:spacing w:after="120" w:before="0" w:line="100" w:lineRule="atLeast"/>
      <w:ind w:hanging="0" w:left="1440" w:right="0"/>
      <w:jc w:val="both"/>
    </w:pPr>
    <w:rPr>
      <w:rFonts w:ascii="Arial" w:cs="Times New Roman" w:eastAsia="Times New Roman" w:hAnsi="Arial"/>
      <w:sz w:val="24"/>
      <w:szCs w:val="24"/>
      <w:lang w:eastAsia="fr-FR"/>
    </w:rPr>
  </w:style>
  <w:style w:styleId="style67" w:type="paragraph">
    <w:name w:val="Body Text Indent 2"/>
    <w:basedOn w:val="style0"/>
    <w:next w:val="style67"/>
    <w:pPr>
      <w:spacing w:after="120" w:before="0" w:line="100" w:lineRule="atLeast"/>
      <w:ind w:hanging="0" w:left="2520" w:right="0"/>
      <w:jc w:val="both"/>
    </w:pPr>
    <w:rPr>
      <w:rFonts w:ascii="Arial" w:cs="Times New Roman" w:eastAsia="Times New Roman" w:hAnsi="Arial"/>
      <w:sz w:val="24"/>
      <w:szCs w:val="24"/>
      <w:lang w:eastAsia="fr-FR"/>
    </w:rPr>
  </w:style>
  <w:style w:styleId="style68" w:type="paragraph">
    <w:name w:val="Body Text Indent 3"/>
    <w:basedOn w:val="style0"/>
    <w:next w:val="style68"/>
    <w:pPr>
      <w:spacing w:after="120" w:before="0" w:line="100" w:lineRule="atLeast"/>
      <w:ind w:hanging="0" w:left="720" w:right="0"/>
      <w:jc w:val="both"/>
    </w:pPr>
    <w:rPr>
      <w:rFonts w:ascii="Arial" w:cs="Arial" w:eastAsia="Times New Roman" w:hAnsi="Arial"/>
      <w:sz w:val="24"/>
      <w:szCs w:val="24"/>
      <w:lang w:eastAsia="fr-FR"/>
    </w:rPr>
  </w:style>
  <w:style w:styleId="style69" w:type="paragraph">
    <w:name w:val="Contents 1"/>
    <w:basedOn w:val="style0"/>
    <w:next w:val="style69"/>
    <w:pPr>
      <w:tabs>
        <w:tab w:leader="dot" w:pos="9972" w:val="right"/>
      </w:tabs>
      <w:spacing w:after="100" w:before="0"/>
      <w:ind w:hanging="0" w:left="0" w:right="0"/>
    </w:pPr>
    <w:rPr/>
  </w:style>
  <w:style w:styleId="style70" w:type="paragraph">
    <w:name w:val="Contents 2"/>
    <w:basedOn w:val="style0"/>
    <w:next w:val="style70"/>
    <w:pPr>
      <w:tabs>
        <w:tab w:leader="dot" w:pos="10349" w:val="right"/>
      </w:tabs>
      <w:spacing w:after="100" w:before="0"/>
      <w:ind w:hanging="0" w:left="220" w:right="0"/>
    </w:pPr>
    <w:rPr/>
  </w:style>
  <w:style w:styleId="style71" w:type="paragraph">
    <w:name w:val="Contents 3"/>
    <w:basedOn w:val="style0"/>
    <w:next w:val="style71"/>
    <w:pPr>
      <w:tabs>
        <w:tab w:leader="dot" w:pos="10726" w:val="right"/>
      </w:tabs>
      <w:spacing w:after="100" w:before="0"/>
      <w:ind w:hanging="0" w:left="44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footer" Target="footer14.xml"/><Relationship Id="rId17" Type="http://schemas.openxmlformats.org/officeDocument/2006/relationships/footer" Target="footer15.xml"/><Relationship Id="rId18" Type="http://schemas.openxmlformats.org/officeDocument/2006/relationships/footer" Target="footer16.xml"/><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2012-12-15T14:45:00.00Z</dcterms:created>
  <dc:creator>Jean-François Patenaude</dc:creator>
  <cp:lastModifiedBy>claporte</cp:lastModifiedBy>
  <dcterms:modified xsi:type="dcterms:W3CDTF">2012-12-21T16:21:00.00Z</dcterms:modified>
  <cp:revision>6</cp:revision>
  <dc:subject>Version #.#</dc:subject>
  <dc:title>Composants logiciels</dc:title>
</cp:coreProperties>
</file>