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_rels/header1.xml.rels" ContentType="application/vnd.openxmlformats-package.relationships+xml"/>
  <Override PartName="/word/_rels/document.xml.rels" ContentType="application/vnd.openxmlformats-package.relationships+xml"/>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Borders/>
      </w:tblPr>
      <w:tblGrid>
        <w:gridCol w:w="9718"/>
      </w:tblGrid>
      <w:tr>
        <w:trPr>
          <w:trHeight w:hRule="atLeast" w:val="3937"/>
          <w:cantSplit w:val="false"/>
        </w:trPr>
        <w:tc>
          <w:tcPr>
            <w:tcW w:type="dxa" w:w="9718"/>
            <w:tcBorders/>
            <w:shd w:fill="auto" w:val="clear"/>
            <w:tcMar>
              <w:top w:type="dxa" w:w="0"/>
              <w:left w:type="dxa" w:w="108"/>
              <w:bottom w:type="dxa" w:w="0"/>
              <w:right w:type="dxa" w:w="108"/>
            </w:tcMar>
          </w:tcPr>
          <w:p>
            <w:pPr>
              <w:sectPr>
                <w:footerReference r:id="rId3" w:type="first"/>
                <w:type w:val="nextPage"/>
                <w:pgSz w:h="15840" w:w="12240"/>
                <w:pgMar w:bottom="789" w:footer="732" w:gutter="0" w:header="0" w:left="1440" w:right="1440" w:top="1440"/>
                <w:pgNumType w:fmt="decimal"/>
                <w:formProt w:val="false"/>
                <w:titlePg/>
                <w:textDirection w:val="lrTb"/>
                <w:docGrid w:charSpace="4096" w:linePitch="360" w:type="default"/>
              </w:sectPr>
              <w:pStyle w:val="style57"/>
              <w:jc w:val="center"/>
            </w:pPr>
            <w:r>
              <w:rPr/>
              <w:drawing>
                <wp:inline distB="0" distL="0" distR="0" distT="0">
                  <wp:extent cx="3707765" cy="7327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707765" cy="732790"/>
                          </a:xfrm>
                          <a:prstGeom prst="rect">
                            <a:avLst/>
                          </a:prstGeom>
                          <a:noFill/>
                          <a:ln w="9525">
                            <a:noFill/>
                            <a:miter lim="800000"/>
                            <a:headEnd/>
                            <a:tailEnd/>
                          </a:ln>
                        </pic:spPr>
                      </pic:pic>
                    </a:graphicData>
                  </a:graphic>
                </wp:inline>
              </w:drawing>
              <w:pict/>
            </w:r>
          </w:p>
          <w:p>
            <w:pPr>
              <w:pStyle w:val="style0"/>
            </w:pPr>
            <w:r>
              <w:rPr/>
            </w:r>
          </w:p>
          <w:p>
            <w:pPr>
              <w:pStyle w:val="style0"/>
              <w:tabs>
                <w:tab w:leader="none" w:pos="6670" w:val="left"/>
              </w:tabs>
            </w:pPr>
            <w:r>
              <w:rPr/>
              <w:tab/>
            </w:r>
          </w:p>
        </w:tc>
      </w:tr>
      <w:tr>
        <w:trPr>
          <w:trHeight w:hRule="atLeast" w:val="1968"/>
          <w:cantSplit w:val="false"/>
        </w:trPr>
        <w:tc>
          <w:tcPr>
            <w:tcW w:type="dxa" w:w="9718"/>
            <w:tcBorders>
              <w:bottom w:color="4F81BD" w:space="0" w:sz="4" w:val="single"/>
            </w:tcBorders>
            <w:shd w:fill="auto" w:val="clear"/>
            <w:tcMar>
              <w:top w:type="dxa" w:w="0"/>
              <w:left w:type="dxa" w:w="108"/>
              <w:bottom w:type="dxa" w:w="0"/>
              <w:right w:type="dxa" w:w="108"/>
            </w:tcMar>
            <w:vAlign w:val="center"/>
          </w:tcPr>
          <w:p>
            <w:pPr>
              <w:pStyle w:val="style57"/>
              <w:jc w:val="center"/>
            </w:pPr>
            <w:r>
              <w:rPr>
                <w:rFonts w:ascii="Cambria" w:cs="" w:hAnsi="Cambria"/>
                <w:sz w:val="64"/>
                <w:szCs w:val="64"/>
              </w:rPr>
              <w:t>Documentation de l'utilisateur</w:t>
            </w:r>
          </w:p>
        </w:tc>
      </w:tr>
      <w:tr>
        <w:trPr>
          <w:trHeight w:hRule="atLeast" w:val="985"/>
          <w:cantSplit w:val="false"/>
        </w:trPr>
        <w:tc>
          <w:tcPr>
            <w:tcW w:type="dxa" w:w="9718"/>
            <w:tcBorders>
              <w:top w:color="4F81BD" w:space="0" w:sz="4" w:val="single"/>
            </w:tcBorders>
            <w:shd w:fill="auto" w:val="clear"/>
            <w:tcMar>
              <w:top w:type="dxa" w:w="0"/>
              <w:left w:type="dxa" w:w="108"/>
              <w:bottom w:type="dxa" w:w="0"/>
              <w:right w:type="dxa" w:w="108"/>
            </w:tcMar>
            <w:vAlign w:val="center"/>
          </w:tcPr>
          <w:p>
            <w:pPr>
              <w:pStyle w:val="style57"/>
            </w:pPr>
            <w:r>
              <w:rPr>
                <w:rFonts w:ascii="Cambria" w:hAnsi="Cambria"/>
                <w:sz w:val="24"/>
              </w:rPr>
            </w:r>
          </w:p>
          <w:p>
            <w:pPr>
              <w:pStyle w:val="style57"/>
              <w:jc w:val="center"/>
            </w:pPr>
            <w:r>
              <w:rPr>
                <w:rFonts w:ascii="Cambria" w:hAnsi="Cambria"/>
                <w:sz w:val="24"/>
              </w:rPr>
              <w:t>Cuiseur de riz</w:t>
            </w:r>
          </w:p>
        </w:tc>
      </w:tr>
      <w:tr>
        <w:trPr>
          <w:trHeight w:hRule="atLeast" w:val="492"/>
          <w:cantSplit w:val="false"/>
        </w:trPr>
        <w:tc>
          <w:tcPr>
            <w:tcW w:type="dxa" w:w="9718"/>
            <w:tcBorders/>
            <w:shd w:fill="auto" w:val="clear"/>
            <w:tcMar>
              <w:top w:type="dxa" w:w="0"/>
              <w:left w:type="dxa" w:w="108"/>
              <w:bottom w:type="dxa" w:w="0"/>
              <w:right w:type="dxa" w:w="108"/>
            </w:tcMar>
            <w:vAlign w:val="center"/>
          </w:tcPr>
          <w:p>
            <w:pPr>
              <w:pStyle w:val="style57"/>
              <w:jc w:val="center"/>
            </w:pPr>
            <w:r>
              <w:rPr>
                <w:rFonts w:ascii="Cambria" w:cs="" w:hAnsi="Cambria"/>
                <w:sz w:val="24"/>
                <w:szCs w:val="44"/>
              </w:rPr>
              <w:t>Version 1.1</w:t>
            </w:r>
          </w:p>
          <w:p>
            <w:pPr>
              <w:pStyle w:val="style57"/>
              <w:jc w:val="center"/>
            </w:pPr>
            <w:r>
              <w:rPr/>
            </w:r>
          </w:p>
          <w:p>
            <w:pPr>
              <w:pStyle w:val="style57"/>
              <w:jc w:val="center"/>
            </w:pPr>
            <w:r>
              <w:rPr/>
            </w:r>
          </w:p>
          <w:p>
            <w:pPr>
              <w:pStyle w:val="style57"/>
              <w:jc w:val="center"/>
            </w:pPr>
            <w:r>
              <w:rPr/>
            </w:r>
          </w:p>
          <w:p>
            <w:pPr>
              <w:pStyle w:val="style57"/>
              <w:jc w:val="center"/>
            </w:pPr>
            <w:r>
              <w:rPr/>
            </w:r>
          </w:p>
          <w:p>
            <w:pPr>
              <w:pStyle w:val="style57"/>
              <w:jc w:val="center"/>
            </w:pPr>
            <w:r>
              <w:rPr/>
            </w:r>
          </w:p>
          <w:p>
            <w:pPr>
              <w:pStyle w:val="style57"/>
              <w:jc w:val="center"/>
            </w:pPr>
            <w:r>
              <w:rPr/>
            </w:r>
          </w:p>
          <w:p>
            <w:pPr>
              <w:pStyle w:val="style57"/>
              <w:jc w:val="center"/>
            </w:pPr>
            <w:r>
              <w:rPr/>
            </w:r>
          </w:p>
          <w:p>
            <w:pPr>
              <w:pStyle w:val="style57"/>
            </w:pPr>
            <w:r>
              <w:rPr/>
            </w:r>
          </w:p>
        </w:tc>
      </w:tr>
      <w:tr>
        <w:trPr>
          <w:trHeight w:hRule="atLeast" w:val="492"/>
          <w:cantSplit w:val="false"/>
        </w:trPr>
        <w:tc>
          <w:tcPr>
            <w:tcW w:type="dxa" w:w="9718"/>
            <w:tcBorders/>
            <w:shd w:fill="auto" w:val="clear"/>
            <w:tcMar>
              <w:top w:type="dxa" w:w="0"/>
              <w:left w:type="dxa" w:w="108"/>
              <w:bottom w:type="dxa" w:w="0"/>
              <w:right w:type="dxa" w:w="108"/>
            </w:tcMar>
            <w:vAlign w:val="center"/>
          </w:tcPr>
          <w:p>
            <w:pPr>
              <w:pStyle w:val="style57"/>
              <w:jc w:val="center"/>
            </w:pPr>
            <w:r>
              <w:rPr>
                <w:b/>
                <w:bCs/>
              </w:rPr>
              <w:t>Israel Halle</w:t>
            </w:r>
          </w:p>
          <w:p>
            <w:pPr>
              <w:pStyle w:val="style57"/>
              <w:jc w:val="center"/>
            </w:pPr>
            <w:r>
              <w:rPr>
                <w:b/>
                <w:bCs/>
              </w:rPr>
              <w:t>Mathieu Guérin</w:t>
            </w:r>
          </w:p>
          <w:p>
            <w:pPr>
              <w:pStyle w:val="style57"/>
              <w:jc w:val="center"/>
            </w:pPr>
            <w:r>
              <w:rPr>
                <w:b/>
                <w:bCs/>
              </w:rPr>
              <w:t>Martin Grenier</w:t>
            </w:r>
          </w:p>
          <w:p>
            <w:pPr>
              <w:pStyle w:val="style57"/>
              <w:jc w:val="center"/>
            </w:pPr>
            <w:r>
              <w:rPr>
                <w:b/>
                <w:bCs/>
              </w:rPr>
              <w:t>René-Alexandre Giroux</w:t>
            </w:r>
          </w:p>
        </w:tc>
      </w:tr>
      <w:tr>
        <w:trPr>
          <w:trHeight w:hRule="atLeast" w:val="492"/>
          <w:cantSplit w:val="false"/>
        </w:trPr>
        <w:tc>
          <w:tcPr>
            <w:tcW w:type="dxa" w:w="9718"/>
            <w:tcBorders/>
            <w:shd w:fill="auto" w:val="clear"/>
            <w:tcMar>
              <w:top w:type="dxa" w:w="0"/>
              <w:left w:type="dxa" w:w="108"/>
              <w:bottom w:type="dxa" w:w="0"/>
              <w:right w:type="dxa" w:w="108"/>
            </w:tcMar>
            <w:vAlign w:val="center"/>
          </w:tcPr>
          <w:p>
            <w:pPr>
              <w:pStyle w:val="style57"/>
              <w:jc w:val="center"/>
            </w:pPr>
            <w:r>
              <w:rPr>
                <w:b/>
                <w:bCs/>
              </w:rPr>
              <w:t>18/02/2013</w:t>
            </w:r>
          </w:p>
        </w:tc>
      </w:tr>
    </w:tbl>
    <w:p>
      <w:pPr>
        <w:pStyle w:val="style0"/>
      </w:pPr>
      <w:r>
        <w:rPr/>
      </w:r>
    </w:p>
    <w:p>
      <w:pPr>
        <w:pStyle w:val="style0"/>
      </w:pPr>
      <w:r>
        <w:rPr/>
      </w:r>
    </w:p>
    <w:tbl>
      <w:tblPr>
        <w:jc w:val="left"/>
        <w:tblInd w:type="dxa" w:w="-108"/>
        <w:tblBorders/>
      </w:tblPr>
      <w:tblGrid>
        <w:gridCol w:w="9576"/>
      </w:tblGrid>
      <w:tr>
        <w:trPr>
          <w:cantSplit w:val="false"/>
        </w:trPr>
        <w:tc>
          <w:tcPr>
            <w:tcW w:type="dxa" w:w="9576"/>
            <w:tcBorders/>
            <w:shd w:fill="auto" w:val="clear"/>
            <w:tcMar>
              <w:top w:type="dxa" w:w="0"/>
              <w:left w:type="dxa" w:w="108"/>
              <w:bottom w:type="dxa" w:w="0"/>
              <w:right w:type="dxa" w:w="108"/>
            </w:tcMar>
          </w:tcPr>
          <w:p>
            <w:pPr>
              <w:pStyle w:val="style57"/>
            </w:pPr>
            <w:r>
              <w:rPr>
                <w:i/>
              </w:rPr>
              <w:t>Ce document décrit la façon d’utiliser le Logiciel en fonction de l’interface utilisateur.</w:t>
            </w:r>
          </w:p>
        </w:tc>
      </w:tr>
    </w:tbl>
    <w:p>
      <w:pPr>
        <w:pStyle w:val="style0"/>
      </w:pPr>
      <w:r>
        <w:rPr/>
      </w:r>
    </w:p>
    <w:p>
      <w:pPr>
        <w:pStyle w:val="style0"/>
        <w:jc w:val="center"/>
      </w:pPr>
      <w:r>
        <w:rPr/>
      </w:r>
    </w:p>
    <w:p>
      <w:pPr>
        <w:pStyle w:val="style0"/>
        <w:pageBreakBefore/>
        <w:jc w:val="center"/>
      </w:pPr>
      <w:r>
        <w:rPr>
          <w:rFonts w:ascii="Cambria" w:hAnsi="Cambria"/>
          <w:b/>
          <w:sz w:val="28"/>
        </w:rPr>
        <w:t xml:space="preserve"> </w:t>
      </w:r>
      <w:r>
        <w:rPr>
          <w:rFonts w:ascii="Cambria" w:hAnsi="Cambria"/>
          <w:b/>
          <w:sz w:val="28"/>
        </w:rPr>
        <w:t>Historique des révisions</w:t>
      </w:r>
    </w:p>
    <w:tbl>
      <w:tblPr>
        <w:jc w:val="left"/>
        <w:tblInd w:type="dxa" w:w="-108"/>
        <w:tblBorders>
          <w:top w:color="00000A" w:space="0" w:sz="6" w:val="single"/>
          <w:left w:color="00000A" w:space="0" w:sz="6" w:val="single"/>
          <w:bottom w:color="00000A" w:space="0" w:sz="6" w:val="single"/>
          <w:right w:color="00000A" w:space="0" w:sz="6" w:val="single"/>
        </w:tblBorders>
      </w:tblPr>
      <w:tblGrid>
        <w:gridCol w:w="2303"/>
        <w:gridCol w:w="1152"/>
        <w:gridCol w:w="3744"/>
        <w:gridCol w:w="2304"/>
      </w:tblGrid>
      <w:tr>
        <w:trPr>
          <w:cantSplit w:val="false"/>
        </w:trPr>
        <w:tc>
          <w:tcPr>
            <w:tcW w:type="dxa" w:w="230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1"/>
              <w:jc w:val="center"/>
            </w:pPr>
            <w:r>
              <w:rPr>
                <w:b/>
                <w:lang w:val="fr-CA"/>
              </w:rPr>
              <w:t>Date</w:t>
            </w:r>
          </w:p>
          <w:p>
            <w:pPr>
              <w:pStyle w:val="style61"/>
              <w:spacing w:after="120" w:before="0"/>
              <w:jc w:val="center"/>
            </w:pPr>
            <w:r>
              <w:rPr>
                <w:lang w:val="fr-CA"/>
              </w:rPr>
              <w:t>(jj-mm-aaaa)</w:t>
            </w:r>
          </w:p>
        </w:tc>
        <w:tc>
          <w:tcPr>
            <w:tcW w:type="dxa" w:w="11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1"/>
              <w:spacing w:after="120" w:before="0"/>
              <w:jc w:val="center"/>
            </w:pPr>
            <w:r>
              <w:rPr>
                <w:b/>
                <w:lang w:val="fr-CA"/>
              </w:rPr>
              <w:t>Version</w:t>
            </w:r>
          </w:p>
        </w:tc>
        <w:tc>
          <w:tcPr>
            <w:tcW w:type="dxa" w:w="374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1"/>
              <w:spacing w:after="120" w:before="0"/>
              <w:jc w:val="center"/>
            </w:pPr>
            <w:r>
              <w:rPr>
                <w:b/>
                <w:lang w:val="fr-CA"/>
              </w:rPr>
              <w:t>Description</w:t>
            </w:r>
          </w:p>
        </w:tc>
        <w:tc>
          <w:tcPr>
            <w:tcW w:type="dxa" w:w="230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1"/>
              <w:spacing w:after="120" w:before="0"/>
              <w:jc w:val="center"/>
            </w:pPr>
            <w:r>
              <w:rPr>
                <w:b/>
                <w:lang w:val="fr-CA"/>
              </w:rPr>
              <w:t>Auteur</w:t>
            </w:r>
          </w:p>
        </w:tc>
      </w:tr>
      <w:tr>
        <w:trPr>
          <w:trHeight w:hRule="atLeast" w:val="709"/>
          <w:cantSplit w:val="false"/>
        </w:trPr>
        <w:tc>
          <w:tcPr>
            <w:tcW w:type="dxa" w:w="230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1"/>
              <w:spacing w:after="120" w:before="0"/>
            </w:pPr>
            <w:r>
              <w:rPr>
                <w:lang w:val="fr-CA"/>
              </w:rPr>
              <w:t>18-02-2013</w:t>
            </w:r>
          </w:p>
        </w:tc>
        <w:tc>
          <w:tcPr>
            <w:tcW w:type="dxa" w:w="11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1"/>
              <w:spacing w:after="120" w:before="0"/>
            </w:pPr>
            <w:r>
              <w:rPr>
                <w:lang w:val="fr-CA"/>
              </w:rPr>
              <w:t>1.0</w:t>
            </w:r>
          </w:p>
        </w:tc>
        <w:tc>
          <w:tcPr>
            <w:tcW w:type="dxa" w:w="374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1"/>
              <w:spacing w:after="120" w:before="0"/>
            </w:pPr>
            <w:r>
              <w:rPr>
                <w:lang w:val="fr-CA"/>
              </w:rPr>
              <w:t>Version initiale</w:t>
            </w:r>
          </w:p>
        </w:tc>
        <w:tc>
          <w:tcPr>
            <w:tcW w:type="dxa" w:w="230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1"/>
            </w:pPr>
            <w:r>
              <w:rPr>
                <w:lang w:val="fr-CA"/>
              </w:rPr>
              <w:t>Mathieu Guérin</w:t>
            </w:r>
          </w:p>
          <w:p>
            <w:pPr>
              <w:pStyle w:val="style61"/>
              <w:spacing w:after="120" w:before="0"/>
            </w:pPr>
            <w:r>
              <w:rPr>
                <w:lang w:val="fr-CA"/>
              </w:rPr>
              <w:t>René-Alexandre Giroux</w:t>
            </w:r>
          </w:p>
        </w:tc>
      </w:tr>
      <w:tr>
        <w:trPr>
          <w:trHeight w:hRule="atLeast" w:val="709"/>
          <w:cantSplit w:val="false"/>
        </w:trPr>
        <w:tc>
          <w:tcPr>
            <w:tcW w:type="dxa" w:w="230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1"/>
              <w:spacing w:after="120" w:before="0"/>
            </w:pPr>
            <w:r>
              <w:rPr>
                <w:lang w:val="fr-CA"/>
              </w:rPr>
              <w:t>18-02-2013</w:t>
            </w:r>
          </w:p>
        </w:tc>
        <w:tc>
          <w:tcPr>
            <w:tcW w:type="dxa" w:w="11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1"/>
              <w:spacing w:after="120" w:before="0"/>
            </w:pPr>
            <w:r>
              <w:rPr>
                <w:lang w:val="fr-CA"/>
              </w:rPr>
              <w:t>1.1</w:t>
            </w:r>
          </w:p>
        </w:tc>
        <w:tc>
          <w:tcPr>
            <w:tcW w:type="dxa" w:w="374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1"/>
              <w:spacing w:after="120" w:before="0"/>
            </w:pPr>
            <w:r>
              <w:rPr>
                <w:lang w:val="fr-CA"/>
              </w:rPr>
              <w:t>Révision</w:t>
            </w:r>
          </w:p>
        </w:tc>
        <w:tc>
          <w:tcPr>
            <w:tcW w:type="dxa" w:w="230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1"/>
              <w:spacing w:after="120" w:before="0"/>
            </w:pPr>
            <w:r>
              <w:rPr>
                <w:lang w:val="fr-CA"/>
              </w:rPr>
              <w:t>Israël Hallé</w:t>
            </w:r>
          </w:p>
        </w:tc>
      </w:tr>
    </w:tbl>
    <w:p>
      <w:pPr>
        <w:pStyle w:val="style0"/>
      </w:pPr>
      <w:r>
        <w:rPr>
          <w:sz w:val="20"/>
          <w:szCs w:val="20"/>
          <w:lang w:eastAsia="en-US"/>
        </w:rPr>
      </w:r>
    </w:p>
    <w:p>
      <w:pPr>
        <w:pStyle w:val="style0"/>
      </w:pPr>
      <w:r>
        <w:rPr/>
      </w:r>
    </w:p>
    <w:p>
      <w:pPr>
        <w:pStyle w:val="style67"/>
        <w:pageBreakBefore/>
        <w:jc w:val="center"/>
      </w:pPr>
      <w:r>
        <w:rPr/>
        <w:t>Table des matières</w:t>
      </w:r>
    </w:p>
    <w:p>
      <w:pPr>
        <w:pStyle w:val="style0"/>
      </w:pPr>
      <w:r>
        <w:rPr>
          <w:lang w:bidi="en-US"/>
        </w:rPr>
      </w:r>
    </w:p>
    <w:p>
      <w:pPr>
        <w:sectPr>
          <w:footerReference r:id="rId4" w:type="first"/>
          <w:type w:val="nextPage"/>
          <w:pgSz w:h="15840" w:w="12240"/>
          <w:pgMar w:bottom="789" w:footer="732" w:gutter="0" w:header="0" w:left="1440" w:right="1440" w:top="1440"/>
          <w:pgNumType w:fmt="decimal"/>
          <w:formProt w:val="false"/>
          <w:titlePg/>
          <w:textDirection w:val="lrTb"/>
          <w:docGrid w:charSpace="4096" w:linePitch="360" w:type="default"/>
        </w:sectPr>
      </w:pPr>
    </w:p>
    <w:p>
      <w:pPr>
        <w:sectPr>
          <w:type w:val="continuous"/>
          <w:pgSz w:h="15840" w:w="12240"/>
          <w:pgMar w:bottom="1440" w:footer="708" w:gutter="0" w:header="708" w:left="1440" w:right="1440" w:top="1440"/>
          <w:formProt/>
          <w:textDirection w:val="lrTb"/>
          <w:docGrid w:charSpace="4096" w:linePitch="360" w:type="default"/>
        </w:sectPr>
        <w:pStyle w:val="style71"/>
        <w:tabs>
          <w:tab w:leader="dot" w:pos="9360" w:val="right"/>
        </w:tabs>
      </w:pPr>
      <w:hyperlink w:anchor="__RefHeading__345_793605402">
        <w:r>
          <w:fldChar w:fldCharType="begin"/>
        </w:r>
        <w:r>
          <w:instrText> TOC </w:instrText>
        </w:r>
        <w:r>
          <w:fldChar w:fldCharType="separate"/>
        </w:r>
        <w:r>
          <w:rPr>
            <w:rStyle w:val="style49"/>
          </w:rPr>
          <w:t>1. Introduction</w:t>
          <w:tab/>
          <w:t>4</w:t>
        </w:r>
      </w:hyperlink>
    </w:p>
    <w:p>
      <w:pPr>
        <w:pStyle w:val="style72"/>
        <w:tabs>
          <w:tab w:leader="dot" w:pos="9580" w:val="right"/>
        </w:tabs>
      </w:pPr>
      <w:hyperlink w:anchor="__RefHeading__347_793605402">
        <w:r>
          <w:rPr>
            <w:rStyle w:val="style49"/>
          </w:rPr>
          <w:t>1. Objectif</w:t>
          <w:tab/>
          <w:t>4</w:t>
        </w:r>
      </w:hyperlink>
    </w:p>
    <w:p>
      <w:pPr>
        <w:pStyle w:val="style72"/>
        <w:tabs>
          <w:tab w:leader="dot" w:pos="9580" w:val="right"/>
        </w:tabs>
      </w:pPr>
      <w:hyperlink w:anchor="__RefHeading__349_793605402">
        <w:r>
          <w:rPr>
            <w:rStyle w:val="style49"/>
          </w:rPr>
          <w:t>2. Portée</w:t>
          <w:tab/>
          <w:t>4</w:t>
        </w:r>
      </w:hyperlink>
    </w:p>
    <w:p>
      <w:pPr>
        <w:pStyle w:val="style72"/>
        <w:tabs>
          <w:tab w:leader="dot" w:pos="9580" w:val="right"/>
        </w:tabs>
      </w:pPr>
      <w:hyperlink w:anchor="__RefHeading__351_793605402">
        <w:r>
          <w:rPr>
            <w:rStyle w:val="style49"/>
          </w:rPr>
          <w:t>3.Références</w:t>
          <w:tab/>
          <w:t>4</w:t>
        </w:r>
      </w:hyperlink>
    </w:p>
    <w:p>
      <w:pPr>
        <w:pStyle w:val="style71"/>
        <w:tabs>
          <w:tab w:leader="dot" w:pos="9360" w:val="right"/>
        </w:tabs>
      </w:pPr>
      <w:hyperlink w:anchor="__RefHeading__353_793605402">
        <w:r>
          <w:rPr>
            <w:rStyle w:val="style49"/>
          </w:rPr>
          <w:t>2.Procédures destinées aux utilisateurs pour la réalisation de tâches précisées en utilisant le logiciel</w:t>
          <w:tab/>
          <w:t>5</w:t>
        </w:r>
      </w:hyperlink>
    </w:p>
    <w:p>
      <w:pPr>
        <w:pStyle w:val="style71"/>
        <w:tabs>
          <w:tab w:leader="dot" w:pos="9360" w:val="right"/>
        </w:tabs>
      </w:pPr>
      <w:hyperlink w:anchor="__RefHeading__355_793605402">
        <w:r>
          <w:rPr>
            <w:rStyle w:val="style49"/>
          </w:rPr>
          <w:t>3.Procédures d’installation et de désinstallation</w:t>
          <w:tab/>
          <w:t>5</w:t>
        </w:r>
      </w:hyperlink>
    </w:p>
    <w:p>
      <w:pPr>
        <w:pStyle w:val="style71"/>
        <w:tabs>
          <w:tab w:leader="dot" w:pos="9360" w:val="right"/>
        </w:tabs>
      </w:pPr>
      <w:hyperlink w:anchor="__RefHeading__357_793605402">
        <w:r>
          <w:rPr>
            <w:rStyle w:val="style49"/>
          </w:rPr>
          <w:t>4.Courte description de l’utilisation prévue du Logiciel</w:t>
          <w:tab/>
          <w:t>5</w:t>
        </w:r>
      </w:hyperlink>
    </w:p>
    <w:p>
      <w:pPr>
        <w:pStyle w:val="style71"/>
        <w:tabs>
          <w:tab w:leader="dot" w:pos="9360" w:val="right"/>
        </w:tabs>
      </w:pPr>
      <w:hyperlink w:anchor="__RefHeading__359_793605402">
        <w:r>
          <w:rPr>
            <w:rStyle w:val="style49"/>
          </w:rPr>
          <w:t>5.Ressources fournies et requises</w:t>
          <w:tab/>
          <w:t>5</w:t>
        </w:r>
      </w:hyperlink>
    </w:p>
    <w:p>
      <w:pPr>
        <w:pStyle w:val="style71"/>
        <w:tabs>
          <w:tab w:leader="dot" w:pos="9360" w:val="right"/>
        </w:tabs>
      </w:pPr>
      <w:hyperlink w:anchor="__RefHeading__361_793605402">
        <w:r>
          <w:rPr>
            <w:rStyle w:val="style49"/>
          </w:rPr>
          <w:t>6.Environnement d’opération</w:t>
          <w:tab/>
          <w:t>6</w:t>
        </w:r>
      </w:hyperlink>
    </w:p>
    <w:p>
      <w:pPr>
        <w:pStyle w:val="style71"/>
        <w:tabs>
          <w:tab w:leader="dot" w:pos="9360" w:val="right"/>
        </w:tabs>
      </w:pPr>
      <w:hyperlink w:anchor="__RefHeading__363_793605402">
        <w:r>
          <w:rPr>
            <w:rStyle w:val="style49"/>
          </w:rPr>
          <w:t>7.Accès à un service d'assistance</w:t>
          <w:tab/>
          <w:t>6</w:t>
        </w:r>
      </w:hyperlink>
    </w:p>
    <w:p>
      <w:pPr>
        <w:pStyle w:val="style71"/>
        <w:tabs>
          <w:tab w:leader="dot" w:pos="9360" w:val="right"/>
        </w:tabs>
      </w:pPr>
      <w:hyperlink w:anchor="__RefHeading__365_793605402">
        <w:r>
          <w:rPr>
            <w:rStyle w:val="style49"/>
          </w:rPr>
          <w:t>8.Procédures pour accéder au logiciel et en sortir</w:t>
          <w:tab/>
          <w:t>6</w:t>
        </w:r>
      </w:hyperlink>
    </w:p>
    <w:p>
      <w:pPr>
        <w:pStyle w:val="style71"/>
        <w:tabs>
          <w:tab w:leader="dot" w:pos="9360" w:val="right"/>
        </w:tabs>
      </w:pPr>
      <w:hyperlink w:anchor="__RefHeading__367_793605402">
        <w:r>
          <w:rPr>
            <w:rStyle w:val="style49"/>
          </w:rPr>
          <w:t xml:space="preserve">9.Commandes et des messages </w:t>
          <w:tab/>
          <w:t>6</w:t>
        </w:r>
      </w:hyperlink>
    </w:p>
    <w:p>
      <w:pPr>
        <w:pStyle w:val="style73"/>
        <w:tabs>
          <w:tab w:leader="dot" w:pos="9800" w:val="right"/>
        </w:tabs>
      </w:pPr>
      <w:hyperlink w:anchor="__RefHeading__394_793605402">
        <w:r>
          <w:rPr>
            <w:rStyle w:val="style49"/>
          </w:rPr>
          <w:t>Messages :</w:t>
          <w:tab/>
          <w:t>6</w:t>
        </w:r>
      </w:hyperlink>
    </w:p>
    <w:p>
      <w:pPr>
        <w:pStyle w:val="style71"/>
        <w:tabs>
          <w:tab w:leader="dot" w:pos="9360" w:val="right"/>
        </w:tabs>
      </w:pPr>
      <w:hyperlink w:anchor="__RefHeading__369_793605402">
        <w:r>
          <w:rPr>
            <w:rStyle w:val="style49"/>
          </w:rPr>
          <w:t xml:space="preserve">10.Avertissements des mises en garde </w:t>
          <w:tab/>
          <w:t>6</w:t>
        </w:r>
      </w:hyperlink>
    </w:p>
    <w:p>
      <w:pPr>
        <w:pStyle w:val="style71"/>
        <w:tabs>
          <w:tab w:leader="dot" w:pos="9360" w:val="right"/>
        </w:tabs>
      </w:pPr>
      <w:hyperlink w:anchor="__RefHeading__371_793605402">
        <w:r>
          <w:rPr>
            <w:rStyle w:val="style49"/>
          </w:rPr>
          <w:t>11.Procédures de diagnostic de panne et de correction d’erreurs</w:t>
          <w:tab/>
          <w:t>7</w:t>
        </w:r>
      </w:hyperlink>
    </w:p>
    <w:p>
      <w:pPr>
        <w:pStyle w:val="style71"/>
        <w:tabs>
          <w:tab w:leader="dot" w:pos="9360" w:val="right"/>
        </w:tabs>
      </w:pPr>
      <w:hyperlink w:anchor="__RefHeading__373_793605402">
        <w:r>
          <w:rPr>
            <w:rStyle w:val="style49"/>
          </w:rPr>
          <w:t>12.Glossaire</w:t>
          <w:tab/>
          <w:t>7</w:t>
        </w:r>
        <w:r>
          <w:fldChar w:fldCharType="end"/>
        </w:r>
      </w:hyperlink>
    </w:p>
    <w:p>
      <w:pPr>
        <w:sectPr>
          <w:headerReference r:id="rId5" w:type="default"/>
          <w:footerReference r:id="rId6" w:type="default"/>
          <w:type w:val="nextPage"/>
          <w:pgSz w:h="15840" w:w="12240"/>
          <w:pgMar w:bottom="1440" w:footer="708" w:gutter="0" w:header="708" w:left="1440" w:right="1440" w:top="1440"/>
          <w:pgNumType w:fmt="decimal"/>
          <w:formProt w:val="false"/>
          <w:textDirection w:val="lrTb"/>
          <w:docGrid w:charSpace="4096" w:linePitch="360" w:type="default"/>
        </w:sectPr>
      </w:pPr>
    </w:p>
    <w:p>
      <w:pPr>
        <w:pStyle w:val="style0"/>
      </w:pPr>
      <w:hyperlink w:anchor="_Toc343426740">
        <w:r>
          <w:rPr/>
        </w:r>
      </w:hyperlink>
    </w:p>
    <w:p>
      <w:pPr>
        <w:pStyle w:val="style0"/>
      </w:pPr>
      <w:r>
        <w:rPr/>
      </w:r>
    </w:p>
    <w:p>
      <w:pPr>
        <w:pStyle w:val="style1"/>
        <w:pageBreakBefore/>
      </w:pPr>
      <w:bookmarkStart w:id="0" w:name="__RefHeading__345_793605402"/>
      <w:bookmarkStart w:id="1" w:name="_Toc343426740"/>
      <w:bookmarkEnd w:id="0"/>
      <w:bookmarkEnd w:id="1"/>
      <w:r>
        <w:rPr/>
        <w:t>1. Introduction</w:t>
      </w:r>
    </w:p>
    <w:p>
      <w:pPr>
        <w:pStyle w:val="style2"/>
        <w:numPr>
          <w:ilvl w:val="1"/>
          <w:numId w:val="2"/>
        </w:numPr>
      </w:pPr>
      <w:bookmarkStart w:id="2" w:name="__RefHeading__347_793605402"/>
      <w:bookmarkEnd w:id="2"/>
      <w:r>
        <w:rPr/>
        <w:t xml:space="preserve"> </w:t>
      </w:r>
      <w:bookmarkStart w:id="3" w:name="_Toc343426741"/>
      <w:bookmarkEnd w:id="3"/>
      <w:r>
        <w:rPr/>
        <w:t>Objectif</w:t>
      </w:r>
    </w:p>
    <w:p>
      <w:pPr>
        <w:pStyle w:val="style0"/>
        <w:jc w:val="both"/>
      </w:pPr>
      <w:r>
        <w:rPr/>
        <w:t>Le but du présent document est de décrire la façon d’utiliser le Logiciel en fonction de l’interface utilisateur.</w:t>
      </w:r>
    </w:p>
    <w:p>
      <w:pPr>
        <w:pStyle w:val="style2"/>
        <w:numPr>
          <w:ilvl w:val="1"/>
          <w:numId w:val="2"/>
        </w:numPr>
      </w:pPr>
      <w:bookmarkStart w:id="4" w:name="__RefHeading__349_793605402"/>
      <w:bookmarkEnd w:id="4"/>
      <w:r>
        <w:rPr/>
        <w:t xml:space="preserve"> </w:t>
      </w:r>
      <w:bookmarkStart w:id="5" w:name="_Toc343426742"/>
      <w:bookmarkEnd w:id="5"/>
      <w:r>
        <w:rPr/>
        <w:t>Portée</w:t>
      </w:r>
    </w:p>
    <w:p>
      <w:pPr>
        <w:pStyle w:val="style0"/>
        <w:jc w:val="both"/>
      </w:pPr>
      <w:bookmarkStart w:id="6" w:name="internal-source-marker_0.9355554389767349"/>
      <w:bookmarkEnd w:id="6"/>
      <w:r>
        <w:rPr>
          <w:rFonts w:ascii="Times New Roman" w:hAnsi="Times New Roman"/>
          <w:b/>
          <w:i w:val="false"/>
          <w:caps w:val="false"/>
          <w:smallCaps w:val="false"/>
          <w:color w:val="000000"/>
          <w:spacing w:val="0"/>
          <w:sz w:val="28"/>
        </w:rPr>
        <w:drawing>
          <wp:inline distB="0" distL="0" distR="0" distT="0">
            <wp:extent cx="5895975" cy="3562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7"/>
                    <a:srcRect/>
                    <a:stretch>
                      <a:fillRect/>
                    </a:stretch>
                  </pic:blipFill>
                  <pic:spPr bwMode="auto">
                    <a:xfrm>
                      <a:off x="0" y="0"/>
                      <a:ext cx="5895975" cy="3562350"/>
                    </a:xfrm>
                    <a:prstGeom prst="rect">
                      <a:avLst/>
                    </a:prstGeom>
                    <a:noFill/>
                    <a:ln w="9525">
                      <a:noFill/>
                      <a:miter lim="800000"/>
                      <a:headEnd/>
                      <a:tailEnd/>
                    </a:ln>
                  </pic:spPr>
                </pic:pic>
              </a:graphicData>
            </a:graphic>
          </wp:inline>
        </w:drawing>
      </w:r>
    </w:p>
    <w:p>
      <w:pPr>
        <w:pStyle w:val="style0"/>
      </w:pPr>
      <w:r>
        <w:rPr/>
        <w:t>Notre projet est limité au composant logiciel. Une équipe externe s’occupe de concevoir et développer les composantes électroniques du cuiseur de riz. Ces composantes fournissent les entrées et sorties montrées dans le graphique ci-haut que notre logiciel utilisera afin d'interagir avec l’utilisateur et de contrôler la température du cuiseur de riz.</w:t>
      </w:r>
    </w:p>
    <w:p>
      <w:pPr>
        <w:pStyle w:val="style2"/>
        <w:numPr>
          <w:ilvl w:val="1"/>
          <w:numId w:val="2"/>
        </w:numPr>
      </w:pPr>
      <w:bookmarkStart w:id="7" w:name="__RefHeading__351_793605402"/>
      <w:bookmarkStart w:id="8" w:name="_Toc343426743"/>
      <w:bookmarkEnd w:id="7"/>
      <w:bookmarkEnd w:id="8"/>
      <w:r>
        <w:rPr/>
        <w:t>Références</w:t>
      </w:r>
    </w:p>
    <w:p>
      <w:pPr>
        <w:pStyle w:val="style53"/>
        <w:jc w:val="left"/>
      </w:pPr>
      <w:bookmarkStart w:id="9" w:name="internal-source-marker_0.93555543897673491"/>
      <w:bookmarkEnd w:id="9"/>
      <w:r>
        <w:rPr/>
        <w:t xml:space="preserve">RF1 : Plan de projet, Version 1.1, </w:t>
      </w:r>
      <w:r>
        <w:rPr>
          <w:i/>
          <w:iCs/>
        </w:rPr>
        <w:t>Plan-de-projet.pdf</w:t>
      </w:r>
    </w:p>
    <w:p>
      <w:pPr>
        <w:pStyle w:val="style53"/>
        <w:jc w:val="left"/>
      </w:pPr>
      <w:r>
        <w:rPr/>
        <w:t xml:space="preserve">RF2 : Spécification des exigences, Version 1.1, </w:t>
      </w:r>
      <w:r>
        <w:rPr>
          <w:i/>
          <w:iCs/>
        </w:rPr>
        <w:t>Spécification-des-exigence.pdf</w:t>
      </w:r>
    </w:p>
    <w:p>
      <w:pPr>
        <w:pStyle w:val="style53"/>
        <w:jc w:val="left"/>
      </w:pPr>
      <w:r>
        <w:rPr/>
        <w:t xml:space="preserve">RF3 : Documentation de l’utilisateur du logiciel, 18-02-2013, </w:t>
      </w:r>
      <w:hyperlink r:id="rId8">
        <w:r>
          <w:rPr>
            <w:rStyle w:val="style44"/>
            <w:i/>
            <w:iCs/>
          </w:rPr>
          <w:t>https://cours.etsmtl.ca/log330/private/Travaux/TP_2_Plan_du_projet/Road%20Runner%20GABARIT%20Doc%20de%20l%20utilisateur.docx</w:t>
        </w:r>
      </w:hyperlink>
    </w:p>
    <w:p>
      <w:pPr>
        <w:pStyle w:val="style1"/>
        <w:numPr>
          <w:ilvl w:val="0"/>
          <w:numId w:val="2"/>
        </w:numPr>
      </w:pPr>
      <w:bookmarkStart w:id="10" w:name="__RefHeading__353_793605402"/>
      <w:bookmarkStart w:id="11" w:name="_Toc343426745"/>
      <w:bookmarkEnd w:id="10"/>
      <w:bookmarkEnd w:id="11"/>
      <w:r>
        <w:rPr/>
        <w:t>Procédures destinées aux utilisateurs pour la réalisation de tâches précisées en utilisant le logiciel</w:t>
      </w:r>
    </w:p>
    <w:p>
      <w:pPr>
        <w:pStyle w:val="style53"/>
        <w:numPr>
          <w:ilvl w:val="0"/>
          <w:numId w:val="3"/>
        </w:numPr>
        <w:tabs>
          <w:tab w:leader="none" w:pos="707" w:val="left"/>
        </w:tabs>
        <w:ind w:hanging="283" w:left="707" w:right="0"/>
      </w:pPr>
      <w:bookmarkStart w:id="12" w:name="internal-source-marker_0.93555543897673492"/>
      <w:bookmarkEnd w:id="12"/>
      <w:r>
        <w:rPr>
          <w:lang w:val="en-CA"/>
        </w:rPr>
        <w:t>Brancher le cuiseur de riz dans la prise</w:t>
      </w:r>
    </w:p>
    <w:p>
      <w:pPr>
        <w:pStyle w:val="style53"/>
        <w:numPr>
          <w:ilvl w:val="0"/>
          <w:numId w:val="3"/>
        </w:numPr>
        <w:tabs>
          <w:tab w:leader="none" w:pos="707" w:val="left"/>
        </w:tabs>
        <w:ind w:hanging="283" w:left="707" w:right="0"/>
      </w:pPr>
      <w:r>
        <w:rPr/>
        <w:t>Enlever la marmite du cuiseur de riz</w:t>
      </w:r>
    </w:p>
    <w:p>
      <w:pPr>
        <w:pStyle w:val="style53"/>
        <w:numPr>
          <w:ilvl w:val="0"/>
          <w:numId w:val="3"/>
        </w:numPr>
        <w:tabs>
          <w:tab w:leader="none" w:pos="707" w:val="left"/>
        </w:tabs>
        <w:ind w:hanging="283" w:left="707" w:right="0"/>
      </w:pPr>
      <w:r>
        <w:rPr/>
        <w:t>Verser le mélange dans la marmite du cuiseur</w:t>
      </w:r>
    </w:p>
    <w:p>
      <w:pPr>
        <w:pStyle w:val="style53"/>
        <w:numPr>
          <w:ilvl w:val="0"/>
          <w:numId w:val="3"/>
        </w:numPr>
        <w:tabs>
          <w:tab w:leader="none" w:pos="707" w:val="left"/>
        </w:tabs>
        <w:ind w:hanging="283" w:left="707" w:right="0"/>
      </w:pPr>
      <w:r>
        <w:rPr/>
        <w:t>Mettre la marmite sur le cuiseur de riz</w:t>
      </w:r>
    </w:p>
    <w:p>
      <w:pPr>
        <w:pStyle w:val="style53"/>
        <w:numPr>
          <w:ilvl w:val="0"/>
          <w:numId w:val="3"/>
        </w:numPr>
        <w:tabs>
          <w:tab w:leader="none" w:pos="707" w:val="left"/>
        </w:tabs>
        <w:ind w:hanging="283" w:left="707" w:right="0"/>
      </w:pPr>
      <w:r>
        <w:rPr/>
        <w:t>Choisir le mode de cuisson ( lent, moyen et rapide )</w:t>
      </w:r>
    </w:p>
    <w:p>
      <w:pPr>
        <w:pStyle w:val="style53"/>
        <w:numPr>
          <w:ilvl w:val="0"/>
          <w:numId w:val="3"/>
        </w:numPr>
        <w:tabs>
          <w:tab w:leader="none" w:pos="707" w:val="left"/>
        </w:tabs>
        <w:ind w:hanging="283" w:left="707" w:right="0"/>
      </w:pPr>
      <w:r>
        <w:rPr/>
        <w:t>Appuyer sur le bouton démarrer</w:t>
      </w:r>
    </w:p>
    <w:p>
      <w:pPr>
        <w:pStyle w:val="style53"/>
        <w:numPr>
          <w:ilvl w:val="0"/>
          <w:numId w:val="3"/>
        </w:numPr>
        <w:tabs>
          <w:tab w:leader="none" w:pos="707" w:val="left"/>
        </w:tabs>
        <w:ind w:hanging="283" w:left="707" w:right="0"/>
      </w:pPr>
      <w:r>
        <w:rPr/>
        <w:t>Attendre le temps indiquer</w:t>
      </w:r>
    </w:p>
    <w:p>
      <w:pPr>
        <w:pStyle w:val="style53"/>
      </w:pPr>
      <w:r>
        <w:rPr/>
        <w:t>L’utilisateur peut aussi activer le trempage en plaçant la marmite sans activer le cuiseur.</w:t>
      </w:r>
    </w:p>
    <w:p>
      <w:pPr>
        <w:pStyle w:val="style1"/>
        <w:numPr>
          <w:ilvl w:val="0"/>
          <w:numId w:val="2"/>
        </w:numPr>
      </w:pPr>
      <w:bookmarkStart w:id="13" w:name="__RefHeading__355_793605402"/>
      <w:bookmarkStart w:id="14" w:name="_Toc343426746"/>
      <w:bookmarkEnd w:id="13"/>
      <w:bookmarkEnd w:id="14"/>
      <w:r>
        <w:rPr/>
        <w:t>Procédures d’installation et de désinstallation</w:t>
      </w:r>
    </w:p>
    <w:p>
      <w:pPr>
        <w:pStyle w:val="style0"/>
      </w:pPr>
      <w:bookmarkStart w:id="15" w:name="internal-source-marker_0.93555543897673493"/>
      <w:bookmarkEnd w:id="15"/>
      <w:r>
        <w:rPr/>
        <w:t>Le produit est livré avec le logiciel préalablement installer. Il n’est pas possible de modifier, remplacer ou supprimer le logiciel livré avec le produit.</w:t>
      </w:r>
    </w:p>
    <w:p>
      <w:pPr>
        <w:pStyle w:val="style1"/>
        <w:numPr>
          <w:ilvl w:val="0"/>
          <w:numId w:val="2"/>
        </w:numPr>
      </w:pPr>
      <w:bookmarkStart w:id="16" w:name="__RefHeading__357_793605402"/>
      <w:bookmarkStart w:id="17" w:name="_Toc343426747"/>
      <w:bookmarkEnd w:id="16"/>
      <w:bookmarkEnd w:id="17"/>
      <w:r>
        <w:rPr/>
        <w:t>Courte description de l’utilisation prévue du Logiciel</w:t>
      </w:r>
    </w:p>
    <w:p>
      <w:pPr>
        <w:pStyle w:val="style0"/>
      </w:pPr>
      <w:bookmarkStart w:id="18" w:name="internal-source-marker_0.93555543897673494"/>
      <w:bookmarkEnd w:id="18"/>
      <w:r>
        <w:rPr/>
        <w:t>Le logiciel du cuiseur de riz est utilisé afin de contrôller la température de la marmite afin d’optimiser la cuisson du riz. L’utilisateur peut l’utiliser à l’aide des boutons sur le panneau de contrôle. Les bouton permet de choisir le mode de cuisson et de démarrer la cuisson. Le panneau affiche par la suite l’état du cuiseur de riz ainsi que le temps restant.</w:t>
      </w:r>
    </w:p>
    <w:p>
      <w:pPr>
        <w:pStyle w:val="style1"/>
        <w:numPr>
          <w:ilvl w:val="0"/>
          <w:numId w:val="2"/>
        </w:numPr>
      </w:pPr>
      <w:bookmarkStart w:id="19" w:name="__RefHeading__359_793605402"/>
      <w:bookmarkStart w:id="20" w:name="_Toc343426748"/>
      <w:bookmarkEnd w:id="19"/>
      <w:bookmarkEnd w:id="20"/>
      <w:r>
        <w:rPr/>
        <w:t>Ressources fournies et requises</w:t>
      </w:r>
    </w:p>
    <w:p>
      <w:pPr>
        <w:pStyle w:val="style53"/>
        <w:numPr>
          <w:ilvl w:val="0"/>
          <w:numId w:val="4"/>
        </w:numPr>
        <w:tabs>
          <w:tab w:leader="none" w:pos="707" w:val="left"/>
        </w:tabs>
        <w:ind w:hanging="283" w:left="707" w:right="0"/>
      </w:pPr>
      <w:bookmarkStart w:id="21" w:name="internal-source-marker_0.93555543897673495"/>
      <w:bookmarkEnd w:id="21"/>
      <w:r>
        <w:rPr/>
        <w:t>Le cuiseur de riz</w:t>
      </w:r>
    </w:p>
    <w:p>
      <w:pPr>
        <w:pStyle w:val="style53"/>
        <w:numPr>
          <w:ilvl w:val="0"/>
          <w:numId w:val="4"/>
        </w:numPr>
        <w:tabs>
          <w:tab w:leader="none" w:pos="707" w:val="left"/>
        </w:tabs>
        <w:ind w:hanging="283" w:left="707" w:right="0"/>
      </w:pPr>
      <w:r>
        <w:rPr/>
        <w:t>La marmite du cuiseur de riz</w:t>
      </w:r>
    </w:p>
    <w:p>
      <w:pPr>
        <w:pStyle w:val="style53"/>
        <w:numPr>
          <w:ilvl w:val="0"/>
          <w:numId w:val="4"/>
        </w:numPr>
        <w:tabs>
          <w:tab w:leader="none" w:pos="707" w:val="left"/>
        </w:tabs>
        <w:ind w:hanging="283" w:left="707" w:right="0"/>
      </w:pPr>
      <w:r>
        <w:rPr/>
        <w:t>Le fil de branchement pour alimenter le cuiseur de riz</w:t>
      </w:r>
    </w:p>
    <w:p>
      <w:pPr>
        <w:pStyle w:val="style53"/>
        <w:numPr>
          <w:ilvl w:val="0"/>
          <w:numId w:val="4"/>
        </w:numPr>
        <w:tabs>
          <w:tab w:leader="none" w:pos="707" w:val="left"/>
        </w:tabs>
        <w:ind w:hanging="283" w:left="707" w:right="0"/>
      </w:pPr>
      <w:r>
        <w:rPr/>
        <w:t>Le manuel utilisateur</w:t>
      </w:r>
    </w:p>
    <w:p>
      <w:pPr>
        <w:pStyle w:val="style1"/>
        <w:numPr>
          <w:ilvl w:val="0"/>
          <w:numId w:val="2"/>
        </w:numPr>
      </w:pPr>
      <w:bookmarkStart w:id="22" w:name="__RefHeading__361_793605402"/>
      <w:bookmarkStart w:id="23" w:name="_Toc343426749"/>
      <w:bookmarkEnd w:id="22"/>
      <w:bookmarkEnd w:id="23"/>
      <w:r>
        <w:rPr/>
        <w:t>Environnement d’opération</w:t>
      </w:r>
    </w:p>
    <w:p>
      <w:pPr>
        <w:pStyle w:val="style0"/>
      </w:pPr>
      <w:bookmarkStart w:id="24" w:name="internal-source-marker_0.93555543897673496"/>
      <w:bookmarkEnd w:id="24"/>
      <w:r>
        <w:rPr/>
        <w:t>Le cuiseur peut être utiliser avec des alimentation électrique respectant les normes d’asie ou d’amérique. Le cuiseur de riz doit opérer à intérieur..</w:t>
      </w:r>
    </w:p>
    <w:p>
      <w:pPr>
        <w:pStyle w:val="style1"/>
        <w:numPr>
          <w:ilvl w:val="0"/>
          <w:numId w:val="2"/>
        </w:numPr>
      </w:pPr>
      <w:bookmarkStart w:id="25" w:name="__RefHeading__363_793605402"/>
      <w:bookmarkStart w:id="26" w:name="_Toc343426750"/>
      <w:bookmarkEnd w:id="25"/>
      <w:bookmarkEnd w:id="26"/>
      <w:r>
        <w:rPr/>
        <w:t>Accès à un service d'assistance</w:t>
      </w:r>
    </w:p>
    <w:p>
      <w:pPr>
        <w:pStyle w:val="style0"/>
      </w:pPr>
      <w:bookmarkStart w:id="27" w:name="internal-source-marker_0.93555543897673497"/>
      <w:bookmarkEnd w:id="27"/>
      <w:r>
        <w:rPr/>
        <w:t>Un service d’assistance téléphonique est disponible en appelant la compagnie ACME inc.</w:t>
      </w:r>
    </w:p>
    <w:p>
      <w:pPr>
        <w:pStyle w:val="style1"/>
        <w:numPr>
          <w:ilvl w:val="0"/>
          <w:numId w:val="2"/>
        </w:numPr>
      </w:pPr>
      <w:bookmarkStart w:id="28" w:name="__RefHeading__365_793605402"/>
      <w:bookmarkStart w:id="29" w:name="_Toc343426751"/>
      <w:bookmarkEnd w:id="28"/>
      <w:bookmarkEnd w:id="29"/>
      <w:r>
        <w:rPr/>
        <w:t>Procédures pour accéder au logiciel et en sortir</w:t>
      </w:r>
    </w:p>
    <w:p>
      <w:pPr>
        <w:pStyle w:val="style0"/>
      </w:pPr>
      <w:bookmarkStart w:id="30" w:name="internal-source-marker_0.93555543897673498"/>
      <w:bookmarkEnd w:id="30"/>
      <w:r>
        <w:rPr>
          <w:lang w:val="en-CA"/>
        </w:rPr>
        <w:t>Le logiciel est automatiquement chargé lorsque l’appareil est mis sous tension. Celui-ci est automatiquement déchargé lorsque l’appareil est mis hors-tension.</w:t>
      </w:r>
    </w:p>
    <w:p>
      <w:pPr>
        <w:pStyle w:val="style1"/>
        <w:numPr>
          <w:ilvl w:val="0"/>
          <w:numId w:val="2"/>
        </w:numPr>
        <w:ind w:hanging="709" w:left="709" w:right="0"/>
      </w:pPr>
      <w:bookmarkStart w:id="31" w:name="__RefHeading__367_793605402"/>
      <w:bookmarkStart w:id="32" w:name="_Toc343426752"/>
      <w:bookmarkEnd w:id="31"/>
      <w:r>
        <w:rPr/>
        <w:t>Commandes et des messages</w:t>
      </w:r>
      <w:bookmarkEnd w:id="32"/>
      <w:r>
        <w:rPr/>
        <w:t xml:space="preserve"> </w:t>
      </w:r>
    </w:p>
    <w:p>
      <w:pPr>
        <w:pStyle w:val="style53"/>
      </w:pPr>
      <w:bookmarkStart w:id="33" w:name="internal-source-marker_0.93555543897673499"/>
      <w:bookmarkEnd w:id="33"/>
      <w:r>
        <w:rPr/>
        <w:t>Il n’y a pas de commande. Cependant, il y a quelques messages. Premièrement, un message indiquant un certain temps va apparaître. Ce message est pour spécifier à l’utilisateur le temps restant avant la cuisson de son riz. Il y a un message si l’utilisateur essaye de démarrer la cuisson, mais qu’il n’a pas choisis de mode de cuisson. De plus, un autre message peut être visible si la marmite n’est pas sur le cuiseur et que l’utilisateur essaye commencer une cuisson.</w:t>
      </w:r>
    </w:p>
    <w:p>
      <w:pPr>
        <w:pStyle w:val="style3"/>
        <w:numPr>
          <w:ilvl w:val="2"/>
          <w:numId w:val="1"/>
        </w:numPr>
      </w:pPr>
      <w:bookmarkStart w:id="34" w:name="__RefHeading__394_793605402"/>
      <w:bookmarkEnd w:id="34"/>
      <w:r>
        <w:rPr/>
        <w:t>Messages :</w:t>
      </w:r>
    </w:p>
    <w:p>
      <w:pPr>
        <w:pStyle w:val="style53"/>
        <w:numPr>
          <w:ilvl w:val="0"/>
          <w:numId w:val="5"/>
        </w:numPr>
        <w:tabs>
          <w:tab w:leader="none" w:pos="707" w:val="left"/>
        </w:tabs>
        <w:ind w:hanging="283" w:left="707" w:right="0"/>
      </w:pPr>
      <w:r>
        <w:rPr/>
        <w:t>Temps restant</w:t>
      </w:r>
    </w:p>
    <w:p>
      <w:pPr>
        <w:pStyle w:val="style53"/>
        <w:numPr>
          <w:ilvl w:val="0"/>
          <w:numId w:val="5"/>
        </w:numPr>
        <w:tabs>
          <w:tab w:leader="none" w:pos="707" w:val="left"/>
        </w:tabs>
        <w:ind w:hanging="283" w:left="707" w:right="0"/>
      </w:pPr>
      <w:r>
        <w:rPr/>
        <w:t>Veuillez choisir un mode de cuisson</w:t>
      </w:r>
    </w:p>
    <w:p>
      <w:pPr>
        <w:pStyle w:val="style53"/>
        <w:numPr>
          <w:ilvl w:val="0"/>
          <w:numId w:val="5"/>
        </w:numPr>
        <w:tabs>
          <w:tab w:leader="none" w:pos="707" w:val="left"/>
        </w:tabs>
        <w:ind w:hanging="283" w:left="707" w:right="0"/>
      </w:pPr>
      <w:r>
        <w:rPr/>
        <w:t>Marmite non détecté</w:t>
      </w:r>
    </w:p>
    <w:p>
      <w:pPr>
        <w:pStyle w:val="style1"/>
        <w:numPr>
          <w:ilvl w:val="0"/>
          <w:numId w:val="2"/>
        </w:numPr>
        <w:ind w:hanging="709" w:left="709" w:right="0"/>
      </w:pPr>
      <w:bookmarkStart w:id="35" w:name="__RefHeading__369_793605402"/>
      <w:bookmarkStart w:id="36" w:name="_Toc343426753"/>
      <w:bookmarkEnd w:id="35"/>
      <w:r>
        <w:rPr/>
        <w:t>Avertissements des mises en garde</w:t>
      </w:r>
      <w:bookmarkEnd w:id="36"/>
      <w:r>
        <w:rPr/>
        <w:t xml:space="preserve"> </w:t>
      </w:r>
    </w:p>
    <w:p>
      <w:pPr>
        <w:pStyle w:val="style53"/>
        <w:numPr>
          <w:ilvl w:val="0"/>
          <w:numId w:val="6"/>
        </w:numPr>
        <w:tabs>
          <w:tab w:leader="none" w:pos="707" w:val="left"/>
        </w:tabs>
        <w:ind w:hanging="283" w:left="707" w:right="0"/>
      </w:pPr>
      <w:bookmarkStart w:id="37" w:name="internal-source-marker_0.935555438976734910"/>
      <w:bookmarkEnd w:id="37"/>
      <w:r>
        <w:rPr/>
        <w:t>Si il y a de la fumée. Débranchez le cordon d’alimentation</w:t>
      </w:r>
    </w:p>
    <w:p>
      <w:pPr>
        <w:pStyle w:val="style53"/>
        <w:numPr>
          <w:ilvl w:val="0"/>
          <w:numId w:val="6"/>
        </w:numPr>
        <w:tabs>
          <w:tab w:leader="none" w:pos="707" w:val="left"/>
        </w:tabs>
        <w:ind w:hanging="283" w:left="707" w:right="0"/>
      </w:pPr>
      <w:r>
        <w:rPr/>
        <w:t>Fermez le couvercle avant la cuisson</w:t>
      </w:r>
    </w:p>
    <w:p>
      <w:pPr>
        <w:pStyle w:val="style53"/>
        <w:numPr>
          <w:ilvl w:val="0"/>
          <w:numId w:val="6"/>
        </w:numPr>
        <w:tabs>
          <w:tab w:leader="none" w:pos="707" w:val="left"/>
        </w:tabs>
        <w:ind w:hanging="283" w:left="707" w:right="0"/>
      </w:pPr>
      <w:r>
        <w:rPr/>
        <w:t>Ne pas tenter de cuire une autre sorte de riz que celle indiqué</w:t>
      </w:r>
    </w:p>
    <w:p>
      <w:pPr>
        <w:pStyle w:val="style53"/>
        <w:numPr>
          <w:ilvl w:val="0"/>
          <w:numId w:val="6"/>
        </w:numPr>
        <w:tabs>
          <w:tab w:leader="none" w:pos="707" w:val="left"/>
        </w:tabs>
        <w:ind w:hanging="283" w:left="707" w:right="0"/>
      </w:pPr>
      <w:r>
        <w:rPr/>
        <w:t>Ne pas tenter de cuire un autre aliment que du riz</w:t>
      </w:r>
    </w:p>
    <w:p>
      <w:pPr>
        <w:pStyle w:val="style53"/>
        <w:numPr>
          <w:ilvl w:val="0"/>
          <w:numId w:val="6"/>
        </w:numPr>
        <w:tabs>
          <w:tab w:leader="none" w:pos="707" w:val="left"/>
        </w:tabs>
        <w:ind w:hanging="283" w:left="707" w:right="0"/>
      </w:pPr>
      <w:r>
        <w:rPr/>
        <w:t>Ne pas mettre le cuiseur de riz au lave-vaisselle, au micro-onde ou au four</w:t>
      </w:r>
    </w:p>
    <w:p>
      <w:pPr>
        <w:pStyle w:val="style53"/>
        <w:numPr>
          <w:ilvl w:val="0"/>
          <w:numId w:val="6"/>
        </w:numPr>
        <w:tabs>
          <w:tab w:leader="none" w:pos="707" w:val="left"/>
        </w:tabs>
        <w:ind w:hanging="283" w:left="707" w:right="0"/>
      </w:pPr>
      <w:r>
        <w:rPr/>
        <w:t>Ne pas mettre de l’eau directement dans le cuiseur, utiliser la marmite</w:t>
      </w:r>
    </w:p>
    <w:p>
      <w:pPr>
        <w:pStyle w:val="style1"/>
        <w:numPr>
          <w:ilvl w:val="0"/>
          <w:numId w:val="2"/>
        </w:numPr>
      </w:pPr>
      <w:bookmarkStart w:id="38" w:name="__RefHeading__371_793605402"/>
      <w:bookmarkStart w:id="39" w:name="_Toc343426754"/>
      <w:bookmarkEnd w:id="38"/>
      <w:bookmarkEnd w:id="39"/>
      <w:r>
        <w:rPr/>
        <w:t>Procédures de diagnostic de panne et de correction d’erreurs</w:t>
      </w:r>
    </w:p>
    <w:p>
      <w:pPr>
        <w:pStyle w:val="style0"/>
      </w:pPr>
      <w:bookmarkStart w:id="40" w:name="internal-source-marker_0.935555438976734911"/>
      <w:bookmarkEnd w:id="40"/>
      <w:r>
        <w:rPr>
          <w:lang w:val="en-CA"/>
        </w:rPr>
        <w:t>Débrancher et rebrancher le cuiseur de riz de l’alimentation. Si le problème persiste, appeler de service d’assistance téléphonique de ACME inc.</w:t>
      </w:r>
    </w:p>
    <w:p>
      <w:pPr>
        <w:pStyle w:val="style1"/>
        <w:numPr>
          <w:ilvl w:val="0"/>
          <w:numId w:val="2"/>
        </w:numPr>
      </w:pPr>
      <w:bookmarkStart w:id="41" w:name="__RefHeading__373_793605402"/>
      <w:bookmarkStart w:id="42" w:name="_Toc343426755"/>
      <w:bookmarkEnd w:id="41"/>
      <w:bookmarkEnd w:id="42"/>
      <w:r>
        <w:rPr/>
        <w:t>Glossaire</w:t>
      </w:r>
    </w:p>
    <w:p>
      <w:pPr>
        <w:pStyle w:val="style0"/>
        <w:spacing w:after="120" w:before="0"/>
        <w:jc w:val="both"/>
      </w:pPr>
      <w:bookmarkStart w:id="43" w:name="internal-source-marker_0.935555438976734912"/>
      <w:bookmarkStart w:id="44" w:name="internal-source-marker_0.935555438976734912"/>
      <w:bookmarkEnd w:id="44"/>
      <w:r>
        <w:rPr/>
      </w:r>
    </w:p>
    <w:tbl>
      <w:tblPr>
        <w:jc w:val="left"/>
        <w:tblBorders>
          <w:top w:color="000000" w:space="0" w:sz="2" w:val="single"/>
          <w:left w:color="000000" w:space="0" w:sz="2" w:val="single"/>
          <w:bottom w:color="000000" w:space="0" w:sz="2" w:val="single"/>
          <w:right w:color="000000" w:space="0" w:sz="2" w:val="single"/>
        </w:tblBorders>
      </w:tblPr>
      <w:tblGrid>
        <w:gridCol w:w="2655"/>
        <w:gridCol w:w="6465"/>
      </w:tblGrid>
      <w:tr>
        <w:trPr>
          <w:cantSplit w:val="false"/>
        </w:trPr>
        <w:tc>
          <w:tcPr>
            <w:tcW w:type="dxa" w:w="2655"/>
            <w:tcBorders>
              <w:top w:color="000000" w:space="0" w:sz="2" w:val="single"/>
              <w:left w:color="000000" w:space="0" w:sz="2" w:val="single"/>
              <w:bottom w:color="000000" w:space="0" w:sz="2" w:val="single"/>
              <w:right w:color="000000" w:space="0" w:sz="2" w:val="single"/>
            </w:tcBorders>
            <w:shd w:fill="auto" w:val="clear"/>
            <w:tcMar>
              <w:top w:type="dxa" w:w="105"/>
              <w:left w:type="dxa" w:w="105"/>
              <w:bottom w:type="dxa" w:w="105"/>
              <w:right w:type="dxa" w:w="105"/>
            </w:tcMar>
            <w:vAlign w:val="center"/>
          </w:tcPr>
          <w:p>
            <w:pPr>
              <w:pStyle w:val="style74"/>
            </w:pPr>
            <w:r>
              <w:rPr>
                <w:b/>
                <w:bCs/>
              </w:rPr>
              <w:t>Mot</w:t>
            </w:r>
          </w:p>
        </w:tc>
        <w:tc>
          <w:tcPr>
            <w:tcW w:type="dxa" w:w="6465"/>
            <w:tcBorders>
              <w:top w:color="000000" w:space="0" w:sz="2" w:val="single"/>
              <w:left w:color="000000" w:space="0" w:sz="2" w:val="single"/>
              <w:bottom w:color="000000" w:space="0" w:sz="2" w:val="single"/>
              <w:right w:color="000000" w:space="0" w:sz="2" w:val="single"/>
            </w:tcBorders>
            <w:shd w:fill="auto" w:val="clear"/>
            <w:tcMar>
              <w:top w:type="dxa" w:w="105"/>
              <w:left w:type="dxa" w:w="105"/>
              <w:bottom w:type="dxa" w:w="105"/>
              <w:right w:type="dxa" w:w="105"/>
            </w:tcMar>
            <w:vAlign w:val="center"/>
          </w:tcPr>
          <w:p>
            <w:pPr>
              <w:pStyle w:val="style74"/>
            </w:pPr>
            <w:r>
              <w:rPr>
                <w:b/>
                <w:bCs/>
              </w:rPr>
              <w:t>Définition</w:t>
            </w:r>
          </w:p>
        </w:tc>
      </w:tr>
      <w:tr>
        <w:trPr>
          <w:cantSplit w:val="false"/>
        </w:trPr>
        <w:tc>
          <w:tcPr>
            <w:tcW w:type="dxa" w:w="2655"/>
            <w:tcBorders>
              <w:top w:color="000000" w:space="0" w:sz="2" w:val="single"/>
              <w:left w:color="000000" w:space="0" w:sz="2" w:val="single"/>
              <w:bottom w:color="000000" w:space="0" w:sz="2" w:val="single"/>
              <w:right w:color="000000" w:space="0" w:sz="2" w:val="single"/>
            </w:tcBorders>
            <w:shd w:fill="auto" w:val="clear"/>
            <w:tcMar>
              <w:top w:type="dxa" w:w="105"/>
              <w:left w:type="dxa" w:w="105"/>
              <w:bottom w:type="dxa" w:w="105"/>
              <w:right w:type="dxa" w:w="105"/>
            </w:tcMar>
            <w:vAlign w:val="center"/>
          </w:tcPr>
          <w:p>
            <w:pPr>
              <w:pStyle w:val="style74"/>
            </w:pPr>
            <w:r>
              <w:rPr/>
              <w:t>Alimentation</w:t>
            </w:r>
          </w:p>
        </w:tc>
        <w:tc>
          <w:tcPr>
            <w:tcW w:type="dxa" w:w="6465"/>
            <w:tcBorders>
              <w:top w:color="000000" w:space="0" w:sz="2" w:val="single"/>
              <w:left w:color="000000" w:space="0" w:sz="2" w:val="single"/>
              <w:bottom w:color="000000" w:space="0" w:sz="2" w:val="single"/>
              <w:right w:color="000000" w:space="0" w:sz="2" w:val="single"/>
            </w:tcBorders>
            <w:shd w:fill="auto" w:val="clear"/>
            <w:tcMar>
              <w:top w:type="dxa" w:w="105"/>
              <w:left w:type="dxa" w:w="105"/>
              <w:bottom w:type="dxa" w:w="105"/>
              <w:right w:type="dxa" w:w="105"/>
            </w:tcMar>
            <w:vAlign w:val="center"/>
          </w:tcPr>
          <w:p>
            <w:pPr>
              <w:pStyle w:val="style74"/>
            </w:pPr>
            <w:r>
              <w:rPr/>
              <w:t>Prise murale de courant servant à alimenter le cuiseur de riz.</w:t>
            </w:r>
          </w:p>
        </w:tc>
      </w:tr>
      <w:tr>
        <w:trPr>
          <w:cantSplit w:val="false"/>
        </w:trPr>
        <w:tc>
          <w:tcPr>
            <w:tcW w:type="dxa" w:w="2655"/>
            <w:tcBorders>
              <w:top w:color="000000" w:space="0" w:sz="2" w:val="single"/>
              <w:left w:color="000000" w:space="0" w:sz="2" w:val="single"/>
              <w:bottom w:color="000000" w:space="0" w:sz="2" w:val="single"/>
              <w:right w:color="000000" w:space="0" w:sz="2" w:val="single"/>
            </w:tcBorders>
            <w:shd w:fill="auto" w:val="clear"/>
            <w:tcMar>
              <w:top w:type="dxa" w:w="105"/>
              <w:left w:type="dxa" w:w="105"/>
              <w:bottom w:type="dxa" w:w="105"/>
              <w:right w:type="dxa" w:w="105"/>
            </w:tcMar>
            <w:vAlign w:val="center"/>
          </w:tcPr>
          <w:p>
            <w:pPr>
              <w:pStyle w:val="style74"/>
            </w:pPr>
            <w:r>
              <w:rPr/>
              <w:t>Marmite</w:t>
            </w:r>
          </w:p>
        </w:tc>
        <w:tc>
          <w:tcPr>
            <w:tcW w:type="dxa" w:w="6465"/>
            <w:tcBorders>
              <w:top w:color="000000" w:space="0" w:sz="2" w:val="single"/>
              <w:left w:color="000000" w:space="0" w:sz="2" w:val="single"/>
              <w:bottom w:color="000000" w:space="0" w:sz="2" w:val="single"/>
              <w:right w:color="000000" w:space="0" w:sz="2" w:val="single"/>
            </w:tcBorders>
            <w:shd w:fill="auto" w:val="clear"/>
            <w:tcMar>
              <w:top w:type="dxa" w:w="105"/>
              <w:left w:type="dxa" w:w="105"/>
              <w:bottom w:type="dxa" w:w="105"/>
              <w:right w:type="dxa" w:w="105"/>
            </w:tcMar>
            <w:vAlign w:val="center"/>
          </w:tcPr>
          <w:p>
            <w:pPr>
              <w:pStyle w:val="style74"/>
            </w:pPr>
            <w:r>
              <w:rPr/>
              <w:t>Bol contenant le mélange ( riz, eau, etc )</w:t>
            </w:r>
          </w:p>
        </w:tc>
      </w:tr>
      <w:tr>
        <w:trPr>
          <w:cantSplit w:val="false"/>
        </w:trPr>
        <w:tc>
          <w:tcPr>
            <w:tcW w:type="dxa" w:w="2655"/>
            <w:tcBorders>
              <w:top w:color="000000" w:space="0" w:sz="2" w:val="single"/>
              <w:left w:color="000000" w:space="0" w:sz="2" w:val="single"/>
              <w:bottom w:color="000000" w:space="0" w:sz="2" w:val="single"/>
              <w:right w:color="000000" w:space="0" w:sz="2" w:val="single"/>
            </w:tcBorders>
            <w:shd w:fill="auto" w:val="clear"/>
            <w:tcMar>
              <w:top w:type="dxa" w:w="105"/>
              <w:left w:type="dxa" w:w="105"/>
              <w:bottom w:type="dxa" w:w="105"/>
              <w:right w:type="dxa" w:w="105"/>
            </w:tcMar>
            <w:vAlign w:val="center"/>
          </w:tcPr>
          <w:p>
            <w:pPr>
              <w:pStyle w:val="style74"/>
            </w:pPr>
            <w:r>
              <w:rPr/>
              <w:t>Message</w:t>
            </w:r>
          </w:p>
        </w:tc>
        <w:tc>
          <w:tcPr>
            <w:tcW w:type="dxa" w:w="6465"/>
            <w:tcBorders>
              <w:top w:color="000000" w:space="0" w:sz="2" w:val="single"/>
              <w:left w:color="000000" w:space="0" w:sz="2" w:val="single"/>
              <w:bottom w:color="000000" w:space="0" w:sz="2" w:val="single"/>
              <w:right w:color="000000" w:space="0" w:sz="2" w:val="single"/>
            </w:tcBorders>
            <w:shd w:fill="auto" w:val="clear"/>
            <w:tcMar>
              <w:top w:type="dxa" w:w="105"/>
              <w:left w:type="dxa" w:w="105"/>
              <w:bottom w:type="dxa" w:w="105"/>
              <w:right w:type="dxa" w:w="105"/>
            </w:tcMar>
            <w:vAlign w:val="center"/>
          </w:tcPr>
          <w:p>
            <w:pPr>
              <w:pStyle w:val="style74"/>
            </w:pPr>
            <w:r>
              <w:rPr/>
              <w:t>Série de mot contenant une instruction particulière pour la compréhension de l’utilisateur</w:t>
            </w:r>
          </w:p>
        </w:tc>
      </w:tr>
    </w:tbl>
    <w:p>
      <w:pPr>
        <w:pStyle w:val="style53"/>
        <w:spacing w:after="120" w:before="0" w:line="100" w:lineRule="atLeast"/>
        <w:jc w:val="both"/>
      </w:pPr>
      <w:r>
        <w:rPr/>
        <w:br/>
      </w:r>
    </w:p>
    <w:sectPr>
      <w:type w:val="continuous"/>
      <w:pgSz w:h="15840" w:w="12240"/>
      <w:pgMar w:bottom="1440" w:footer="708" w:gutter="0" w:header="708"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0"/>
    </w:pPr>
    <w:r>
      <w:rPr/>
      <w:t>Dropbox\Gabarits\GABARIT DOC UTILISATEUR.docx</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0"/>
    </w:pPr>
    <w:r>
      <w:rPr/>
      <w:t>Dropbox\Gabarits\GABARIT DOC UTILISATEUR.docx</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0"/>
      <w:jc w:val="right"/>
    </w:pPr>
    <w:r>
      <w:rPr>
        <w:lang w:val="fr-FR"/>
      </w:rPr>
      <w:t xml:space="preserve">Page </w:t>
    </w:r>
    <w:r>
      <w:rPr/>
      <w:fldChar w:fldCharType="begin"/>
    </w:r>
    <w:r>
      <w:instrText> PAGE \*Arabic </w:instrText>
    </w:r>
    <w:r>
      <w:fldChar w:fldCharType="separate"/>
    </w:r>
    <w:r>
      <w:t>7</w:t>
    </w:r>
    <w:r>
      <w:fldChar w:fldCharType="end"/>
    </w:r>
    <w:r>
      <w:rPr>
        <w:lang w:val="fr-FR"/>
      </w:rPr>
      <w:t xml:space="preserve"> sur </w:t>
    </w:r>
    <w:r>
      <w:rPr/>
      <w:fldChar w:fldCharType="begin"/>
    </w:r>
    <w:r>
      <w:instrText> NUMPAGES \*Arabic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9"/>
      <w:tabs>
        <w:tab w:leader="none" w:pos="4320" w:val="center"/>
      </w:tabs>
    </w:pPr>
    <w:r>
      <w:rPr/>
      <w:drawing>
        <wp:inline distB="0" distL="0" distR="0" distT="0">
          <wp:extent cx="2559685" cy="5060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2559685" cy="506095"/>
                  </a:xfrm>
                  <a:prstGeom prst="rect">
                    <a:avLst/>
                  </a:prstGeom>
                  <a:noFill/>
                  <a:ln w="9525">
                    <a:noFill/>
                    <a:miter lim="800000"/>
                    <a:headEnd/>
                    <a:tailEnd/>
                  </a:ln>
                </pic:spPr>
              </pic:pic>
            </a:graphicData>
          </a:graphic>
        </wp:inline>
      </w:drawing>
    </w:r>
    <w:r>
      <w:rPr/>
      <w:tab/>
      <w:tab/>
      <w:t xml:space="preserve">         Guide d'opération – Cuiseur de riz</w:t>
    </w:r>
  </w:p>
  <w:p>
    <w:pPr>
      <w:pStyle w:val="style59"/>
      <w:jc w:val="right"/>
    </w:pPr>
    <w:r>
      <w:rPr/>
      <w:t>Version 1.0</w:t>
    </w:r>
  </w:p>
  <w:p>
    <w:pPr>
      <w:pStyle w:val="style59"/>
      <w:jc w:val="right"/>
    </w:pPr>
    <w:r>
      <w:rPr/>
      <w:t>18-02-2013</w:t>
    </w:r>
  </w:p>
  <w:p>
    <w:pPr>
      <w:pStyle w:val="style59"/>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6">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 w:eastAsia="Droid Sans Fallback" w:hAnsi="Calibri"/>
      <w:color w:val="auto"/>
      <w:sz w:val="22"/>
      <w:szCs w:val="22"/>
      <w:lang w:bidi="ar-SA" w:eastAsia="fr-CA" w:val="fr-CA"/>
    </w:rPr>
  </w:style>
  <w:style w:styleId="style1" w:type="paragraph">
    <w:name w:val="Heading 1"/>
    <w:basedOn w:val="style0"/>
    <w:next w:val="style53"/>
    <w:pPr>
      <w:spacing w:after="0" w:before="480"/>
    </w:pPr>
    <w:rPr>
      <w:rFonts w:ascii="Cambria" w:cs="" w:hAnsi="Cambria"/>
      <w:b/>
      <w:bCs/>
      <w:sz w:val="28"/>
      <w:szCs w:val="28"/>
    </w:rPr>
  </w:style>
  <w:style w:styleId="style2" w:type="paragraph">
    <w:name w:val="Heading 2"/>
    <w:basedOn w:val="style0"/>
    <w:next w:val="style53"/>
    <w:pPr>
      <w:numPr>
        <w:ilvl w:val="1"/>
        <w:numId w:val="1"/>
      </w:numPr>
      <w:spacing w:after="0" w:before="200"/>
      <w:outlineLvl w:val="1"/>
    </w:pPr>
    <w:rPr>
      <w:rFonts w:ascii="Cambria" w:cs="" w:hAnsi="Cambria"/>
      <w:b/>
      <w:bCs/>
      <w:sz w:val="26"/>
      <w:szCs w:val="26"/>
    </w:rPr>
  </w:style>
  <w:style w:styleId="style3" w:type="paragraph">
    <w:name w:val="Heading 3"/>
    <w:basedOn w:val="style0"/>
    <w:next w:val="style53"/>
    <w:pPr>
      <w:numPr>
        <w:ilvl w:val="2"/>
        <w:numId w:val="1"/>
      </w:numPr>
      <w:spacing w:after="0" w:before="200" w:line="268" w:lineRule="auto"/>
      <w:outlineLvl w:val="2"/>
    </w:pPr>
    <w:rPr>
      <w:rFonts w:ascii="Cambria" w:cs="" w:hAnsi="Cambria"/>
      <w:b/>
      <w:bCs/>
    </w:rPr>
  </w:style>
  <w:style w:styleId="style4" w:type="paragraph">
    <w:name w:val="Heading 4"/>
    <w:basedOn w:val="style0"/>
    <w:next w:val="style53"/>
    <w:pPr>
      <w:numPr>
        <w:ilvl w:val="3"/>
        <w:numId w:val="1"/>
      </w:numPr>
      <w:spacing w:after="0" w:before="200"/>
      <w:outlineLvl w:val="3"/>
    </w:pPr>
    <w:rPr>
      <w:rFonts w:ascii="Cambria" w:cs="" w:hAnsi="Cambria"/>
      <w:b/>
      <w:bCs/>
      <w:i/>
      <w:iCs/>
    </w:rPr>
  </w:style>
  <w:style w:styleId="style5" w:type="paragraph">
    <w:name w:val="Heading 5"/>
    <w:basedOn w:val="style0"/>
    <w:next w:val="style53"/>
    <w:pPr>
      <w:numPr>
        <w:ilvl w:val="4"/>
        <w:numId w:val="1"/>
      </w:numPr>
      <w:spacing w:after="0" w:before="200"/>
      <w:outlineLvl w:val="4"/>
    </w:pPr>
    <w:rPr>
      <w:rFonts w:ascii="Cambria" w:cs="" w:hAnsi="Cambria"/>
      <w:b/>
      <w:bCs/>
      <w:color w:val="7F7F7F"/>
    </w:rPr>
  </w:style>
  <w:style w:styleId="style6" w:type="paragraph">
    <w:name w:val="Heading 6"/>
    <w:basedOn w:val="style0"/>
    <w:next w:val="style53"/>
    <w:pPr>
      <w:numPr>
        <w:ilvl w:val="5"/>
        <w:numId w:val="1"/>
      </w:numPr>
      <w:spacing w:after="0" w:before="0" w:line="268" w:lineRule="auto"/>
      <w:outlineLvl w:val="5"/>
    </w:pPr>
    <w:rPr>
      <w:rFonts w:ascii="Cambria" w:cs="" w:hAnsi="Cambria"/>
      <w:b/>
      <w:bCs/>
      <w:i/>
      <w:iCs/>
      <w:color w:val="7F7F7F"/>
    </w:rPr>
  </w:style>
  <w:style w:styleId="style7" w:type="paragraph">
    <w:name w:val="Heading 7"/>
    <w:basedOn w:val="style0"/>
    <w:next w:val="style53"/>
    <w:pPr>
      <w:numPr>
        <w:ilvl w:val="6"/>
        <w:numId w:val="1"/>
      </w:numPr>
      <w:spacing w:after="0" w:before="0"/>
      <w:outlineLvl w:val="6"/>
    </w:pPr>
    <w:rPr>
      <w:rFonts w:ascii="Cambria" w:cs="" w:hAnsi="Cambria"/>
      <w:i/>
      <w:iCs/>
    </w:rPr>
  </w:style>
  <w:style w:styleId="style8" w:type="paragraph">
    <w:name w:val="Heading 8"/>
    <w:basedOn w:val="style0"/>
    <w:next w:val="style53"/>
    <w:pPr>
      <w:numPr>
        <w:ilvl w:val="7"/>
        <w:numId w:val="1"/>
      </w:numPr>
      <w:spacing w:after="0" w:before="0"/>
      <w:outlineLvl w:val="7"/>
    </w:pPr>
    <w:rPr>
      <w:rFonts w:ascii="Cambria" w:cs="" w:hAnsi="Cambria"/>
      <w:sz w:val="20"/>
      <w:szCs w:val="20"/>
    </w:rPr>
  </w:style>
  <w:style w:styleId="style9" w:type="paragraph">
    <w:name w:val="Heading 9"/>
    <w:basedOn w:val="style0"/>
    <w:next w:val="style53"/>
    <w:pPr>
      <w:numPr>
        <w:ilvl w:val="8"/>
        <w:numId w:val="1"/>
      </w:numPr>
      <w:spacing w:after="0" w:before="0"/>
      <w:outlineLvl w:val="8"/>
    </w:pPr>
    <w:rPr>
      <w:rFonts w:ascii="Cambria" w:cs="" w:hAnsi="Cambria"/>
      <w:i/>
      <w:iCs/>
      <w:spacing w:val="5"/>
      <w:sz w:val="20"/>
      <w:szCs w:val="20"/>
    </w:rPr>
  </w:style>
  <w:style w:styleId="style15" w:type="character">
    <w:name w:val="Default Paragraph Font"/>
    <w:next w:val="style15"/>
    <w:rPr/>
  </w:style>
  <w:style w:styleId="style16" w:type="character">
    <w:name w:val="No Spacing Char"/>
    <w:basedOn w:val="style15"/>
    <w:next w:val="style16"/>
    <w:rPr/>
  </w:style>
  <w:style w:styleId="style17" w:type="character">
    <w:name w:val="Balloon Text Char"/>
    <w:basedOn w:val="style15"/>
    <w:next w:val="style17"/>
    <w:rPr>
      <w:rFonts w:ascii="Tahoma" w:cs="Tahoma" w:hAnsi="Tahoma"/>
      <w:sz w:val="16"/>
      <w:szCs w:val="16"/>
    </w:rPr>
  </w:style>
  <w:style w:styleId="style18" w:type="character">
    <w:name w:val="Header Char"/>
    <w:basedOn w:val="style15"/>
    <w:next w:val="style18"/>
    <w:rPr/>
  </w:style>
  <w:style w:styleId="style19" w:type="character">
    <w:name w:val="Footer Char"/>
    <w:basedOn w:val="style15"/>
    <w:next w:val="style19"/>
    <w:rPr/>
  </w:style>
  <w:style w:styleId="style20" w:type="character">
    <w:name w:val="Heading 1 Char"/>
    <w:basedOn w:val="style15"/>
    <w:next w:val="style20"/>
    <w:rPr>
      <w:rFonts w:ascii="Cambria" w:cs="" w:hAnsi="Cambria"/>
      <w:b/>
      <w:bCs/>
      <w:sz w:val="28"/>
      <w:szCs w:val="28"/>
    </w:rPr>
  </w:style>
  <w:style w:styleId="style21" w:type="character">
    <w:name w:val="Heading 2 Char"/>
    <w:basedOn w:val="style15"/>
    <w:next w:val="style21"/>
    <w:rPr>
      <w:rFonts w:ascii="Cambria" w:cs="" w:hAnsi="Cambria"/>
      <w:b/>
      <w:bCs/>
      <w:sz w:val="26"/>
      <w:szCs w:val="26"/>
    </w:rPr>
  </w:style>
  <w:style w:styleId="style22" w:type="character">
    <w:name w:val="Heading 3 Char"/>
    <w:basedOn w:val="style15"/>
    <w:next w:val="style22"/>
    <w:rPr>
      <w:rFonts w:ascii="Cambria" w:cs="" w:hAnsi="Cambria"/>
      <w:b/>
      <w:bCs/>
    </w:rPr>
  </w:style>
  <w:style w:styleId="style23" w:type="character">
    <w:name w:val="Heading 4 Char"/>
    <w:basedOn w:val="style15"/>
    <w:next w:val="style23"/>
    <w:rPr>
      <w:rFonts w:ascii="Cambria" w:cs="" w:hAnsi="Cambria"/>
      <w:b/>
      <w:bCs/>
      <w:i/>
      <w:iCs/>
    </w:rPr>
  </w:style>
  <w:style w:styleId="style24" w:type="character">
    <w:name w:val="Heading 5 Char"/>
    <w:basedOn w:val="style15"/>
    <w:next w:val="style24"/>
    <w:rPr>
      <w:rFonts w:ascii="Cambria" w:cs="" w:hAnsi="Cambria"/>
      <w:b/>
      <w:bCs/>
      <w:color w:val="7F7F7F"/>
    </w:rPr>
  </w:style>
  <w:style w:styleId="style25" w:type="character">
    <w:name w:val="Heading 6 Char"/>
    <w:basedOn w:val="style15"/>
    <w:next w:val="style25"/>
    <w:rPr>
      <w:rFonts w:ascii="Cambria" w:cs="" w:hAnsi="Cambria"/>
      <w:b/>
      <w:bCs/>
      <w:i/>
      <w:iCs/>
      <w:color w:val="7F7F7F"/>
    </w:rPr>
  </w:style>
  <w:style w:styleId="style26" w:type="character">
    <w:name w:val="Heading 7 Char"/>
    <w:basedOn w:val="style15"/>
    <w:next w:val="style26"/>
    <w:rPr>
      <w:rFonts w:ascii="Cambria" w:cs="" w:hAnsi="Cambria"/>
      <w:i/>
      <w:iCs/>
    </w:rPr>
  </w:style>
  <w:style w:styleId="style27" w:type="character">
    <w:name w:val="Heading 8 Char"/>
    <w:basedOn w:val="style15"/>
    <w:next w:val="style27"/>
    <w:rPr>
      <w:rFonts w:ascii="Cambria" w:cs="" w:hAnsi="Cambria"/>
      <w:sz w:val="20"/>
      <w:szCs w:val="20"/>
    </w:rPr>
  </w:style>
  <w:style w:styleId="style28" w:type="character">
    <w:name w:val="Heading 9 Char"/>
    <w:basedOn w:val="style15"/>
    <w:next w:val="style28"/>
    <w:rPr>
      <w:rFonts w:ascii="Cambria" w:cs="" w:hAnsi="Cambria"/>
      <w:i/>
      <w:iCs/>
      <w:spacing w:val="5"/>
      <w:sz w:val="20"/>
      <w:szCs w:val="20"/>
    </w:rPr>
  </w:style>
  <w:style w:styleId="style29" w:type="character">
    <w:name w:val="Title Char"/>
    <w:basedOn w:val="style15"/>
    <w:next w:val="style29"/>
    <w:rPr>
      <w:rFonts w:ascii="Cambria" w:cs="" w:hAnsi="Cambria"/>
      <w:spacing w:val="5"/>
      <w:sz w:val="52"/>
      <w:szCs w:val="52"/>
    </w:rPr>
  </w:style>
  <w:style w:styleId="style30" w:type="character">
    <w:name w:val="Subtitle Char"/>
    <w:basedOn w:val="style15"/>
    <w:next w:val="style30"/>
    <w:rPr>
      <w:rFonts w:ascii="Cambria" w:cs="" w:hAnsi="Cambria"/>
      <w:i/>
      <w:iCs/>
      <w:spacing w:val="13"/>
      <w:sz w:val="24"/>
      <w:szCs w:val="24"/>
    </w:rPr>
  </w:style>
  <w:style w:styleId="style31" w:type="character">
    <w:name w:val="Strong Emphasis"/>
    <w:next w:val="style31"/>
    <w:rPr>
      <w:b/>
      <w:bCs/>
    </w:rPr>
  </w:style>
  <w:style w:styleId="style32" w:type="character">
    <w:name w:val="Emphasis"/>
    <w:next w:val="style32"/>
    <w:rPr>
      <w:b/>
      <w:bCs/>
      <w:i/>
      <w:iCs/>
      <w:spacing w:val="10"/>
      <w:shd w:fill="FFFFFF" w:val="clear"/>
    </w:rPr>
  </w:style>
  <w:style w:styleId="style33" w:type="character">
    <w:name w:val="Quote Char"/>
    <w:basedOn w:val="style15"/>
    <w:next w:val="style33"/>
    <w:rPr>
      <w:i/>
      <w:iCs/>
    </w:rPr>
  </w:style>
  <w:style w:styleId="style34" w:type="character">
    <w:name w:val="Intense Quote Char"/>
    <w:basedOn w:val="style15"/>
    <w:next w:val="style34"/>
    <w:rPr>
      <w:b/>
      <w:bCs/>
      <w:i/>
      <w:iCs/>
    </w:rPr>
  </w:style>
  <w:style w:styleId="style35" w:type="character">
    <w:name w:val="Subtle Emphasis"/>
    <w:next w:val="style35"/>
    <w:rPr>
      <w:i/>
      <w:iCs/>
    </w:rPr>
  </w:style>
  <w:style w:styleId="style36" w:type="character">
    <w:name w:val="Intense Emphasis"/>
    <w:next w:val="style36"/>
    <w:rPr>
      <w:b/>
      <w:bCs/>
    </w:rPr>
  </w:style>
  <w:style w:styleId="style37" w:type="character">
    <w:name w:val="Subtle Reference"/>
    <w:next w:val="style37"/>
    <w:rPr>
      <w:smallCaps/>
    </w:rPr>
  </w:style>
  <w:style w:styleId="style38" w:type="character">
    <w:name w:val="Intense Reference"/>
    <w:next w:val="style38"/>
    <w:rPr>
      <w:smallCaps/>
      <w:spacing w:val="5"/>
      <w:u w:val="single"/>
    </w:rPr>
  </w:style>
  <w:style w:styleId="style39" w:type="character">
    <w:name w:val="Book Title"/>
    <w:next w:val="style39"/>
    <w:rPr>
      <w:i/>
      <w:iCs/>
      <w:smallCaps/>
      <w:spacing w:val="5"/>
    </w:rPr>
  </w:style>
  <w:style w:styleId="style40" w:type="character">
    <w:name w:val="Body Text Char"/>
    <w:basedOn w:val="style15"/>
    <w:next w:val="style40"/>
    <w:rPr>
      <w:rFonts w:ascii="Times New Roman" w:cs="Times New Roman" w:eastAsia="Times New Roman" w:hAnsi="Times New Roman"/>
      <w:sz w:val="24"/>
      <w:szCs w:val="24"/>
      <w:lang w:eastAsia="fr-FR" w:val="en-US"/>
    </w:rPr>
  </w:style>
  <w:style w:styleId="style41" w:type="character">
    <w:name w:val="Body Text Indent Char"/>
    <w:basedOn w:val="style15"/>
    <w:next w:val="style41"/>
    <w:rPr>
      <w:rFonts w:ascii="Arial" w:cs="Times New Roman" w:eastAsia="Times New Roman" w:hAnsi="Arial"/>
      <w:sz w:val="24"/>
      <w:szCs w:val="24"/>
      <w:lang w:eastAsia="fr-FR" w:val="en-US"/>
    </w:rPr>
  </w:style>
  <w:style w:styleId="style42" w:type="character">
    <w:name w:val="Body Text Indent 2 Char"/>
    <w:basedOn w:val="style15"/>
    <w:next w:val="style42"/>
    <w:rPr>
      <w:rFonts w:ascii="Arial" w:cs="Times New Roman" w:eastAsia="Times New Roman" w:hAnsi="Arial"/>
      <w:sz w:val="24"/>
      <w:szCs w:val="24"/>
      <w:lang w:eastAsia="fr-FR" w:val="en-US"/>
    </w:rPr>
  </w:style>
  <w:style w:styleId="style43" w:type="character">
    <w:name w:val="Body Text Indent 3 Char"/>
    <w:basedOn w:val="style15"/>
    <w:next w:val="style43"/>
    <w:rPr>
      <w:rFonts w:ascii="Arial" w:cs="Arial" w:eastAsia="Times New Roman" w:hAnsi="Arial"/>
      <w:sz w:val="24"/>
      <w:szCs w:val="24"/>
      <w:lang w:eastAsia="fr-FR" w:val="en-US"/>
    </w:rPr>
  </w:style>
  <w:style w:styleId="style44" w:type="character">
    <w:name w:val="Internet Link"/>
    <w:basedOn w:val="style15"/>
    <w:next w:val="style44"/>
    <w:rPr>
      <w:color w:val="0000FF"/>
      <w:u w:val="single"/>
      <w:lang w:bidi="en-US" w:eastAsia="en-US" w:val="en-US"/>
    </w:rPr>
  </w:style>
  <w:style w:styleId="style45" w:type="character">
    <w:name w:val="ListLabel 1"/>
    <w:next w:val="style45"/>
    <w:rPr>
      <w:b/>
    </w:rPr>
  </w:style>
  <w:style w:styleId="style46" w:type="character">
    <w:name w:val="ListLabel 2"/>
    <w:next w:val="style46"/>
    <w:rPr>
      <w:rFonts w:cs="Times New Roman"/>
    </w:rPr>
  </w:style>
  <w:style w:styleId="style47" w:type="character">
    <w:name w:val="ListLabel 3"/>
    <w:next w:val="style47"/>
    <w:rPr>
      <w:lang w:val="fr-CA"/>
    </w:rPr>
  </w:style>
  <w:style w:styleId="style48" w:type="character">
    <w:name w:val="ListLabel 4"/>
    <w:next w:val="style48"/>
    <w:rPr>
      <w:rFonts w:cs="Courier New"/>
    </w:rPr>
  </w:style>
  <w:style w:styleId="style49" w:type="character">
    <w:name w:val="Index Link"/>
    <w:next w:val="style49"/>
    <w:rPr/>
  </w:style>
  <w:style w:styleId="style50" w:type="character">
    <w:name w:val="Numbering Symbols"/>
    <w:next w:val="style50"/>
    <w:rPr/>
  </w:style>
  <w:style w:styleId="style51" w:type="character">
    <w:name w:val="Bullets"/>
    <w:next w:val="style51"/>
    <w:rPr>
      <w:rFonts w:ascii="OpenSymbol" w:cs="OpenSymbol" w:eastAsia="OpenSymbol" w:hAnsi="OpenSymbol"/>
    </w:rPr>
  </w:style>
  <w:style w:styleId="style52" w:type="paragraph">
    <w:name w:val="Heading"/>
    <w:basedOn w:val="style0"/>
    <w:next w:val="style53"/>
    <w:pPr>
      <w:keepNext/>
      <w:spacing w:after="120" w:before="240"/>
    </w:pPr>
    <w:rPr>
      <w:rFonts w:ascii="Liberation Sans" w:cs="Lohit Hindi" w:eastAsia="Droid Sans Fallback" w:hAnsi="Liberation Sans"/>
      <w:sz w:val="28"/>
      <w:szCs w:val="28"/>
    </w:rPr>
  </w:style>
  <w:style w:styleId="style53" w:type="paragraph">
    <w:name w:val="Text body"/>
    <w:basedOn w:val="style0"/>
    <w:next w:val="style53"/>
    <w:pPr>
      <w:spacing w:after="120" w:before="0" w:line="100" w:lineRule="atLeast"/>
      <w:jc w:val="both"/>
    </w:pPr>
    <w:rPr>
      <w:rFonts w:ascii="Times New Roman" w:cs="Times New Roman" w:eastAsia="Times New Roman" w:hAnsi="Times New Roman"/>
      <w:sz w:val="24"/>
      <w:szCs w:val="24"/>
      <w:lang w:eastAsia="fr-FR" w:val="en-US"/>
    </w:rPr>
  </w:style>
  <w:style w:styleId="style54" w:type="paragraph">
    <w:name w:val="List"/>
    <w:basedOn w:val="style53"/>
    <w:next w:val="style54"/>
    <w:pPr/>
    <w:rPr>
      <w:rFonts w:cs="Lohit Hindi"/>
    </w:rPr>
  </w:style>
  <w:style w:styleId="style55" w:type="paragraph">
    <w:name w:val="Caption"/>
    <w:basedOn w:val="style0"/>
    <w:next w:val="style55"/>
    <w:pPr>
      <w:suppressLineNumbers/>
      <w:spacing w:after="120" w:before="120"/>
    </w:pPr>
    <w:rPr>
      <w:rFonts w:cs="Lohit Hindi"/>
      <w:i/>
      <w:iCs/>
      <w:sz w:val="24"/>
      <w:szCs w:val="24"/>
    </w:rPr>
  </w:style>
  <w:style w:styleId="style56" w:type="paragraph">
    <w:name w:val="Index"/>
    <w:basedOn w:val="style0"/>
    <w:next w:val="style56"/>
    <w:pPr>
      <w:suppressLineNumbers/>
    </w:pPr>
    <w:rPr>
      <w:rFonts w:cs="Lohit Hindi"/>
    </w:rPr>
  </w:style>
  <w:style w:styleId="style57" w:type="paragraph">
    <w:name w:val="No Spacing"/>
    <w:basedOn w:val="style0"/>
    <w:next w:val="style57"/>
    <w:pPr>
      <w:spacing w:after="0" w:before="0" w:line="100" w:lineRule="atLeast"/>
    </w:pPr>
    <w:rPr/>
  </w:style>
  <w:style w:styleId="style58" w:type="paragraph">
    <w:name w:val="Balloon Text"/>
    <w:basedOn w:val="style0"/>
    <w:next w:val="style58"/>
    <w:pPr>
      <w:spacing w:after="0" w:before="0" w:line="100" w:lineRule="atLeast"/>
    </w:pPr>
    <w:rPr>
      <w:rFonts w:ascii="Tahoma" w:cs="Tahoma" w:hAnsi="Tahoma"/>
      <w:sz w:val="16"/>
      <w:szCs w:val="16"/>
    </w:rPr>
  </w:style>
  <w:style w:styleId="style59" w:type="paragraph">
    <w:name w:val="Header"/>
    <w:basedOn w:val="style0"/>
    <w:next w:val="style59"/>
    <w:pPr>
      <w:suppressLineNumbers/>
      <w:tabs>
        <w:tab w:leader="none" w:pos="4320" w:val="center"/>
        <w:tab w:leader="none" w:pos="8640" w:val="right"/>
      </w:tabs>
      <w:spacing w:after="0" w:before="0" w:line="100" w:lineRule="atLeast"/>
    </w:pPr>
    <w:rPr/>
  </w:style>
  <w:style w:styleId="style60" w:type="paragraph">
    <w:name w:val="Footer"/>
    <w:basedOn w:val="style0"/>
    <w:next w:val="style60"/>
    <w:pPr>
      <w:suppressLineNumbers/>
      <w:tabs>
        <w:tab w:leader="none" w:pos="4320" w:val="center"/>
        <w:tab w:leader="none" w:pos="8640" w:val="right"/>
      </w:tabs>
      <w:spacing w:after="0" w:before="0" w:line="100" w:lineRule="atLeast"/>
    </w:pPr>
    <w:rPr/>
  </w:style>
  <w:style w:styleId="style61" w:type="paragraph">
    <w:name w:val="Tabletext"/>
    <w:basedOn w:val="style0"/>
    <w:next w:val="style61"/>
    <w:pPr>
      <w:keepLines/>
      <w:widowControl w:val="false"/>
      <w:spacing w:after="120" w:before="0" w:line="240" w:lineRule="atLeast"/>
    </w:pPr>
    <w:rPr>
      <w:rFonts w:ascii="Times New Roman" w:cs="Times New Roman" w:eastAsia="Times New Roman" w:hAnsi="Times New Roman"/>
      <w:sz w:val="20"/>
      <w:szCs w:val="20"/>
      <w:lang w:eastAsia="en-US" w:val="en-US"/>
    </w:rPr>
  </w:style>
  <w:style w:styleId="style62" w:type="paragraph">
    <w:name w:val="List Paragraph"/>
    <w:basedOn w:val="style0"/>
    <w:next w:val="style62"/>
    <w:pPr>
      <w:ind w:hanging="0" w:left="720" w:right="0"/>
    </w:pPr>
    <w:rPr/>
  </w:style>
  <w:style w:styleId="style63" w:type="paragraph">
    <w:name w:val="Title"/>
    <w:basedOn w:val="style0"/>
    <w:next w:val="style64"/>
    <w:pPr>
      <w:pBdr>
        <w:bottom w:color="00000A" w:space="0" w:sz="4" w:val="single"/>
      </w:pBdr>
      <w:spacing w:line="100" w:lineRule="atLeast"/>
      <w:jc w:val="center"/>
    </w:pPr>
    <w:rPr>
      <w:rFonts w:ascii="Cambria" w:cs="" w:hAnsi="Cambria"/>
      <w:b/>
      <w:bCs/>
      <w:spacing w:val="5"/>
      <w:sz w:val="52"/>
      <w:szCs w:val="52"/>
    </w:rPr>
  </w:style>
  <w:style w:styleId="style64" w:type="paragraph">
    <w:name w:val="Subtitle"/>
    <w:basedOn w:val="style0"/>
    <w:next w:val="style53"/>
    <w:pPr>
      <w:spacing w:after="600" w:before="0"/>
      <w:jc w:val="center"/>
    </w:pPr>
    <w:rPr>
      <w:rFonts w:ascii="Cambria" w:cs="" w:hAnsi="Cambria"/>
      <w:i/>
      <w:iCs/>
      <w:spacing w:val="13"/>
      <w:sz w:val="24"/>
      <w:szCs w:val="24"/>
    </w:rPr>
  </w:style>
  <w:style w:styleId="style65" w:type="paragraph">
    <w:name w:val="Quote"/>
    <w:basedOn w:val="style0"/>
    <w:next w:val="style65"/>
    <w:pPr>
      <w:spacing w:after="0" w:before="200"/>
      <w:ind w:hanging="0" w:left="360" w:right="360"/>
    </w:pPr>
    <w:rPr>
      <w:i/>
      <w:iCs/>
    </w:rPr>
  </w:style>
  <w:style w:styleId="style66" w:type="paragraph">
    <w:name w:val="Intense Quote"/>
    <w:basedOn w:val="style0"/>
    <w:next w:val="style66"/>
    <w:pPr>
      <w:pBdr>
        <w:bottom w:color="00000A" w:space="0" w:sz="4" w:val="single"/>
      </w:pBdr>
      <w:spacing w:after="280" w:before="200"/>
      <w:ind w:hanging="0" w:left="1008" w:right="1152"/>
      <w:jc w:val="both"/>
    </w:pPr>
    <w:rPr>
      <w:b/>
      <w:bCs/>
      <w:i/>
      <w:iCs/>
    </w:rPr>
  </w:style>
  <w:style w:styleId="style67" w:type="paragraph">
    <w:name w:val="Contents Heading"/>
    <w:basedOn w:val="style1"/>
    <w:next w:val="style67"/>
    <w:pPr>
      <w:suppressLineNumbers/>
    </w:pPr>
    <w:rPr>
      <w:b/>
      <w:bCs/>
      <w:sz w:val="32"/>
      <w:szCs w:val="32"/>
      <w:lang w:bidi="en-US"/>
    </w:rPr>
  </w:style>
  <w:style w:styleId="style68" w:type="paragraph">
    <w:name w:val="Text body indent"/>
    <w:basedOn w:val="style0"/>
    <w:next w:val="style68"/>
    <w:pPr>
      <w:spacing w:after="120" w:before="0" w:line="100" w:lineRule="atLeast"/>
      <w:ind w:hanging="0" w:left="1440" w:right="0"/>
      <w:jc w:val="both"/>
    </w:pPr>
    <w:rPr>
      <w:rFonts w:ascii="Arial" w:cs="Times New Roman" w:eastAsia="Times New Roman" w:hAnsi="Arial"/>
      <w:sz w:val="24"/>
      <w:szCs w:val="24"/>
      <w:lang w:eastAsia="fr-FR" w:val="en-US"/>
    </w:rPr>
  </w:style>
  <w:style w:styleId="style69" w:type="paragraph">
    <w:name w:val="Body Text Indent 2"/>
    <w:basedOn w:val="style0"/>
    <w:next w:val="style69"/>
    <w:pPr>
      <w:spacing w:after="120" w:before="0" w:line="100" w:lineRule="atLeast"/>
      <w:ind w:hanging="0" w:left="2520" w:right="0"/>
      <w:jc w:val="both"/>
    </w:pPr>
    <w:rPr>
      <w:rFonts w:ascii="Arial" w:cs="Times New Roman" w:eastAsia="Times New Roman" w:hAnsi="Arial"/>
      <w:sz w:val="24"/>
      <w:szCs w:val="24"/>
      <w:lang w:eastAsia="fr-FR" w:val="en-US"/>
    </w:rPr>
  </w:style>
  <w:style w:styleId="style70" w:type="paragraph">
    <w:name w:val="Body Text Indent 3"/>
    <w:basedOn w:val="style0"/>
    <w:next w:val="style70"/>
    <w:pPr>
      <w:spacing w:after="120" w:before="0" w:line="100" w:lineRule="atLeast"/>
      <w:ind w:hanging="0" w:left="720" w:right="0"/>
      <w:jc w:val="both"/>
    </w:pPr>
    <w:rPr>
      <w:rFonts w:ascii="Arial" w:cs="Arial" w:eastAsia="Times New Roman" w:hAnsi="Arial"/>
      <w:sz w:val="24"/>
      <w:szCs w:val="24"/>
      <w:lang w:eastAsia="fr-FR" w:val="en-US"/>
    </w:rPr>
  </w:style>
  <w:style w:styleId="style71" w:type="paragraph">
    <w:name w:val="Contents 1"/>
    <w:basedOn w:val="style0"/>
    <w:next w:val="style71"/>
    <w:pPr>
      <w:tabs>
        <w:tab w:leader="dot" w:pos="9972" w:val="right"/>
      </w:tabs>
      <w:spacing w:after="100" w:before="0"/>
      <w:ind w:hanging="0" w:left="0" w:right="0"/>
    </w:pPr>
    <w:rPr/>
  </w:style>
  <w:style w:styleId="style72" w:type="paragraph">
    <w:name w:val="Contents 2"/>
    <w:basedOn w:val="style0"/>
    <w:next w:val="style72"/>
    <w:pPr>
      <w:tabs>
        <w:tab w:leader="dot" w:pos="9909" w:val="right"/>
      </w:tabs>
      <w:spacing w:after="100" w:before="0"/>
      <w:ind w:hanging="0" w:left="220" w:right="0"/>
    </w:pPr>
    <w:rPr/>
  </w:style>
  <w:style w:styleId="style73" w:type="paragraph">
    <w:name w:val="Contents 3"/>
    <w:basedOn w:val="style0"/>
    <w:next w:val="style73"/>
    <w:pPr>
      <w:tabs>
        <w:tab w:leader="dot" w:pos="9846" w:val="right"/>
      </w:tabs>
      <w:spacing w:after="100" w:before="0"/>
      <w:ind w:hanging="0" w:left="440" w:right="0"/>
    </w:pPr>
    <w:rPr/>
  </w:style>
  <w:style w:styleId="style74" w:type="paragraph">
    <w:name w:val="Table Contents"/>
    <w:basedOn w:val="style0"/>
    <w:next w:val="style74"/>
    <w:pPr>
      <w:suppressLineNumbers/>
    </w:pPr>
    <w:rPr/>
  </w:style>
  <w:style w:styleId="style75" w:type="paragraph">
    <w:name w:val="Table Heading"/>
    <w:basedOn w:val="style74"/>
    <w:next w:val="style75"/>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eader" Target="header1.xml"/><Relationship Id="rId6" Type="http://schemas.openxmlformats.org/officeDocument/2006/relationships/footer" Target="footer3.xml"/><Relationship Id="rId7" Type="http://schemas.openxmlformats.org/officeDocument/2006/relationships/image" Target="https://lh6.googleusercontent.com/eUwUELUyBWpemAF5wQ1UrtLr2Kk1Uuh4H6zKIC9uujnTiF6RasoaOHJszMYE2Zz1SDoqewZkwY3IEcxMNYutVL5FQ5pzsndF7le-BcWGp0HCFBU020CzIDka4A" TargetMode="External"/><Relationship Id="rId8" Type="http://schemas.openxmlformats.org/officeDocument/2006/relationships/hyperlink" Target="https://cours.etsmtl.ca/log330/private/Travaux/TP_2_Plan_du_projet/Road Runner GABARIT Doc de l utilisateur.docx" TargetMode="External"/><Relationship Id="rId9" Type="http://schemas.openxmlformats.org/officeDocument/2006/relationships/numbering" Target="numbering.xml"/><Relationship Id="rId10"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2013-02-18T13:31:00.00Z</dcterms:created>
  <dc:creator>Jean-François Patenaude</dc:creator>
  <cp:lastModifiedBy>claporte</cp:lastModifiedBy>
  <dcterms:modified xsi:type="dcterms:W3CDTF">2013-02-18T13:33:00.00Z</dcterms:modified>
  <cp:revision>3</cp:revision>
  <dc:subject>Version #.#</dc:subject>
  <dc:title>Documentation de l'utilisateur</dc:title>
</cp:coreProperties>
</file>