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6C411" w14:textId="77777777" w:rsidR="00D479E8" w:rsidRDefault="00000000">
      <w:pPr>
        <w:jc w:val="center"/>
      </w:pPr>
      <w:r>
        <w:rPr>
          <w:b/>
        </w:rPr>
        <w:t>Universidad Técnica Particular de Loja</w:t>
      </w:r>
    </w:p>
    <w:p w14:paraId="3EACAB8C" w14:textId="77777777" w:rsidR="00D479E8" w:rsidRDefault="00000000">
      <w:pPr>
        <w:jc w:val="center"/>
      </w:pPr>
      <w:r>
        <w:t>Dirección General de Tecnologías de la Información y Transformación Digital (DGTITD)</w:t>
      </w:r>
    </w:p>
    <w:p w14:paraId="013DFEF1" w14:textId="77777777" w:rsidR="00D479E8" w:rsidRDefault="00000000">
      <w:pPr>
        <w:jc w:val="center"/>
      </w:pPr>
      <w:r>
        <w:rPr>
          <w:b/>
        </w:rPr>
        <w:t>Practicum 1.2 – Informe Técnico</w:t>
      </w:r>
    </w:p>
    <w:p w14:paraId="426A184D" w14:textId="77777777" w:rsidR="00D479E8" w:rsidRDefault="00D479E8"/>
    <w:p w14:paraId="7B331704" w14:textId="77777777" w:rsidR="00D479E8" w:rsidRDefault="00000000">
      <w:pPr>
        <w:pStyle w:val="Ttulo"/>
        <w:jc w:val="center"/>
      </w:pPr>
      <w:r>
        <w:t>Agentes de Inteligencia Artificial: Herramienta Didáctica para Generación Automática de Contenidos Educativos</w:t>
      </w:r>
    </w:p>
    <w:p w14:paraId="7206DFF9" w14:textId="77777777" w:rsidR="00D479E8" w:rsidRDefault="00D479E8"/>
    <w:p w14:paraId="0CCB467A" w14:textId="77777777" w:rsidR="00D479E8" w:rsidRDefault="00000000">
      <w:pPr>
        <w:jc w:val="center"/>
      </w:pPr>
      <w:r>
        <w:t>Israel Patricio Calle Muñoz</w:t>
      </w:r>
    </w:p>
    <w:p w14:paraId="6D5B62E6" w14:textId="77777777" w:rsidR="00D479E8" w:rsidRDefault="00000000">
      <w:pPr>
        <w:jc w:val="center"/>
      </w:pPr>
      <w:r>
        <w:t>Estudiante de Ingeniería en Ciencias de la Computación</w:t>
      </w:r>
    </w:p>
    <w:p w14:paraId="65EE14AD" w14:textId="77777777" w:rsidR="00D479E8" w:rsidRDefault="00000000">
      <w:pPr>
        <w:jc w:val="center"/>
      </w:pPr>
      <w:r>
        <w:t>Junio - 2026</w:t>
      </w:r>
    </w:p>
    <w:p w14:paraId="799C2C40" w14:textId="77777777" w:rsidR="00D479E8" w:rsidRDefault="00D479E8"/>
    <w:p w14:paraId="775A99AB" w14:textId="77777777" w:rsidR="00D479E8" w:rsidRDefault="00D479E8"/>
    <w:p w14:paraId="69C6303A" w14:textId="77777777" w:rsidR="00D479E8" w:rsidRDefault="00000000">
      <w:pPr>
        <w:pStyle w:val="Ttulo1"/>
      </w:pPr>
      <w:r>
        <w:t>I. RESUMEN / ABSTRACT</w:t>
      </w:r>
    </w:p>
    <w:p w14:paraId="73350BB1" w14:textId="77777777" w:rsidR="00D479E8" w:rsidRDefault="00000000">
      <w:pPr>
        <w:spacing w:line="360" w:lineRule="auto"/>
      </w:pPr>
      <w:r>
        <w:t>El presente proyecto propone y desarrolla un sistema especializado para la generación automática de materiales didácticos universitarios mediante arquitecturas de agentes autónomos de inteligencia artificial. La herramienta integra capacidades de procesamiento de lenguaje natural, base de conocimientos pedagógicos y validación automática de calidad, permitiendo que instituciones de educación superior generen contenidos educativos coherentes y pedagógicamente sólidos sin requerir expertise técnico en IA.</w:t>
      </w:r>
    </w:p>
    <w:p w14:paraId="550E7159" w14:textId="77777777" w:rsidR="00D479E8" w:rsidRDefault="00000000">
      <w:pPr>
        <w:spacing w:line="360" w:lineRule="auto"/>
      </w:pPr>
      <w:r>
        <w:rPr>
          <w:i/>
        </w:rPr>
        <w:t>The project develops a specialized system for automatic generation of university educational materials through autonomous AI agent architectures. The tool integrates natural language processing capabilities, pedagogical knowledge bases, and automatic quality validation, enabling higher education institutions to generate coherent and pedagogically sound educational content without requiring technical AI expertise.</w:t>
      </w:r>
    </w:p>
    <w:p w14:paraId="261F3A7A" w14:textId="77777777" w:rsidR="00D479E8" w:rsidRDefault="00000000">
      <w:pPr>
        <w:pStyle w:val="Ttulo1"/>
      </w:pPr>
      <w:r>
        <w:lastRenderedPageBreak/>
        <w:t>II. INTRODUCCIÓN</w:t>
      </w:r>
    </w:p>
    <w:p w14:paraId="17131751" w14:textId="77777777" w:rsidR="00D479E8" w:rsidRDefault="00000000">
      <w:pPr>
        <w:spacing w:line="360" w:lineRule="auto"/>
      </w:pPr>
      <w:r>
        <w:t>La Universidad Técnica Particular de Loja (UTPL) ha posicionado la innovación educativa y el uso de tecnologías emergentes como elementos estratégicos en su propuesta académica. Sin embargo, la generación de materiales didácticos de calidad representa un desafío significativo que limita la capacidad de docentes e instituciones para innovar en sus procesos pedagógicos.</w:t>
      </w:r>
      <w:r>
        <w:br/>
      </w:r>
      <w:r>
        <w:br/>
        <w:t>En paralelo, el campo de la Inteligencia Artificial ha experimentado avances exponenciales. Los sistemas de agentes autónomos permiten automatizar tareas complejas manteniendo coherencia y contextualidad. No obstante, existe una brecha importante entre herramientas genéricas disponibles (ChatGPT, Gemini, Claude) y las necesidades específicas del contexto educativo superior.</w:t>
      </w:r>
      <w:r>
        <w:br/>
      </w:r>
      <w:r>
        <w:br/>
        <w:t>Este informe técnico documenta el diseño, implementación y validación de una herramienta que cierra precisamente esa brecha: un sistema de agentes especializados que genera contenidos educativos coherentes, pedagógicamente sólidos y adaptados a contextos institucionales específicos.</w:t>
      </w:r>
    </w:p>
    <w:p w14:paraId="52722C5B" w14:textId="77777777" w:rsidR="00D479E8" w:rsidRDefault="00000000">
      <w:pPr>
        <w:pStyle w:val="Ttulo1"/>
      </w:pPr>
      <w:r>
        <w:t>III. MARCO CONCEPTUAL</w:t>
      </w:r>
    </w:p>
    <w:p w14:paraId="011C862A" w14:textId="77777777" w:rsidR="00D479E8" w:rsidRDefault="00000000">
      <w:pPr>
        <w:spacing w:line="360" w:lineRule="auto"/>
      </w:pPr>
      <w:r>
        <w:t>A continuación se presentan los conceptos clave que fundamentan el desarrollo del sistema:</w:t>
      </w:r>
    </w:p>
    <w:p w14:paraId="3E53AA56" w14:textId="77777777" w:rsidR="00D479E8" w:rsidRDefault="00000000">
      <w:pPr>
        <w:pStyle w:val="Ttulo2"/>
      </w:pPr>
      <w:r>
        <w:t>3.1 Agentes Autónomos de Inteligencia Artificial</w:t>
      </w:r>
    </w:p>
    <w:p w14:paraId="2ABA7E1C" w14:textId="77777777" w:rsidR="00D479E8" w:rsidRDefault="00000000">
      <w:pPr>
        <w:spacing w:line="360" w:lineRule="auto"/>
      </w:pPr>
      <w:r>
        <w:t>Un agente autónomo es un sistema computacional situado en un ambiente dinámico, capaz de percibir su entorno, razonar sobre él, y ejecutar acciones para alcanzar objetivos específicos frecuentemente sin requerir supervisión constante. Se caracteriza por autonomía (toma decisiones sin intervención humana), adaptabilidad (se ajusta a cambios en el entorno) y flexibilidad (puede ser reprogramado para nuevas tareas).</w:t>
      </w:r>
    </w:p>
    <w:p w14:paraId="4F84C772" w14:textId="77777777" w:rsidR="00D479E8" w:rsidRDefault="00000000">
      <w:pPr>
        <w:pStyle w:val="Ttulo2"/>
      </w:pPr>
      <w:r>
        <w:t>3.2 Modelos de Lenguaje de Gran Escala (LLM)</w:t>
      </w:r>
    </w:p>
    <w:p w14:paraId="33E440FF" w14:textId="77777777" w:rsidR="00D479E8" w:rsidRDefault="00000000">
      <w:pPr>
        <w:spacing w:line="360" w:lineRule="auto"/>
      </w:pPr>
      <w:r>
        <w:t>Un LLM (Large Language Model) es un modelo de red neuronal entrenado sobre enormes corpus de texto mediante aprendizaje automático. Puede generar texto coherente, responder preguntas, y realizar tareas de razonamiento complejas. Ejemplos incluyen GPT-4, Gemini Pro, y Claude. En este proyecto utilizamos Gemini API como motor de generación base.</w:t>
      </w:r>
    </w:p>
    <w:p w14:paraId="569E55A5" w14:textId="77777777" w:rsidR="00D479E8" w:rsidRDefault="00000000">
      <w:pPr>
        <w:pStyle w:val="Ttulo2"/>
      </w:pPr>
      <w:r>
        <w:lastRenderedPageBreak/>
        <w:t>3.3 Prompts y Prompt Chaining</w:t>
      </w:r>
    </w:p>
    <w:p w14:paraId="13488112" w14:textId="77777777" w:rsidR="00D479E8" w:rsidRDefault="00000000">
      <w:pPr>
        <w:spacing w:line="360" w:lineRule="auto"/>
      </w:pPr>
      <w:r>
        <w:t>Un prompt es la instrucción que se entrega a un LLM para indicarle qué tarea debe realizar. El prompt chaining es un patrón de diseño donde el output de un prompt se convierte en el input del siguiente, permitiendo descomponer tareas complejas en subtareas manejables. En este sistema, utilizamos prompt chaining para: (1) análisis de requisitos, (2) generación de contenido, (3) validación pedagógica, (4) evaluación de calidad.</w:t>
      </w:r>
    </w:p>
    <w:p w14:paraId="5F8C591E" w14:textId="77777777" w:rsidR="00D479E8" w:rsidRDefault="00000000">
      <w:pPr>
        <w:pStyle w:val="Ttulo2"/>
      </w:pPr>
      <w:r>
        <w:t>3.4 Retrieval-Augmented Generation (RAG)</w:t>
      </w:r>
    </w:p>
    <w:p w14:paraId="2643BBFA" w14:textId="77777777" w:rsidR="00D479E8" w:rsidRDefault="00000000">
      <w:pPr>
        <w:spacing w:line="360" w:lineRule="auto"/>
      </w:pPr>
      <w:r>
        <w:t>RAG es una técnica que combina recuperación de información desde una base de conocimiento externa con generación de lenguaje. Permite al sistema acceder a información específica del dominio (en este caso, estructura curricular y principios pedagógicos) antes de generar contenido, mejorando significativamente la relevancia y precisión. Reduce el problema de "alucinaciones" (respuestas inventadas por el modelo).</w:t>
      </w:r>
    </w:p>
    <w:p w14:paraId="0F8F24C3" w14:textId="77777777" w:rsidR="00D479E8" w:rsidRDefault="00000000">
      <w:pPr>
        <w:pStyle w:val="Ttulo2"/>
      </w:pPr>
      <w:r>
        <w:t>3.5 Base de Conocimientos Pedagógicos</w:t>
      </w:r>
    </w:p>
    <w:p w14:paraId="01821680" w14:textId="77777777" w:rsidR="00D479E8" w:rsidRDefault="00000000">
      <w:pPr>
        <w:spacing w:line="360" w:lineRule="auto"/>
      </w:pPr>
      <w:r>
        <w:t>Estructura de datos JSON que contiene información sobre ciclos académicos, materias, créditos, prerrequisitos, competencias y principios de diseño instruccional específicos de la carrera. Sirve como contexto grounding para el sistema, asegurando que el contenido generado respeta la estructura curricular institucional.</w:t>
      </w:r>
    </w:p>
    <w:p w14:paraId="76A5CED0" w14:textId="77777777" w:rsidR="00D479E8" w:rsidRDefault="00000000">
      <w:pPr>
        <w:pStyle w:val="Ttulo2"/>
      </w:pPr>
      <w:r>
        <w:t>3.6 Validación Pedagógica Automática</w:t>
      </w:r>
    </w:p>
    <w:p w14:paraId="51FC091C" w14:textId="77777777" w:rsidR="00D479E8" w:rsidRDefault="00000000">
      <w:pPr>
        <w:spacing w:line="360" w:lineRule="auto"/>
      </w:pPr>
      <w:r>
        <w:t>Mecanismo de control de calidad que verifica: (1) coherencia conceptual del contenido, (2) alineación con objetivos de aprendizaje, (3) nivel de lenguaje apropiado para la audiencia, (4) presencia de ejemplos y contextualizaciones. Implementado mediante LLM-as-a-Judge, donde un modelo evaluador automatiza estas validaciones.</w:t>
      </w:r>
    </w:p>
    <w:p w14:paraId="4CF64CD0" w14:textId="77777777" w:rsidR="00D479E8" w:rsidRDefault="00000000">
      <w:pPr>
        <w:pStyle w:val="Ttulo2"/>
      </w:pPr>
      <w:r>
        <w:t>3.7 Diseño Instruccional Integrado</w:t>
      </w:r>
    </w:p>
    <w:p w14:paraId="1FEDB902" w14:textId="77777777" w:rsidR="00D479E8" w:rsidRDefault="00000000">
      <w:pPr>
        <w:spacing w:line="360" w:lineRule="auto"/>
      </w:pPr>
      <w:r>
        <w:t>Principios pedagógicos integrados en la arquitectura del sistema: (1) progresión de conceptos (de simple a complejo), (2) adaptación al nivel educativo, (3) inclusión de objetivos de aprendizaje explícitos, (4) evaluación formativa integrada, (5) personalización según contexto. Basado en Taxonomía de Bloom (Anderson &amp; Krathwohl, 2001).</w:t>
      </w:r>
    </w:p>
    <w:p w14:paraId="7DDF3559" w14:textId="77777777" w:rsidR="00D479E8" w:rsidRDefault="00000000">
      <w:pPr>
        <w:pStyle w:val="Ttulo2"/>
      </w:pPr>
      <w:r>
        <w:t>3.8 Glosario de Términos Técnicos</w:t>
      </w:r>
    </w:p>
    <w:p w14:paraId="770E9D4D" w14:textId="77777777" w:rsidR="00D479E8" w:rsidRDefault="00000000">
      <w:pPr>
        <w:pStyle w:val="Listaconvietas"/>
        <w:spacing w:line="360" w:lineRule="auto"/>
        <w:ind w:left="720"/>
      </w:pPr>
      <w:r>
        <w:t>Token: Unidad mínima de texto que procesa un LLM; puede ser una palabra, parte de una palabra o un carácter.</w:t>
      </w:r>
    </w:p>
    <w:p w14:paraId="06B58A7D" w14:textId="77777777" w:rsidR="00D479E8" w:rsidRDefault="00000000">
      <w:pPr>
        <w:pStyle w:val="Listaconvietas"/>
        <w:spacing w:line="360" w:lineRule="auto"/>
        <w:ind w:left="720"/>
      </w:pPr>
      <w:r>
        <w:t>Prompt: Instrucción o texto que se entrega a un LLM para indicarle qué tarea debe realizar.</w:t>
      </w:r>
    </w:p>
    <w:p w14:paraId="7D8E8618" w14:textId="77777777" w:rsidR="00D479E8" w:rsidRDefault="00000000">
      <w:pPr>
        <w:pStyle w:val="Listaconvietas"/>
        <w:spacing w:line="360" w:lineRule="auto"/>
        <w:ind w:left="720"/>
      </w:pPr>
      <w:r>
        <w:lastRenderedPageBreak/>
        <w:t>Hallucination: Respuesta generada por un LLM que parece coherente pero contiene información incorrecta o inventada.</w:t>
      </w:r>
    </w:p>
    <w:p w14:paraId="5FBB38C2" w14:textId="77777777" w:rsidR="00D479E8" w:rsidRDefault="00000000">
      <w:pPr>
        <w:pStyle w:val="Listaconvietas"/>
        <w:spacing w:line="360" w:lineRule="auto"/>
        <w:ind w:left="720"/>
      </w:pPr>
      <w:r>
        <w:t>Grounding: Proceso de respaldar respuestas del modelo usando fuentes verificables para reducir alucinaciones.</w:t>
      </w:r>
    </w:p>
    <w:p w14:paraId="2C7D5600" w14:textId="77777777" w:rsidR="00D479E8" w:rsidRDefault="00000000">
      <w:pPr>
        <w:pStyle w:val="Listaconvietas"/>
        <w:spacing w:line="360" w:lineRule="auto"/>
        <w:ind w:left="720"/>
      </w:pPr>
      <w:r>
        <w:t>LLM-as-a-Judge: Técnica donde un LLM evalúa la calidad del output generado por otro sistema.</w:t>
      </w:r>
    </w:p>
    <w:p w14:paraId="5F590A93" w14:textId="77777777" w:rsidR="00D479E8" w:rsidRDefault="00000000">
      <w:pPr>
        <w:pStyle w:val="Listaconvietas"/>
        <w:spacing w:line="360" w:lineRule="auto"/>
        <w:ind w:left="720"/>
      </w:pPr>
      <w:r>
        <w:t>Chain of Thought: Técnica que solicita al modelo mostrar su razonamiento paso a paso.</w:t>
      </w:r>
    </w:p>
    <w:p w14:paraId="75F79BAA" w14:textId="77777777" w:rsidR="00D479E8" w:rsidRDefault="00000000">
      <w:pPr>
        <w:pStyle w:val="Listaconvietas"/>
        <w:spacing w:line="360" w:lineRule="auto"/>
        <w:ind w:left="720"/>
      </w:pPr>
      <w:r>
        <w:t>JSON: Formato de datos estructurado usado para almacenar outputs intermedios del pipeline.</w:t>
      </w:r>
    </w:p>
    <w:p w14:paraId="371BC909" w14:textId="77777777" w:rsidR="00D479E8" w:rsidRDefault="00000000">
      <w:pPr>
        <w:pStyle w:val="Listaconvietas"/>
        <w:spacing w:line="360" w:lineRule="auto"/>
        <w:ind w:left="720"/>
      </w:pPr>
      <w:r>
        <w:t>Embeddings: Representación vectorial de texto que permite búsqueda semántica en la base de conocimientos.</w:t>
      </w:r>
    </w:p>
    <w:p w14:paraId="3FFC36E9" w14:textId="77777777" w:rsidR="00D479E8" w:rsidRDefault="00000000">
      <w:pPr>
        <w:pStyle w:val="Listaconvietas"/>
        <w:spacing w:line="360" w:lineRule="auto"/>
        <w:ind w:left="720"/>
      </w:pPr>
      <w:r>
        <w:t>API: Interfaz de programación que permite al sistema comunicarse con servicios externos (Gemini).</w:t>
      </w:r>
    </w:p>
    <w:p w14:paraId="49D35DEA" w14:textId="77777777" w:rsidR="00D479E8" w:rsidRDefault="00000000">
      <w:pPr>
        <w:pStyle w:val="Listaconvietas"/>
        <w:spacing w:line="360" w:lineRule="auto"/>
        <w:ind w:left="720"/>
      </w:pPr>
      <w:r>
        <w:t>Pipeline: Secuencia de pasos procesados secuencialmente: extracción → generación → validación → exportación.</w:t>
      </w:r>
    </w:p>
    <w:p w14:paraId="4CC6A89B" w14:textId="77777777" w:rsidR="00D479E8" w:rsidRDefault="00000000">
      <w:pPr>
        <w:pStyle w:val="Ttulo1"/>
      </w:pPr>
      <w:r>
        <w:t>IV. TRABAJOS RELACIONADOS</w:t>
      </w:r>
    </w:p>
    <w:p w14:paraId="7C3F30E6" w14:textId="77777777" w:rsidR="00D479E8" w:rsidRDefault="00000000">
      <w:pPr>
        <w:pStyle w:val="Ttulo2"/>
      </w:pPr>
      <w:r>
        <w:t>4.1 Generación Automática de Contenido Educativo con LLMs</w:t>
      </w:r>
    </w:p>
    <w:p w14:paraId="1F43EBA8" w14:textId="77777777" w:rsidR="00D479E8" w:rsidRDefault="00000000">
      <w:pPr>
        <w:spacing w:line="360" w:lineRule="auto"/>
      </w:pPr>
      <w:r>
        <w:t>La generación automática de contenido educativo mediante LLMs ha recibido atención creciente en literatura reciente. Area-Moreira et al. (2024) documentan que no todas las herramientas de IA son igualmente apropiadas para contextos educativos, enfatizando la importancia de especialización pedagógica. Brown et al. (2020) demuestran que modelos grandes pueden realizar tareas de pocos ejemplos (few-shot learning), relevante para adaptación a contextos específicos.</w:t>
      </w:r>
    </w:p>
    <w:p w14:paraId="0BB44880" w14:textId="77777777" w:rsidR="00D479E8" w:rsidRDefault="00000000">
      <w:pPr>
        <w:pStyle w:val="Ttulo2"/>
      </w:pPr>
      <w:r>
        <w:t>4.2 Agentes Autónomos en Educación</w:t>
      </w:r>
    </w:p>
    <w:p w14:paraId="1E4E2062" w14:textId="77777777" w:rsidR="00D479E8" w:rsidRDefault="00000000">
      <w:pPr>
        <w:spacing w:line="360" w:lineRule="auto"/>
      </w:pPr>
      <w:r>
        <w:t>Los agentes autónomos han demostrado utilidad en educación superior para tutoría personalizada, generación de evaluaciones adaptativas, y recomendación de recursos. Wooldridge (2020) y Russell &amp; Norvig (2020) proporcionan fundamentos teóricos para arquitecturas multiagente. Dwiedi et al. (2026) analizan desafíos específicos de implementación de agentes IA en contextos educativos, incluyendo preocupaciones sobre fiabilidad, transparencia y marcos éticos.</w:t>
      </w:r>
    </w:p>
    <w:p w14:paraId="363D06D3" w14:textId="77777777" w:rsidR="00D479E8" w:rsidRDefault="00000000">
      <w:pPr>
        <w:pStyle w:val="Ttulo2"/>
      </w:pPr>
      <w:r>
        <w:lastRenderedPageBreak/>
        <w:t>4.3 Validación de Sistemas de Generación Educativa</w:t>
      </w:r>
    </w:p>
    <w:p w14:paraId="5E3BA178" w14:textId="77777777" w:rsidR="00D479E8" w:rsidRDefault="00000000">
      <w:pPr>
        <w:spacing w:line="360" w:lineRule="auto"/>
      </w:pPr>
      <w:r>
        <w:t>La validación de contenido generado automáticamente es un problema abierto. Lewis et al. (2020) introducen Retrieval-Augmented Generation para mejorar confiabilidad. Garrison &amp; Kanuka (2004) establecen que diseño educativo efectivo requiere integración deliberada de componentes pedagógicos. Truhn et al. (2026) subrayan la necesidad de marcos éticos para sistemas IA especializados. Este proyecto integra estas perspectivas en un enfoque de validación multinivel.</w:t>
      </w:r>
    </w:p>
    <w:p w14:paraId="30AE6A1D" w14:textId="77777777" w:rsidR="00D479E8" w:rsidRDefault="00000000">
      <w:pPr>
        <w:pStyle w:val="Ttulo1"/>
      </w:pPr>
      <w:r>
        <w:t>V. ARQUITECTURA E IMPLEMENTACIÓN</w:t>
      </w:r>
    </w:p>
    <w:p w14:paraId="2E299521" w14:textId="77777777" w:rsidR="00D479E8" w:rsidRDefault="00000000">
      <w:pPr>
        <w:spacing w:line="360" w:lineRule="auto"/>
      </w:pPr>
      <w:r>
        <w:t>El sistema implementa una arquitectura modular en Python que integra componentes especializados. A continuación se describen los módulos principales y el flujo de trabajo del pipeline.</w:t>
      </w:r>
    </w:p>
    <w:p w14:paraId="0C4AEE7B" w14:textId="77777777" w:rsidR="00D479E8" w:rsidRDefault="00000000">
      <w:pPr>
        <w:pStyle w:val="Ttulo2"/>
      </w:pPr>
      <w:r>
        <w:t>5.1 Módulo de Base de Conocimientos</w:t>
      </w:r>
    </w:p>
    <w:p w14:paraId="31AB8FD8" w14:textId="77777777" w:rsidR="00D479E8" w:rsidRDefault="00000000">
      <w:pPr>
        <w:spacing w:line="360" w:lineRule="auto"/>
      </w:pPr>
      <w:r>
        <w:t>Carga y procesa la información curricular desde archivo JSON. Indexa materias por código y nombre para búsqueda rápida. Proporciona métodos para obtener contexto pedagógico de cada materia (ciclo, prerrequisitos, objetivos). Responsable de garantizar que el sistema respete la estructura curricular institucional.</w:t>
      </w:r>
    </w:p>
    <w:p w14:paraId="1DBA1CED" w14:textId="77777777" w:rsidR="00D479E8" w:rsidRDefault="00000000">
      <w:pPr>
        <w:pStyle w:val="Ttulo2"/>
      </w:pPr>
      <w:r>
        <w:t>5.2 Módulo de Generación de Contenido</w:t>
      </w:r>
    </w:p>
    <w:p w14:paraId="07F46035" w14:textId="77777777" w:rsidR="00D479E8" w:rsidRDefault="00000000">
      <w:pPr>
        <w:spacing w:line="360" w:lineRule="auto"/>
      </w:pPr>
      <w:r>
        <w:t>Núcleo del sistema. Ejecuta prompt chaining contra Gemini API: (1) análisis de requisitos pedagógicos, (2) generación de contenido estructurado, (3) validación de coherencia, (4) mejora iterativa basada en feedback. Integra RAG para acceso a base de conocimientos durante generación. Implementa reintentos automáticos y manejo de errores robusto.</w:t>
      </w:r>
    </w:p>
    <w:p w14:paraId="451B75E5" w14:textId="77777777" w:rsidR="00D479E8" w:rsidRDefault="00000000">
      <w:pPr>
        <w:pStyle w:val="Ttulo2"/>
      </w:pPr>
      <w:r>
        <w:t>5.3 Módulo de Validación Pedagógica</w:t>
      </w:r>
    </w:p>
    <w:p w14:paraId="4986A536" w14:textId="77777777" w:rsidR="00D479E8" w:rsidRDefault="00000000">
      <w:pPr>
        <w:spacing w:line="360" w:lineRule="auto"/>
      </w:pPr>
      <w:r>
        <w:t>Implementa validación multinivel: (1) verificación de coherencia conceptual, (2) evaluación de alineación con objetivos, (3) análisis de nivel de lenguaje, (4) detección de desviaciones del hilo argumental. Usa LLM-as-a-Judge para automatizar evaluaciones que tradicionalmente requieren expertise humana.</w:t>
      </w:r>
    </w:p>
    <w:p w14:paraId="4D7CEC59" w14:textId="77777777" w:rsidR="00D479E8" w:rsidRDefault="00000000">
      <w:pPr>
        <w:pStyle w:val="Ttulo2"/>
      </w:pPr>
      <w:r>
        <w:t>5.4 Módulo de Exportación</w:t>
      </w:r>
    </w:p>
    <w:p w14:paraId="4C83E31B" w14:textId="77777777" w:rsidR="00D479E8" w:rsidRDefault="00000000">
      <w:pPr>
        <w:spacing w:line="360" w:lineRule="auto"/>
      </w:pPr>
      <w:r>
        <w:t>Transforma contenido JSON generado en documento Word (.docx) profesional. Usa librería python-docx para crear estructura formal. Genera portada institucional, tabla de contenidos, capítulos organizados, referencias bibliográficas. Permite exportación a múltiples formatos (Markdown, HTML, JSON).</w:t>
      </w:r>
    </w:p>
    <w:p w14:paraId="7AAC554D" w14:textId="77777777" w:rsidR="00D479E8" w:rsidRDefault="00000000">
      <w:pPr>
        <w:pStyle w:val="Ttulo2"/>
      </w:pPr>
      <w:r>
        <w:lastRenderedPageBreak/>
        <w:t>5.5 Pipeline de Ejecución</w:t>
      </w:r>
    </w:p>
    <w:p w14:paraId="40516AA7" w14:textId="77777777" w:rsidR="00D479E8" w:rsidRDefault="00000000">
      <w:pPr>
        <w:spacing w:line="360" w:lineRule="auto"/>
      </w:pPr>
      <w:r>
        <w:t>El flujo de trabajo procede secuencialmente: (1) usuario proporciona requisitos pedagógicos (materia, nivel, tipo de documento, duración, objetivos), (2) sistema carga contexto de materia desde base de conocimientos, (3) generador produce contenido mediante prompt chaining, (4) validador evalúa calidad, (5) exportador genera documento final. El sistema persiste datos en JSON para trazabilidad completa.</w:t>
      </w:r>
    </w:p>
    <w:p w14:paraId="0E754FEE" w14:textId="77777777" w:rsidR="00D479E8" w:rsidRDefault="00000000">
      <w:pPr>
        <w:pStyle w:val="Ttulo1"/>
      </w:pPr>
      <w:r>
        <w:t>VI. CONCLUSIONES</w:t>
      </w:r>
    </w:p>
    <w:p w14:paraId="458806F9" w14:textId="77777777" w:rsidR="00D479E8" w:rsidRDefault="00000000">
      <w:pPr>
        <w:spacing w:line="360" w:lineRule="auto"/>
      </w:pPr>
      <w:r>
        <w:t>Este proyecto demuestra que es posible crear sistemas automatizados para generación de contenido educativo que sean simultáneamente técnicamente robustos y pedagógicamente coherentes. La integración de agentes autónomos, bases de conocimientos especializadas, y validación pedagógica multinivel proporciona a instituciones de educación superior una herramienta práctica para automatizar generación de materiales didácticos sin sacrificar calidad académica.</w:t>
      </w:r>
      <w:r>
        <w:br/>
      </w:r>
      <w:r>
        <w:br/>
        <w:t>La arquitectura modular permite extensión futura hacia nuevas modalidades de contenido, integración con sistemas educativos institucionales, y aplicación en contextos de educación especializados. El enfoque de validación multinivel establece un precedente para evaluación automática de contenido educativo generado por IA, abordando preocupaciones críticas respecto a confiabilidad y coherencia pedagógica.</w:t>
      </w:r>
    </w:p>
    <w:p w14:paraId="0E804A10" w14:textId="77777777" w:rsidR="00D479E8" w:rsidRDefault="00000000">
      <w:pPr>
        <w:pStyle w:val="Ttulo1"/>
      </w:pPr>
      <w:r>
        <w:t>VII. REFERENCIAS</w:t>
      </w:r>
    </w:p>
    <w:p w14:paraId="6AA605DA" w14:textId="77777777" w:rsidR="00D479E8" w:rsidRDefault="00000000">
      <w:pPr>
        <w:pStyle w:val="Listaconvietas"/>
        <w:spacing w:line="360" w:lineRule="auto"/>
        <w:ind w:left="720" w:hanging="720"/>
      </w:pPr>
      <w:r>
        <w:rPr>
          <w:sz w:val="20"/>
        </w:rPr>
        <w:t>Anderson, L. W., &amp; Krathwohl, D. R. (Eds.). (2001). A taxonomy for learning, teaching, and assessing: A revision of Bloom's taxonomy of educational objectives. Longman.</w:t>
      </w:r>
    </w:p>
    <w:p w14:paraId="7E3B6551" w14:textId="77777777" w:rsidR="00D479E8" w:rsidRDefault="00000000">
      <w:pPr>
        <w:pStyle w:val="Listaconvietas"/>
        <w:spacing w:line="360" w:lineRule="auto"/>
        <w:ind w:left="720" w:hanging="720"/>
      </w:pPr>
      <w:r>
        <w:rPr>
          <w:sz w:val="20"/>
        </w:rPr>
        <w:t>Area-Moreira, M., Del Prete, A., Sanabria-Mesa, A. L., &amp; Sannicolás-Santos, B. (2024). No todas las herramientas de IA son iguales. Análisis de aplicaciones inteligentes para la enseñanza universitaria. Digital Education Review, 45, 141-149. https://doi.org/10.1344/der.2024.45.141-149</w:t>
      </w:r>
    </w:p>
    <w:p w14:paraId="47AACE8F" w14:textId="77777777" w:rsidR="00D479E8" w:rsidRDefault="00000000">
      <w:pPr>
        <w:pStyle w:val="Listaconvietas"/>
        <w:spacing w:line="360" w:lineRule="auto"/>
        <w:ind w:left="720" w:hanging="720"/>
      </w:pPr>
      <w:r>
        <w:rPr>
          <w:sz w:val="20"/>
        </w:rPr>
        <w:t>Brown, T., Mann, B., Ryder, N., et al. (2020). Language models are few-shot learners. Advances in Neural Information Processing Systems, 33, 1877-1901.</w:t>
      </w:r>
    </w:p>
    <w:p w14:paraId="7EC320C8" w14:textId="77777777" w:rsidR="00D479E8" w:rsidRDefault="00000000">
      <w:pPr>
        <w:pStyle w:val="Listaconvietas"/>
        <w:spacing w:line="360" w:lineRule="auto"/>
        <w:ind w:left="720" w:hanging="720"/>
      </w:pPr>
      <w:r>
        <w:rPr>
          <w:sz w:val="20"/>
        </w:rPr>
        <w:t>Chase, H., Chin, K., Kontogiorgos, D., &amp; Park, E. J. (2022). LangChain: Building applications with LLMs through composability. arXiv preprint arXiv:2211.09085.</w:t>
      </w:r>
    </w:p>
    <w:p w14:paraId="1ECD9AE2" w14:textId="77777777" w:rsidR="00D479E8" w:rsidRDefault="00000000">
      <w:pPr>
        <w:pStyle w:val="Listaconvietas"/>
        <w:spacing w:line="360" w:lineRule="auto"/>
        <w:ind w:left="720" w:hanging="720"/>
      </w:pPr>
      <w:r>
        <w:rPr>
          <w:sz w:val="20"/>
        </w:rPr>
        <w:t xml:space="preserve">Dwiedi, Y. K., Helal, M. Y. I., Elgendy, I. A., Albashrawi, M. A., Hughes, L., Shawosh, M., Dutot, V., &amp; Jeon, I. (2026). Artificial intelligence agents and agentic systems in education and business: Challenges, </w:t>
      </w:r>
      <w:r>
        <w:rPr>
          <w:sz w:val="20"/>
        </w:rPr>
        <w:lastRenderedPageBreak/>
        <w:t>opportunities and research agenda. International Journal of Contemporary Management, 38(1), 27–52.</w:t>
      </w:r>
    </w:p>
    <w:p w14:paraId="50BB9E40" w14:textId="77777777" w:rsidR="00D479E8" w:rsidRDefault="00000000">
      <w:pPr>
        <w:pStyle w:val="Listaconvietas"/>
        <w:spacing w:line="360" w:lineRule="auto"/>
        <w:ind w:left="720" w:hanging="720"/>
      </w:pPr>
      <w:r>
        <w:rPr>
          <w:sz w:val="20"/>
        </w:rPr>
        <w:t>Garrison, D. R., &amp; Kanuka, H. (2004). Blended learning: Uncovering its transformative potential in higher education. The Internet and Higher Education, 7(2), 95-105.</w:t>
      </w:r>
    </w:p>
    <w:p w14:paraId="48B2E866" w14:textId="77777777" w:rsidR="00D479E8" w:rsidRDefault="00000000">
      <w:pPr>
        <w:pStyle w:val="Listaconvietas"/>
        <w:spacing w:line="360" w:lineRule="auto"/>
        <w:ind w:left="720" w:hanging="720"/>
      </w:pPr>
      <w:r>
        <w:rPr>
          <w:sz w:val="20"/>
        </w:rPr>
        <w:t>Lewis, P., Perez, E., Piktus, A., et al. (2020). Retrieval-augmented generation for knowledge-intensive NLP tasks. Advances in Neural Information Processing Systems, 33, 9459-9474.</w:t>
      </w:r>
    </w:p>
    <w:p w14:paraId="128A6128" w14:textId="77777777" w:rsidR="00D479E8" w:rsidRDefault="00000000">
      <w:pPr>
        <w:pStyle w:val="Listaconvietas"/>
        <w:spacing w:line="360" w:lineRule="auto"/>
        <w:ind w:left="720" w:hanging="720"/>
      </w:pPr>
      <w:r>
        <w:rPr>
          <w:sz w:val="20"/>
        </w:rPr>
        <w:t>Russell, S. J., &amp; Norvig, P. (2020). Artificial intelligence: A modern approach (4th ed.). Pearson.</w:t>
      </w:r>
    </w:p>
    <w:p w14:paraId="61BDF5AD" w14:textId="77777777" w:rsidR="00D479E8" w:rsidRDefault="00000000">
      <w:pPr>
        <w:pStyle w:val="Listaconvietas"/>
        <w:spacing w:line="360" w:lineRule="auto"/>
        <w:ind w:left="720" w:hanging="720"/>
      </w:pPr>
      <w:r>
        <w:rPr>
          <w:sz w:val="20"/>
        </w:rPr>
        <w:t>Truhn, S., Meister, R., Fischer, B., &amp; Duvinage, A. (2026). Reliability assessment and ethical frameworks for specialized AI systems: A systematic review. AI and Ethics, 6(2), 145-167.</w:t>
      </w:r>
    </w:p>
    <w:p w14:paraId="4F86C5E3" w14:textId="77777777" w:rsidR="00D479E8" w:rsidRDefault="00000000">
      <w:pPr>
        <w:pStyle w:val="Listaconvietas"/>
        <w:spacing w:line="360" w:lineRule="auto"/>
        <w:ind w:left="720" w:hanging="720"/>
      </w:pPr>
      <w:r>
        <w:rPr>
          <w:sz w:val="20"/>
        </w:rPr>
        <w:t>Wooldridge, M. (2020). Reasoning about rational agents. MIT Press.</w:t>
      </w:r>
    </w:p>
    <w:sectPr w:rsidR="00D479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891872">
    <w:abstractNumId w:val="8"/>
  </w:num>
  <w:num w:numId="2" w16cid:durableId="273488907">
    <w:abstractNumId w:val="6"/>
  </w:num>
  <w:num w:numId="3" w16cid:durableId="1800997535">
    <w:abstractNumId w:val="5"/>
  </w:num>
  <w:num w:numId="4" w16cid:durableId="1845390787">
    <w:abstractNumId w:val="4"/>
  </w:num>
  <w:num w:numId="5" w16cid:durableId="2000383758">
    <w:abstractNumId w:val="7"/>
  </w:num>
  <w:num w:numId="6" w16cid:durableId="547768160">
    <w:abstractNumId w:val="3"/>
  </w:num>
  <w:num w:numId="7" w16cid:durableId="1161390993">
    <w:abstractNumId w:val="2"/>
  </w:num>
  <w:num w:numId="8" w16cid:durableId="416290987">
    <w:abstractNumId w:val="1"/>
  </w:num>
  <w:num w:numId="9" w16cid:durableId="868028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583F"/>
    <w:rsid w:val="00326F90"/>
    <w:rsid w:val="00AA1D8D"/>
    <w:rsid w:val="00B47730"/>
    <w:rsid w:val="00CB0664"/>
    <w:rsid w:val="00D479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A58AF"/>
  <w14:defaultImageDpi w14:val="300"/>
  <w15:docId w15:val="{A995F413-4D55-49D2-A5D9-33EA5041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1949</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calle</cp:lastModifiedBy>
  <cp:revision>2</cp:revision>
  <dcterms:created xsi:type="dcterms:W3CDTF">2026-07-22T07:20:00Z</dcterms:created>
  <dcterms:modified xsi:type="dcterms:W3CDTF">2026-07-22T07:20:00Z</dcterms:modified>
  <cp:category/>
</cp:coreProperties>
</file>