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93E8DD" w14:textId="77777777" w:rsidR="00F80E39" w:rsidRPr="00E635A2" w:rsidRDefault="00F80E39" w:rsidP="00F80E39">
      <w:pPr>
        <w:jc w:val="right"/>
        <w:rPr>
          <w:b/>
          <w:bCs/>
          <w:sz w:val="20"/>
          <w:szCs w:val="20"/>
        </w:rPr>
      </w:pPr>
      <w:r w:rsidRPr="00E635A2">
        <w:rPr>
          <w:rFonts w:hint="cs"/>
          <w:sz w:val="20"/>
          <w:szCs w:val="20"/>
          <w:rtl/>
        </w:rPr>
        <w:t xml:space="preserve">מספר פנימי: </w:t>
      </w:r>
      <w:bookmarkStart w:id="0" w:name="LGS_Internal_ID"/>
      <w:r>
        <w:rPr>
          <w:rFonts w:hint="cs"/>
          <w:sz w:val="20"/>
          <w:szCs w:val="20"/>
          <w:rtl/>
        </w:rPr>
        <w:t>2233112</w:t>
      </w:r>
      <w:bookmarkEnd w:id="0"/>
    </w:p>
    <w:p w14:paraId="52596B95" w14:textId="77777777" w:rsidR="00F80E39" w:rsidRPr="00DB7060" w:rsidRDefault="00F80E39" w:rsidP="00F80E39">
      <w:pPr>
        <w:pStyle w:val="HeadHatzaotHok"/>
        <w:rPr>
          <w:sz w:val="28"/>
          <w:szCs w:val="28"/>
          <w:rtl/>
        </w:rPr>
      </w:pPr>
      <w:r w:rsidRPr="00DB7060">
        <w:rPr>
          <w:rFonts w:hint="cs"/>
          <w:sz w:val="28"/>
          <w:szCs w:val="28"/>
          <w:rtl/>
        </w:rPr>
        <w:t xml:space="preserve">הכנסת </w:t>
      </w:r>
      <w:bookmarkStart w:id="1" w:name="LGS_Knesset_Num"/>
      <w:r>
        <w:rPr>
          <w:rFonts w:hint="cs"/>
          <w:sz w:val="28"/>
          <w:szCs w:val="28"/>
          <w:rtl/>
        </w:rPr>
        <w:t>העשרים וחמש</w:t>
      </w:r>
      <w:bookmarkEnd w:id="1"/>
    </w:p>
    <w:p w14:paraId="4B81125D" w14:textId="77777777" w:rsidR="00F80E39" w:rsidRPr="00F67051" w:rsidRDefault="00F80E39" w:rsidP="00F80E39">
      <w:pPr>
        <w:rPr>
          <w:b/>
          <w:bCs/>
          <w:sz w:val="26"/>
          <w:szCs w:val="26"/>
          <w:rtl/>
        </w:rPr>
      </w:pPr>
    </w:p>
    <w:p w14:paraId="6D909BB8" w14:textId="54CCC4D9" w:rsidR="00F80E39" w:rsidRPr="00CF1AA2" w:rsidRDefault="00F80E39" w:rsidP="00654C6B">
      <w:pPr>
        <w:pStyle w:val="David"/>
        <w:spacing w:before="102"/>
        <w:ind w:left="3544"/>
        <w:rPr>
          <w:b/>
          <w:bCs/>
          <w:sz w:val="16"/>
          <w:szCs w:val="16"/>
          <w:rtl/>
        </w:rPr>
      </w:pPr>
      <w:bookmarkStart w:id="2" w:name="LGS_Initiators_List"/>
      <w:r>
        <w:rPr>
          <w:b/>
          <w:bCs/>
          <w:rtl/>
        </w:rPr>
        <w:t>יוזמים:      חברי הכנסת</w:t>
      </w:r>
      <w:bookmarkEnd w:id="2"/>
      <w:r w:rsidRPr="00F67051">
        <w:rPr>
          <w:b/>
          <w:bCs/>
        </w:rPr>
        <w:tab/>
      </w:r>
      <w:bookmarkStart w:id="3" w:name="LGS_PM_Names"/>
      <w:r>
        <w:rPr>
          <w:rFonts w:hint="cs"/>
          <w:b/>
          <w:bCs/>
          <w:rtl/>
        </w:rPr>
        <w:t xml:space="preserve">שמחה </w:t>
      </w:r>
      <w:proofErr w:type="spellStart"/>
      <w:r>
        <w:rPr>
          <w:rFonts w:hint="cs"/>
          <w:b/>
          <w:bCs/>
          <w:rtl/>
        </w:rPr>
        <w:t>רוטמן</w:t>
      </w:r>
      <w:proofErr w:type="spellEnd"/>
      <w:r>
        <w:br/>
      </w:r>
      <w:r>
        <w:rPr>
          <w:rFonts w:hint="cs"/>
          <w:b/>
          <w:bCs/>
          <w:rtl/>
        </w:rPr>
        <w:t xml:space="preserve"> </w:t>
      </w:r>
      <w:r>
        <w:tab/>
      </w:r>
      <w:r>
        <w:tab/>
      </w:r>
      <w:r>
        <w:tab/>
      </w:r>
      <w:r>
        <w:tab/>
      </w:r>
      <w:r>
        <w:rPr>
          <w:rFonts w:hint="cs"/>
          <w:b/>
          <w:bCs/>
          <w:rtl/>
        </w:rPr>
        <w:t>מירב בן ארי</w:t>
      </w:r>
      <w:r>
        <w:br/>
      </w:r>
      <w:r>
        <w:rPr>
          <w:rFonts w:hint="cs"/>
          <w:b/>
          <w:bCs/>
          <w:rtl/>
        </w:rPr>
        <w:t xml:space="preserve"> </w:t>
      </w:r>
      <w:r>
        <w:tab/>
      </w:r>
      <w:r>
        <w:tab/>
      </w:r>
      <w:r>
        <w:tab/>
      </w:r>
      <w:r>
        <w:tab/>
      </w:r>
      <w:r>
        <w:rPr>
          <w:rFonts w:hint="cs"/>
          <w:b/>
          <w:bCs/>
          <w:rtl/>
        </w:rPr>
        <w:t>גלעד קריב</w:t>
      </w:r>
      <w:bookmarkStart w:id="4" w:name="LGS_Join_List"/>
      <w:bookmarkEnd w:id="3"/>
      <w:r>
        <w:rPr>
          <w:rtl/>
        </w:rPr>
        <w:t xml:space="preserve"> </w:t>
      </w:r>
      <w:bookmarkEnd w:id="4"/>
      <w:r w:rsidRPr="00CF1AA2">
        <w:rPr>
          <w:rFonts w:hint="cs"/>
          <w:rtl/>
        </w:rPr>
        <w:tab/>
      </w:r>
      <w:bookmarkStart w:id="5" w:name="LGS_PM_NamesJoin"/>
      <w:r>
        <w:rPr>
          <w:rFonts w:hint="cs"/>
          <w:rtl/>
        </w:rPr>
        <w:t xml:space="preserve"> </w:t>
      </w:r>
      <w:bookmarkEnd w:id="5"/>
    </w:p>
    <w:p w14:paraId="5FB2CB0B" w14:textId="798DED12" w:rsidR="00F80E39" w:rsidRPr="00904591" w:rsidRDefault="00F80E39" w:rsidP="00654C6B">
      <w:pPr>
        <w:pStyle w:val="David"/>
        <w:ind w:left="3544"/>
        <w:rPr>
          <w:sz w:val="4"/>
          <w:szCs w:val="4"/>
          <w:rtl/>
        </w:rPr>
      </w:pPr>
      <w:r>
        <w:t>______________________________________________</w:t>
      </w:r>
      <w:r w:rsidRPr="00E06736">
        <w:tab/>
      </w:r>
      <w:r w:rsidR="00654C6B">
        <w:rPr>
          <w:rtl/>
        </w:rPr>
        <w:tab/>
      </w:r>
      <w:r w:rsidR="00654C6B">
        <w:rPr>
          <w:rtl/>
        </w:rPr>
        <w:tab/>
      </w:r>
      <w:r w:rsidR="00654C6B">
        <w:rPr>
          <w:rtl/>
        </w:rPr>
        <w:tab/>
      </w:r>
      <w:r w:rsidR="00654C6B">
        <w:rPr>
          <w:rtl/>
        </w:rPr>
        <w:tab/>
      </w:r>
      <w:r w:rsidR="00654C6B" w:rsidRPr="00654C6B">
        <w:rPr>
          <w:rtl/>
        </w:rPr>
        <w:t>פ/5970/25</w:t>
      </w:r>
      <w:r w:rsidRPr="00E06736">
        <w:rPr>
          <w:rFonts w:hint="cs"/>
          <w:rtl/>
        </w:rPr>
        <w:tab/>
      </w:r>
      <w:r w:rsidRPr="00E06736">
        <w:rPr>
          <w:rFonts w:hint="cs"/>
          <w:rtl/>
        </w:rPr>
        <w:tab/>
      </w:r>
      <w:r>
        <w:t xml:space="preserve">           </w:t>
      </w:r>
    </w:p>
    <w:p w14:paraId="69243FBB" w14:textId="77777777" w:rsidR="00F80E39" w:rsidRDefault="00F80E39" w:rsidP="00F80E39">
      <w:pPr>
        <w:pStyle w:val="HeadHatzaotHok"/>
        <w:rPr>
          <w:rtl/>
        </w:rPr>
      </w:pPr>
      <w:bookmarkStart w:id="6" w:name="LGS_Subject"/>
      <w:r>
        <w:rPr>
          <w:rFonts w:hint="cs"/>
          <w:rtl/>
        </w:rPr>
        <w:t xml:space="preserve">הצעת חוק זכויות נפגעי עבירה (תיקון </w:t>
      </w:r>
      <w:r>
        <w:rPr>
          <w:rFonts w:hint="eastAsia"/>
          <w:rtl/>
        </w:rPr>
        <w:t>–</w:t>
      </w:r>
      <w:r>
        <w:rPr>
          <w:rFonts w:hint="cs"/>
          <w:rtl/>
        </w:rPr>
        <w:t xml:space="preserve"> העברת ערכות דגימה), </w:t>
      </w:r>
      <w:proofErr w:type="spellStart"/>
      <w:r>
        <w:rPr>
          <w:rFonts w:hint="cs"/>
          <w:rtl/>
        </w:rPr>
        <w:t>התשפ"ה</w:t>
      </w:r>
      <w:proofErr w:type="spellEnd"/>
      <w:r>
        <w:rPr>
          <w:rFonts w:hint="cs"/>
          <w:rtl/>
        </w:rPr>
        <w:t>–2025</w:t>
      </w:r>
      <w:bookmarkEnd w:id="6"/>
    </w:p>
    <w:p w14:paraId="7C6ACD38" w14:textId="77777777" w:rsidR="00654C6B" w:rsidRPr="00F67051" w:rsidRDefault="00654C6B" w:rsidP="00F80E39">
      <w:pPr>
        <w:pStyle w:val="HeadHatzaotHok"/>
        <w:rPr>
          <w:rtl/>
        </w:rPr>
      </w:pPr>
    </w:p>
    <w:tbl>
      <w:tblPr>
        <w:bidiVisual/>
        <w:tblW w:w="9638" w:type="dxa"/>
        <w:tblLayout w:type="fixed"/>
        <w:tblCellMar>
          <w:top w:w="57" w:type="dxa"/>
          <w:left w:w="0" w:type="dxa"/>
          <w:bottom w:w="57" w:type="dxa"/>
          <w:right w:w="0" w:type="dxa"/>
        </w:tblCellMar>
        <w:tblLook w:val="01E0" w:firstRow="1" w:lastRow="1" w:firstColumn="1" w:lastColumn="1" w:noHBand="0" w:noVBand="0"/>
      </w:tblPr>
      <w:tblGrid>
        <w:gridCol w:w="1871"/>
        <w:gridCol w:w="624"/>
        <w:gridCol w:w="624"/>
        <w:gridCol w:w="6519"/>
      </w:tblGrid>
      <w:tr w:rsidR="00F80E39" w14:paraId="317DCDD7" w14:textId="77777777" w:rsidTr="003328E3">
        <w:tc>
          <w:tcPr>
            <w:tcW w:w="1871" w:type="dxa"/>
          </w:tcPr>
          <w:p w14:paraId="2EADE7DD" w14:textId="77777777" w:rsidR="00F80E39" w:rsidRDefault="00F80E39" w:rsidP="00BA421F">
            <w:pPr>
              <w:pStyle w:val="TableSideHeading"/>
              <w:keepLines w:val="0"/>
              <w:rPr>
                <w:rtl/>
              </w:rPr>
            </w:pPr>
            <w:bookmarkStart w:id="7" w:name="_GoBack"/>
            <w:r>
              <w:rPr>
                <w:rFonts w:hint="cs"/>
                <w:rtl/>
              </w:rPr>
              <w:t>תיקון סעיף 22א</w:t>
            </w:r>
          </w:p>
        </w:tc>
        <w:tc>
          <w:tcPr>
            <w:tcW w:w="624" w:type="dxa"/>
          </w:tcPr>
          <w:p w14:paraId="60A4D795" w14:textId="43D278A3" w:rsidR="00F80E39" w:rsidRDefault="00654C6B" w:rsidP="00654C6B">
            <w:pPr>
              <w:pStyle w:val="TableText"/>
              <w:keepLines w:val="0"/>
            </w:pPr>
            <w:r>
              <w:rPr>
                <w:rFonts w:hint="cs"/>
                <w:rtl/>
              </w:rPr>
              <w:t>1.</w:t>
            </w:r>
          </w:p>
        </w:tc>
        <w:tc>
          <w:tcPr>
            <w:tcW w:w="7143" w:type="dxa"/>
            <w:gridSpan w:val="2"/>
          </w:tcPr>
          <w:p w14:paraId="2EEF6837" w14:textId="77777777" w:rsidR="00F80E39" w:rsidRPr="00C34DE2" w:rsidRDefault="00F80E39" w:rsidP="00654C6B">
            <w:pPr>
              <w:pStyle w:val="TableBlock"/>
            </w:pPr>
            <w:r w:rsidRPr="00CB0567">
              <w:rPr>
                <w:rtl/>
              </w:rPr>
              <w:t xml:space="preserve">בחוק זכויות נפגעי עבירה, </w:t>
            </w:r>
            <w:proofErr w:type="spellStart"/>
            <w:r w:rsidRPr="00CB0567">
              <w:rPr>
                <w:rtl/>
              </w:rPr>
              <w:t>התשס"א</w:t>
            </w:r>
            <w:proofErr w:type="spellEnd"/>
            <w:r w:rsidRPr="00CB0567">
              <w:rPr>
                <w:rtl/>
              </w:rPr>
              <w:t>–2001</w:t>
            </w:r>
            <w:r w:rsidRPr="00654C6B">
              <w:rPr>
                <w:rStyle w:val="a5"/>
                <w:rFonts w:ascii="David" w:hAnsi="David"/>
                <w:sz w:val="26"/>
                <w:rtl/>
              </w:rPr>
              <w:footnoteReference w:id="2"/>
            </w:r>
            <w:r w:rsidRPr="00CB0567">
              <w:rPr>
                <w:rtl/>
              </w:rPr>
              <w:t>, בסעיף 22א, במקום סעיף קטן (</w:t>
            </w:r>
            <w:proofErr w:type="spellStart"/>
            <w:r w:rsidRPr="00CB0567">
              <w:rPr>
                <w:rtl/>
              </w:rPr>
              <w:t>יב</w:t>
            </w:r>
            <w:proofErr w:type="spellEnd"/>
            <w:r w:rsidRPr="00CB0567">
              <w:rPr>
                <w:rtl/>
              </w:rPr>
              <w:t>) יבוא:</w:t>
            </w:r>
          </w:p>
        </w:tc>
      </w:tr>
      <w:tr w:rsidR="00F80E39" w14:paraId="321FA8E0" w14:textId="77777777" w:rsidTr="003328E3">
        <w:tc>
          <w:tcPr>
            <w:tcW w:w="1871" w:type="dxa"/>
          </w:tcPr>
          <w:p w14:paraId="424E6C00" w14:textId="77777777" w:rsidR="00F80E39" w:rsidRDefault="00F80E39" w:rsidP="00BA421F">
            <w:pPr>
              <w:pStyle w:val="TableSideHeading"/>
            </w:pPr>
          </w:p>
        </w:tc>
        <w:tc>
          <w:tcPr>
            <w:tcW w:w="624" w:type="dxa"/>
          </w:tcPr>
          <w:p w14:paraId="55920CFF" w14:textId="77777777" w:rsidR="00F80E39" w:rsidRDefault="00F80E39" w:rsidP="00BA421F">
            <w:pPr>
              <w:pStyle w:val="TableText"/>
            </w:pPr>
          </w:p>
        </w:tc>
        <w:tc>
          <w:tcPr>
            <w:tcW w:w="624" w:type="dxa"/>
          </w:tcPr>
          <w:p w14:paraId="5F097A09" w14:textId="77777777" w:rsidR="00F80E39" w:rsidRDefault="00F80E39" w:rsidP="00BA421F">
            <w:pPr>
              <w:pStyle w:val="TableText"/>
            </w:pPr>
            <w:r>
              <w:rPr>
                <w:rFonts w:hint="cs"/>
                <w:rtl/>
              </w:rPr>
              <w:t>"(</w:t>
            </w:r>
            <w:proofErr w:type="spellStart"/>
            <w:r>
              <w:rPr>
                <w:rFonts w:hint="cs"/>
                <w:rtl/>
              </w:rPr>
              <w:t>יב</w:t>
            </w:r>
            <w:proofErr w:type="spellEnd"/>
            <w:r>
              <w:rPr>
                <w:rFonts w:hint="cs"/>
                <w:rtl/>
              </w:rPr>
              <w:t>)</w:t>
            </w:r>
          </w:p>
        </w:tc>
        <w:tc>
          <w:tcPr>
            <w:tcW w:w="6519" w:type="dxa"/>
          </w:tcPr>
          <w:p w14:paraId="099B9E96" w14:textId="5D08C952" w:rsidR="00F80E39" w:rsidRPr="00087722" w:rsidRDefault="00F80E39" w:rsidP="00654C6B">
            <w:pPr>
              <w:pStyle w:val="TableBlock"/>
            </w:pPr>
            <w:r>
              <w:rPr>
                <w:rFonts w:hint="cs"/>
                <w:rtl/>
              </w:rPr>
              <w:t>(1)</w:t>
            </w:r>
            <w:r>
              <w:rPr>
                <w:rtl/>
              </w:rPr>
              <w:tab/>
              <w:t xml:space="preserve">ערכה ייעודית שניטלה לפני יום ל' בניסן </w:t>
            </w:r>
            <w:proofErr w:type="spellStart"/>
            <w:r>
              <w:rPr>
                <w:rtl/>
              </w:rPr>
              <w:t>התשפ"ב</w:t>
            </w:r>
            <w:proofErr w:type="spellEnd"/>
            <w:r>
              <w:rPr>
                <w:rtl/>
              </w:rPr>
              <w:t xml:space="preserve"> (1 במאי 2022) ושמורה במוסד רפואי, תועבר למרכז הלוגיסטי של משטרת ישראל בתוך 90 ימים מיום תחילתו של חוק </w:t>
            </w:r>
            <w:r w:rsidR="00654C6B">
              <w:rPr>
                <w:rFonts w:hint="cs"/>
                <w:rtl/>
              </w:rPr>
              <w:t xml:space="preserve">זכויות נפגעי עבירה (תיקון </w:t>
            </w:r>
            <w:r w:rsidR="00654C6B">
              <w:rPr>
                <w:rtl/>
              </w:rPr>
              <w:t>–</w:t>
            </w:r>
            <w:r w:rsidR="00654C6B">
              <w:rPr>
                <w:rFonts w:hint="cs"/>
                <w:rtl/>
              </w:rPr>
              <w:t xml:space="preserve"> העברת ערכות דגימה), </w:t>
            </w:r>
            <w:proofErr w:type="spellStart"/>
            <w:r w:rsidR="00654C6B">
              <w:rPr>
                <w:rFonts w:hint="cs"/>
                <w:rtl/>
              </w:rPr>
              <w:t>התשפ"ה</w:t>
            </w:r>
            <w:proofErr w:type="spellEnd"/>
            <w:r w:rsidR="00654C6B">
              <w:rPr>
                <w:rFonts w:hint="eastAsia"/>
                <w:rtl/>
              </w:rPr>
              <w:t>–</w:t>
            </w:r>
            <w:r w:rsidR="00654C6B">
              <w:rPr>
                <w:rFonts w:hint="cs"/>
                <w:rtl/>
              </w:rPr>
              <w:t>2025</w:t>
            </w:r>
            <w:r>
              <w:rPr>
                <w:rtl/>
              </w:rPr>
              <w:t xml:space="preserve">, אלא אם כן נפגע העבירה הגיש התנגדות בכתב כאמור בפסקה (2); </w:t>
            </w:r>
            <w:r>
              <w:rPr>
                <w:rFonts w:hint="cs"/>
                <w:rtl/>
              </w:rPr>
              <w:t xml:space="preserve">ערכה שהועברה למשטרת ישראל תישמר ולא יופקו </w:t>
            </w:r>
            <w:r>
              <w:rPr>
                <w:rFonts w:hint="cs"/>
                <w:rtl/>
              </w:rPr>
              <w:t>מ</w:t>
            </w:r>
            <w:r w:rsidR="00654C6B">
              <w:rPr>
                <w:rFonts w:hint="cs"/>
                <w:rtl/>
              </w:rPr>
              <w:t>מנ</w:t>
            </w:r>
            <w:r>
              <w:rPr>
                <w:rFonts w:hint="cs"/>
                <w:rtl/>
              </w:rPr>
              <w:t xml:space="preserve">ה </w:t>
            </w:r>
            <w:r>
              <w:rPr>
                <w:rFonts w:hint="cs"/>
                <w:rtl/>
              </w:rPr>
              <w:t xml:space="preserve">נתוני זיהוי אלא אם ביקש נפגע העבירה, ויחולו לעניין זה גם </w:t>
            </w:r>
            <w:r>
              <w:rPr>
                <w:rtl/>
              </w:rPr>
              <w:t>סעיפים קטנים (ב), (ג), ו-(</w:t>
            </w:r>
            <w:r>
              <w:rPr>
                <w:rFonts w:hint="cs"/>
                <w:rtl/>
              </w:rPr>
              <w:t>ה</w:t>
            </w:r>
            <w:r>
              <w:rPr>
                <w:rtl/>
              </w:rPr>
              <w:t>) עד (יא) בשינויים המחויבים</w:t>
            </w:r>
            <w:r w:rsidR="00654C6B">
              <w:rPr>
                <w:rFonts w:hint="cs"/>
                <w:rtl/>
              </w:rPr>
              <w:t>.</w:t>
            </w:r>
          </w:p>
        </w:tc>
      </w:tr>
      <w:tr w:rsidR="00F80E39" w14:paraId="6747DC5D" w14:textId="77777777" w:rsidTr="003328E3">
        <w:tc>
          <w:tcPr>
            <w:tcW w:w="1871" w:type="dxa"/>
          </w:tcPr>
          <w:p w14:paraId="039E5EB0" w14:textId="77777777" w:rsidR="00F80E39" w:rsidRDefault="00F80E39" w:rsidP="00BA421F">
            <w:pPr>
              <w:pStyle w:val="TableSideHeading"/>
            </w:pPr>
          </w:p>
        </w:tc>
        <w:tc>
          <w:tcPr>
            <w:tcW w:w="624" w:type="dxa"/>
          </w:tcPr>
          <w:p w14:paraId="6DA33A16" w14:textId="77777777" w:rsidR="00F80E39" w:rsidRDefault="00F80E39" w:rsidP="00BA421F">
            <w:pPr>
              <w:pStyle w:val="TableText"/>
            </w:pPr>
          </w:p>
        </w:tc>
        <w:tc>
          <w:tcPr>
            <w:tcW w:w="624" w:type="dxa"/>
          </w:tcPr>
          <w:p w14:paraId="29F84804" w14:textId="77777777" w:rsidR="00F80E39" w:rsidRDefault="00F80E39" w:rsidP="00BA421F">
            <w:pPr>
              <w:pStyle w:val="TableText"/>
              <w:rPr>
                <w:rtl/>
              </w:rPr>
            </w:pPr>
          </w:p>
        </w:tc>
        <w:tc>
          <w:tcPr>
            <w:tcW w:w="6519" w:type="dxa"/>
          </w:tcPr>
          <w:p w14:paraId="34EF9C31" w14:textId="24AA8BE8" w:rsidR="00F80E39" w:rsidRDefault="00F80E39" w:rsidP="00654C6B">
            <w:pPr>
              <w:pStyle w:val="TableBlock"/>
              <w:rPr>
                <w:rtl/>
              </w:rPr>
            </w:pPr>
            <w:r>
              <w:rPr>
                <w:rFonts w:hint="cs"/>
                <w:rtl/>
              </w:rPr>
              <w:t>(2)</w:t>
            </w:r>
            <w:r>
              <w:rPr>
                <w:rtl/>
              </w:rPr>
              <w:tab/>
            </w:r>
            <w:r>
              <w:rPr>
                <w:rFonts w:ascii="David" w:hAnsi="David" w:hint="cs"/>
                <w:sz w:val="26"/>
                <w:rtl/>
              </w:rPr>
              <w:t>נ</w:t>
            </w:r>
            <w:r>
              <w:rPr>
                <w:rFonts w:ascii="David" w:hAnsi="David"/>
                <w:sz w:val="26"/>
                <w:rtl/>
              </w:rPr>
              <w:t>פגע עבירה המעוניי</w:t>
            </w:r>
            <w:r>
              <w:rPr>
                <w:rFonts w:ascii="David" w:hAnsi="David" w:hint="cs"/>
                <w:sz w:val="26"/>
                <w:rtl/>
              </w:rPr>
              <w:t>ן</w:t>
            </w:r>
            <w:r w:rsidRPr="00352685">
              <w:rPr>
                <w:rFonts w:ascii="David" w:hAnsi="David"/>
                <w:sz w:val="26"/>
                <w:rtl/>
              </w:rPr>
              <w:t xml:space="preserve"> למנוע העברת הערכה למרכז הלוגיסטי של</w:t>
            </w:r>
            <w:r>
              <w:rPr>
                <w:rFonts w:hint="cs"/>
                <w:rtl/>
              </w:rPr>
              <w:t xml:space="preserve"> </w:t>
            </w:r>
            <w:r w:rsidRPr="00352685">
              <w:rPr>
                <w:rtl/>
              </w:rPr>
              <w:t>מש</w:t>
            </w:r>
            <w:r>
              <w:rPr>
                <w:rtl/>
              </w:rPr>
              <w:t>טרת ישראל כאמור בפסקה (1), רשאי</w:t>
            </w:r>
            <w:r w:rsidRPr="00352685">
              <w:rPr>
                <w:rtl/>
              </w:rPr>
              <w:t xml:space="preserve"> להגיש התנגדות בכתב למשרד הבריאות בתוך 90 ימים מיום תחילתו של חוק </w:t>
            </w:r>
            <w:r w:rsidR="00654C6B">
              <w:rPr>
                <w:rFonts w:hint="cs"/>
                <w:rtl/>
              </w:rPr>
              <w:t xml:space="preserve">זכויות נפגעי עבירה (תיקון </w:t>
            </w:r>
            <w:r w:rsidR="00654C6B">
              <w:rPr>
                <w:rtl/>
              </w:rPr>
              <w:t>–</w:t>
            </w:r>
            <w:r w:rsidR="00654C6B">
              <w:rPr>
                <w:rFonts w:hint="cs"/>
                <w:rtl/>
              </w:rPr>
              <w:t xml:space="preserve"> העברת ערכות דגימה), </w:t>
            </w:r>
            <w:proofErr w:type="spellStart"/>
            <w:r w:rsidR="00654C6B">
              <w:rPr>
                <w:rFonts w:hint="cs"/>
                <w:rtl/>
              </w:rPr>
              <w:t>התשפ"ה</w:t>
            </w:r>
            <w:proofErr w:type="spellEnd"/>
            <w:r w:rsidR="00654C6B">
              <w:rPr>
                <w:rFonts w:hint="eastAsia"/>
                <w:rtl/>
              </w:rPr>
              <w:t>–</w:t>
            </w:r>
            <w:r w:rsidR="00654C6B">
              <w:rPr>
                <w:rFonts w:hint="cs"/>
                <w:rtl/>
              </w:rPr>
              <w:t>2025</w:t>
            </w:r>
            <w:r w:rsidRPr="00352685">
              <w:rPr>
                <w:rtl/>
              </w:rPr>
              <w:t xml:space="preserve">, באמצעות טופס ייעודי </w:t>
            </w:r>
            <w:r>
              <w:rPr>
                <w:rFonts w:hint="cs"/>
                <w:rtl/>
              </w:rPr>
              <w:t xml:space="preserve">נגיש </w:t>
            </w:r>
            <w:r w:rsidRPr="00352685">
              <w:rPr>
                <w:rtl/>
              </w:rPr>
              <w:t>שיפורסם על ידי משרד הבריאות באתר האינטרנט של</w:t>
            </w:r>
            <w:r>
              <w:rPr>
                <w:rFonts w:hint="cs"/>
                <w:rtl/>
              </w:rPr>
              <w:t xml:space="preserve"> המשרד</w:t>
            </w:r>
            <w:r w:rsidRPr="00352685">
              <w:rPr>
                <w:rtl/>
              </w:rPr>
              <w:t xml:space="preserve"> </w:t>
            </w:r>
            <w:r>
              <w:rPr>
                <w:rFonts w:hint="cs"/>
                <w:rtl/>
              </w:rPr>
              <w:t>ובדרך נוספת</w:t>
            </w:r>
            <w:r w:rsidRPr="00352685">
              <w:rPr>
                <w:rtl/>
              </w:rPr>
              <w:t xml:space="preserve">; טופס ההתנגדות יכלול מידע ברור בדבר </w:t>
            </w:r>
            <w:r>
              <w:rPr>
                <w:rFonts w:hint="cs"/>
                <w:rtl/>
              </w:rPr>
              <w:t>היתרונות בהעברה לשמירה למשטרת ישראל;</w:t>
            </w:r>
            <w:r w:rsidRPr="00352685">
              <w:rPr>
                <w:rtl/>
              </w:rPr>
              <w:t xml:space="preserve"> במקרה של התנגדות</w:t>
            </w:r>
            <w:r>
              <w:rPr>
                <w:rFonts w:hint="cs"/>
                <w:rtl/>
              </w:rPr>
              <w:t xml:space="preserve"> נפגע עבירה</w:t>
            </w:r>
            <w:r w:rsidRPr="00352685">
              <w:rPr>
                <w:rtl/>
              </w:rPr>
              <w:t>, הערכה תישמר במוסד רפואי בתנאים מתאימים לשם הפקת נתוני זיהוי לפי הנחיות משטרת ישראל, ל</w:t>
            </w:r>
            <w:r>
              <w:rPr>
                <w:rtl/>
              </w:rPr>
              <w:t xml:space="preserve">תקופה האמורה בסעיף קטן (יא); </w:t>
            </w:r>
            <w:r>
              <w:rPr>
                <w:rFonts w:hint="cs"/>
                <w:rtl/>
              </w:rPr>
              <w:t>תוך 30 י</w:t>
            </w:r>
            <w:r w:rsidR="00654C6B">
              <w:rPr>
                <w:rFonts w:hint="cs"/>
                <w:rtl/>
              </w:rPr>
              <w:t>מים מיום תחילתו</w:t>
            </w:r>
            <w:r>
              <w:rPr>
                <w:rFonts w:hint="cs"/>
                <w:rtl/>
              </w:rPr>
              <w:t xml:space="preserve"> של חוק </w:t>
            </w:r>
            <w:r w:rsidR="00654C6B">
              <w:rPr>
                <w:rFonts w:hint="cs"/>
                <w:rtl/>
              </w:rPr>
              <w:t xml:space="preserve"> זכויות נפגעי עבירה (תיקון </w:t>
            </w:r>
            <w:r w:rsidR="00654C6B">
              <w:rPr>
                <w:rtl/>
              </w:rPr>
              <w:t>–</w:t>
            </w:r>
            <w:r w:rsidR="00654C6B">
              <w:rPr>
                <w:rFonts w:hint="cs"/>
                <w:rtl/>
              </w:rPr>
              <w:t xml:space="preserve"> העברת ערכות דגימה), </w:t>
            </w:r>
            <w:proofErr w:type="spellStart"/>
            <w:r w:rsidR="00654C6B">
              <w:rPr>
                <w:rFonts w:hint="cs"/>
                <w:rtl/>
              </w:rPr>
              <w:t>התשפ"ה</w:t>
            </w:r>
            <w:proofErr w:type="spellEnd"/>
            <w:r w:rsidR="00654C6B">
              <w:rPr>
                <w:rFonts w:hint="eastAsia"/>
                <w:rtl/>
              </w:rPr>
              <w:t>–</w:t>
            </w:r>
            <w:r w:rsidR="00654C6B">
              <w:rPr>
                <w:rFonts w:hint="cs"/>
                <w:rtl/>
              </w:rPr>
              <w:t>2025</w:t>
            </w:r>
            <w:r>
              <w:rPr>
                <w:rFonts w:hint="cs"/>
                <w:rtl/>
              </w:rPr>
              <w:t xml:space="preserve">, </w:t>
            </w:r>
            <w:r w:rsidRPr="00352685">
              <w:rPr>
                <w:rtl/>
              </w:rPr>
              <w:t xml:space="preserve">יקבע משרד </w:t>
            </w:r>
            <w:r w:rsidRPr="00352685">
              <w:rPr>
                <w:rtl/>
              </w:rPr>
              <w:lastRenderedPageBreak/>
              <w:t>הבריאות נהלים לעניין פסק</w:t>
            </w:r>
            <w:r>
              <w:rPr>
                <w:rtl/>
              </w:rPr>
              <w:t>ה זו</w:t>
            </w:r>
            <w:r>
              <w:rPr>
                <w:rFonts w:hint="cs"/>
                <w:rtl/>
              </w:rPr>
              <w:t>."</w:t>
            </w:r>
          </w:p>
        </w:tc>
      </w:tr>
    </w:tbl>
    <w:bookmarkEnd w:id="7"/>
    <w:p w14:paraId="4ADDD073" w14:textId="77777777" w:rsidR="00F80E39" w:rsidRDefault="00F80E39" w:rsidP="00F80E39">
      <w:pPr>
        <w:pStyle w:val="HeadDivreiHesber"/>
        <w:rPr>
          <w:rtl/>
        </w:rPr>
      </w:pPr>
      <w:r w:rsidRPr="0027450A">
        <w:rPr>
          <w:rFonts w:hint="cs"/>
          <w:rtl/>
        </w:rPr>
        <w:lastRenderedPageBreak/>
        <w:t>דברי הסבר</w:t>
      </w:r>
    </w:p>
    <w:p w14:paraId="3A929E80" w14:textId="702D8FE9" w:rsidR="00F80E39" w:rsidRPr="00697388" w:rsidRDefault="00F80E39" w:rsidP="00F80E39">
      <w:pPr>
        <w:pStyle w:val="Hesber"/>
        <w:rPr>
          <w:rtl/>
        </w:rPr>
      </w:pPr>
      <w:r w:rsidRPr="00697388">
        <w:rPr>
          <w:rtl/>
        </w:rPr>
        <w:t xml:space="preserve">סעיף 22א לחוק זכויות נפגעי עבירה, </w:t>
      </w:r>
      <w:proofErr w:type="spellStart"/>
      <w:r w:rsidRPr="00697388">
        <w:rPr>
          <w:rtl/>
        </w:rPr>
        <w:t>התשס"א</w:t>
      </w:r>
      <w:proofErr w:type="spellEnd"/>
      <w:r w:rsidRPr="00697388">
        <w:rPr>
          <w:rtl/>
        </w:rPr>
        <w:t>–2001, עוסק בנטילת דגימות פורנזיות מנפגעי עבירות מין ובשמירתן. התיקון המוצע נועד לשנות את הוראות סעיף קטן (</w:t>
      </w:r>
      <w:proofErr w:type="spellStart"/>
      <w:r w:rsidRPr="00697388">
        <w:rPr>
          <w:rtl/>
        </w:rPr>
        <w:t>יב</w:t>
      </w:r>
      <w:proofErr w:type="spellEnd"/>
      <w:r w:rsidRPr="00697388">
        <w:rPr>
          <w:rtl/>
        </w:rPr>
        <w:t>) העוסק בטיפול בערכות דגימה שניטלו לפני יום 1 במאי 2022 ונשמרו במוסדות רפואיים. הנוסח הקיים קובע כי ערכות אלו יועברו לשמירה במשטר</w:t>
      </w:r>
      <w:r w:rsidRPr="00697388">
        <w:rPr>
          <w:rFonts w:hint="eastAsia"/>
          <w:rtl/>
        </w:rPr>
        <w:t>ת</w:t>
      </w:r>
      <w:r w:rsidRPr="00697388">
        <w:rPr>
          <w:rtl/>
        </w:rPr>
        <w:t xml:space="preserve"> </w:t>
      </w:r>
      <w:r w:rsidRPr="00697388">
        <w:rPr>
          <w:rFonts w:hint="eastAsia"/>
          <w:rtl/>
        </w:rPr>
        <w:t>ישראל</w:t>
      </w:r>
      <w:r w:rsidRPr="00697388">
        <w:rPr>
          <w:rtl/>
        </w:rPr>
        <w:t xml:space="preserve"> רק אם נפגע העבירה נתן את הסכמתו. התיקון המוצע משנה את ברירת המחדל: כעת, ערכות אלו יועברו באופן אוטומטי למרכז הלוגיסטי של משטרת ישראל, אלא אם כן נפגע העבירה </w:t>
      </w:r>
      <w:r w:rsidR="00545440">
        <w:rPr>
          <w:rFonts w:hint="cs"/>
          <w:rtl/>
        </w:rPr>
        <w:t>י</w:t>
      </w:r>
      <w:r w:rsidRPr="00697388">
        <w:rPr>
          <w:rtl/>
        </w:rPr>
        <w:t xml:space="preserve">בחר במפורש להתנגד בכתב להעברה זו. ההתנגדות תיעשה באמצעות טופס ייעודי שיפורסם על ידי משרד הבריאות, אשר יכלול הסבר מפורט על </w:t>
      </w:r>
      <w:r>
        <w:rPr>
          <w:rFonts w:hint="cs"/>
          <w:rtl/>
        </w:rPr>
        <w:t xml:space="preserve">היתרונות בהעברה לשמירה למשטרת ישראל </w:t>
      </w:r>
      <w:r w:rsidRPr="00697388">
        <w:rPr>
          <w:rtl/>
        </w:rPr>
        <w:t>.</w:t>
      </w:r>
    </w:p>
    <w:p w14:paraId="7F6961CB" w14:textId="45172FDA" w:rsidR="00E13C27" w:rsidRDefault="00F80E39" w:rsidP="00545440">
      <w:pPr>
        <w:pStyle w:val="Hesber"/>
        <w:rPr>
          <w:rtl/>
        </w:rPr>
      </w:pPr>
      <w:r w:rsidRPr="00697388">
        <w:rPr>
          <w:rtl/>
        </w:rPr>
        <w:t>מטרת התיקון היא לייעל את תהליך הטיפול בערכות דגימה אלו, לאפשר אכיפת חוק יעילה יותר במקרים שבהם נפגע</w:t>
      </w:r>
      <w:r w:rsidR="00545440">
        <w:rPr>
          <w:rFonts w:hint="cs"/>
          <w:rtl/>
        </w:rPr>
        <w:t xml:space="preserve">י עבירות מין </w:t>
      </w:r>
      <w:r w:rsidRPr="00697388">
        <w:rPr>
          <w:rtl/>
        </w:rPr>
        <w:t>בוחר</w:t>
      </w:r>
      <w:r w:rsidR="00545440">
        <w:rPr>
          <w:rFonts w:hint="cs"/>
          <w:rtl/>
        </w:rPr>
        <w:t>ים</w:t>
      </w:r>
      <w:r w:rsidRPr="00697388">
        <w:rPr>
          <w:rtl/>
        </w:rPr>
        <w:t xml:space="preserve"> שלא להגיש תלונה </w:t>
      </w:r>
      <w:proofErr w:type="spellStart"/>
      <w:r w:rsidRPr="00697388">
        <w:rPr>
          <w:rtl/>
        </w:rPr>
        <w:t>מיידית</w:t>
      </w:r>
      <w:proofErr w:type="spellEnd"/>
      <w:r w:rsidRPr="00697388">
        <w:rPr>
          <w:rtl/>
        </w:rPr>
        <w:t>, וזאת תוך שמירה על זכות הבחירה של נפגע העבירה ומתן מידע שקוף ומלא אודות ההשלכות של כל בחירה. במקרה של התנגדות, הערכה תמשיך להישמר במוסד הרפואי, בתנאים מתאימים להפקת נתוני זיהוי, למשך התקופה הקבועה בחוק.</w:t>
      </w:r>
    </w:p>
    <w:p w14:paraId="2DEFA635" w14:textId="77777777" w:rsidR="00545440" w:rsidRPr="00F80E39" w:rsidRDefault="00545440" w:rsidP="00545440">
      <w:pPr>
        <w:pStyle w:val="Hesber"/>
        <w:rPr>
          <w:rtl/>
        </w:rPr>
      </w:pPr>
    </w:p>
    <w:p w14:paraId="7A8D764D" w14:textId="77777777" w:rsidR="00E66189" w:rsidRDefault="003328E3">
      <w:pPr>
        <w:jc w:val="left"/>
      </w:pPr>
      <w:bookmarkStart w:id="8" w:name="selectedDocDateB"/>
      <w:bookmarkEnd w:id="8"/>
      <w:r>
        <w:rPr>
          <w:rFonts w:eastAsia="David" w:hint="cs"/>
          <w:sz w:val="26"/>
          <w:szCs w:val="26"/>
          <w:rtl/>
        </w:rPr>
        <w:t>-</w:t>
      </w:r>
      <w:r>
        <w:rPr>
          <w:rFonts w:eastAsia="David" w:hint="cs"/>
          <w:sz w:val="26"/>
          <w:szCs w:val="26"/>
          <w:rtl/>
        </w:rPr>
        <w:t>-------------------------------</w:t>
      </w:r>
    </w:p>
    <w:p w14:paraId="200073A4" w14:textId="77777777" w:rsidR="00E66189" w:rsidRDefault="003328E3">
      <w:pPr>
        <w:jc w:val="left"/>
      </w:pPr>
      <w:r>
        <w:rPr>
          <w:rFonts w:eastAsia="David" w:hint="cs"/>
          <w:sz w:val="26"/>
          <w:szCs w:val="26"/>
          <w:rtl/>
        </w:rPr>
        <w:t>הוגשה ליו"ר הכנסת והסגנים</w:t>
      </w:r>
    </w:p>
    <w:p w14:paraId="4C61243B" w14:textId="77777777" w:rsidR="00E66189" w:rsidRDefault="003328E3">
      <w:pPr>
        <w:jc w:val="left"/>
      </w:pPr>
      <w:r>
        <w:rPr>
          <w:rFonts w:eastAsia="David" w:hint="cs"/>
          <w:sz w:val="26"/>
          <w:szCs w:val="26"/>
          <w:rtl/>
        </w:rPr>
        <w:t>והונחה על שולחן הכנסת</w:t>
      </w:r>
      <w:r>
        <w:rPr>
          <w:rFonts w:eastAsia="David" w:hint="cs"/>
          <w:sz w:val="26"/>
          <w:szCs w:val="26"/>
          <w:rtl/>
        </w:rPr>
        <w:t xml:space="preserve"> ביום</w:t>
      </w:r>
    </w:p>
    <w:p w14:paraId="45B7DA7A" w14:textId="77777777" w:rsidR="00E66189" w:rsidRDefault="003328E3">
      <w:pPr>
        <w:jc w:val="left"/>
      </w:pPr>
      <w:r>
        <w:rPr>
          <w:rFonts w:eastAsia="David" w:hint="cs"/>
          <w:sz w:val="26"/>
          <w:szCs w:val="26"/>
          <w:rtl/>
        </w:rPr>
        <w:t xml:space="preserve">י"א בתמוז </w:t>
      </w:r>
      <w:proofErr w:type="spellStart"/>
      <w:r>
        <w:rPr>
          <w:rFonts w:eastAsia="David" w:hint="cs"/>
          <w:sz w:val="26"/>
          <w:szCs w:val="26"/>
          <w:rtl/>
        </w:rPr>
        <w:t>התשפ"ה</w:t>
      </w:r>
      <w:proofErr w:type="spellEnd"/>
      <w:r>
        <w:rPr>
          <w:rFonts w:eastAsia="David" w:hint="cs"/>
          <w:sz w:val="26"/>
          <w:szCs w:val="26"/>
          <w:rtl/>
        </w:rPr>
        <w:t xml:space="preserve"> (07.07.2025) </w:t>
      </w:r>
    </w:p>
    <w:p w14:paraId="03AC0D78" w14:textId="77777777" w:rsidR="00E66189" w:rsidRDefault="00E66189">
      <w:pPr>
        <w:spacing w:line="276" w:lineRule="auto"/>
        <w:jc w:val="left"/>
      </w:pPr>
    </w:p>
    <w:sectPr w:rsidR="00E66189" w:rsidSect="00654C6B">
      <w:footerReference w:type="even" r:id="rId11"/>
      <w:footerReference w:type="default" r:id="rId12"/>
      <w:pgSz w:w="11907" w:h="16840" w:code="9"/>
      <w:pgMar w:top="1701" w:right="1134" w:bottom="1417" w:left="1134" w:header="680" w:footer="680" w:gutter="0"/>
      <w:cols w:space="720"/>
      <w:noEndnote/>
      <w:titlePg/>
      <w:bidi/>
      <w:rtlGutter/>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26B4C1" w14:textId="77777777" w:rsidR="00D142D3" w:rsidRDefault="00D142D3">
      <w:r>
        <w:separator/>
      </w:r>
    </w:p>
  </w:endnote>
  <w:endnote w:type="continuationSeparator" w:id="0">
    <w:p w14:paraId="0E546755" w14:textId="77777777" w:rsidR="00D142D3" w:rsidRDefault="00D142D3">
      <w:r>
        <w:continuationSeparator/>
      </w:r>
    </w:p>
  </w:endnote>
  <w:endnote w:type="continuationNotice" w:id="1">
    <w:p w14:paraId="24369900" w14:textId="77777777" w:rsidR="00D142D3" w:rsidRDefault="00D142D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6961D5" w14:textId="77777777" w:rsidR="002C3041" w:rsidRDefault="002C3041" w:rsidP="001207F8">
    <w:pPr>
      <w:pStyle w:val="a8"/>
      <w:framePr w:wrap="around" w:vAnchor="text" w:hAnchor="text" w:xAlign="center" w:y="1"/>
      <w:rPr>
        <w:rStyle w:val="aa"/>
      </w:rPr>
    </w:pPr>
    <w:r>
      <w:rPr>
        <w:rStyle w:val="aa"/>
        <w:rtl/>
      </w:rPr>
      <w:fldChar w:fldCharType="begin"/>
    </w:r>
    <w:r>
      <w:rPr>
        <w:rStyle w:val="aa"/>
      </w:rPr>
      <w:instrText xml:space="preserve">PAGE  </w:instrText>
    </w:r>
    <w:r>
      <w:rPr>
        <w:rStyle w:val="aa"/>
        <w:rtl/>
      </w:rPr>
      <w:fldChar w:fldCharType="end"/>
    </w:r>
  </w:p>
  <w:p w14:paraId="7F6961D6" w14:textId="77777777" w:rsidR="002C3041" w:rsidRDefault="002C3041">
    <w:pPr>
      <w:pStyle w:val="a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6961D7" w14:textId="53E56740" w:rsidR="002C3041" w:rsidRDefault="002C3041" w:rsidP="001207F8">
    <w:pPr>
      <w:pStyle w:val="a8"/>
      <w:framePr w:wrap="around" w:vAnchor="text" w:hAnchor="text" w:xAlign="center" w:y="1"/>
      <w:rPr>
        <w:rStyle w:val="aa"/>
      </w:rPr>
    </w:pPr>
    <w:r>
      <w:rPr>
        <w:rStyle w:val="aa"/>
        <w:rtl/>
      </w:rPr>
      <w:fldChar w:fldCharType="begin"/>
    </w:r>
    <w:r>
      <w:rPr>
        <w:rStyle w:val="aa"/>
      </w:rPr>
      <w:instrText xml:space="preserve">PAGE  </w:instrText>
    </w:r>
    <w:r>
      <w:rPr>
        <w:rStyle w:val="aa"/>
        <w:rtl/>
      </w:rPr>
      <w:fldChar w:fldCharType="separate"/>
    </w:r>
    <w:r w:rsidR="003328E3">
      <w:rPr>
        <w:rStyle w:val="aa"/>
        <w:noProof/>
        <w:rtl/>
      </w:rPr>
      <w:t>2</w:t>
    </w:r>
    <w:r>
      <w:rPr>
        <w:rStyle w:val="aa"/>
        <w:rtl/>
      </w:rPr>
      <w:fldChar w:fldCharType="end"/>
    </w:r>
  </w:p>
  <w:p w14:paraId="7F6961D8" w14:textId="77777777" w:rsidR="002C3041" w:rsidRDefault="002C3041">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98674C0" w14:textId="77777777" w:rsidR="00D142D3" w:rsidRDefault="00D142D3" w:rsidP="00654C6B">
      <w:pPr>
        <w:ind w:left="0"/>
      </w:pPr>
      <w:r>
        <w:separator/>
      </w:r>
    </w:p>
  </w:footnote>
  <w:footnote w:type="continuationSeparator" w:id="0">
    <w:p w14:paraId="401CF485" w14:textId="77777777" w:rsidR="00D142D3" w:rsidRDefault="00D142D3">
      <w:r>
        <w:continuationSeparator/>
      </w:r>
    </w:p>
  </w:footnote>
  <w:footnote w:type="continuationNotice" w:id="1">
    <w:p w14:paraId="173A6451" w14:textId="77777777" w:rsidR="00D142D3" w:rsidRDefault="00D142D3"/>
  </w:footnote>
  <w:footnote w:id="2">
    <w:p w14:paraId="4FC02AA3" w14:textId="77777777" w:rsidR="00F80E39" w:rsidRDefault="00F80E39" w:rsidP="00F80E39">
      <w:pPr>
        <w:pStyle w:val="a4"/>
      </w:pPr>
      <w:r>
        <w:rPr>
          <w:rStyle w:val="a5"/>
        </w:rPr>
        <w:footnoteRef/>
      </w:r>
      <w:r>
        <w:rPr>
          <w:rtl/>
        </w:rPr>
        <w:t xml:space="preserve"> </w:t>
      </w:r>
      <w:r>
        <w:rPr>
          <w:rFonts w:hint="cs"/>
          <w:rtl/>
        </w:rPr>
        <w:t xml:space="preserve">ס"ח </w:t>
      </w:r>
      <w:proofErr w:type="spellStart"/>
      <w:r>
        <w:rPr>
          <w:rFonts w:hint="cs"/>
          <w:rtl/>
        </w:rPr>
        <w:t>התשס"א</w:t>
      </w:r>
      <w:proofErr w:type="spellEnd"/>
      <w:r>
        <w:rPr>
          <w:rFonts w:hint="cs"/>
          <w:rtl/>
        </w:rPr>
        <w:t>, עמ' 183.</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A49435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8A2EB9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2E00DC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FD24BF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916852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5CA2E0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AEA33E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58CFF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F38A53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5B8527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972A86"/>
    <w:multiLevelType w:val="hybridMultilevel"/>
    <w:tmpl w:val="0D5028AE"/>
    <w:lvl w:ilvl="0" w:tplc="FB92B186">
      <w:start w:val="1"/>
      <w:numFmt w:val="decimal"/>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11" w15:restartNumberingAfterBreak="0">
    <w:nsid w:val="1CDD78F3"/>
    <w:multiLevelType w:val="hybridMultilevel"/>
    <w:tmpl w:val="9E4C4E42"/>
    <w:lvl w:ilvl="0" w:tplc="861C87C0">
      <w:start w:val="1"/>
      <w:numFmt w:val="decimal"/>
      <w:lvlText w:val="(%1)"/>
      <w:lvlJc w:val="left"/>
      <w:pPr>
        <w:tabs>
          <w:tab w:val="num" w:pos="624"/>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FB0598A"/>
    <w:multiLevelType w:val="hybridMultilevel"/>
    <w:tmpl w:val="746CCEE6"/>
    <w:lvl w:ilvl="0" w:tplc="040D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55A2B35"/>
    <w:multiLevelType w:val="hybridMultilevel"/>
    <w:tmpl w:val="F61ADD04"/>
    <w:lvl w:ilvl="0" w:tplc="EFC26F30">
      <w:start w:val="1"/>
      <w:numFmt w:val="hebrew1"/>
      <w:pStyle w:val="4"/>
      <w:suff w:val="space"/>
      <w:lvlText w:val="%1."/>
      <w:lvlJc w:val="left"/>
      <w:pPr>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B3B28B0"/>
    <w:multiLevelType w:val="hybridMultilevel"/>
    <w:tmpl w:val="41ACEA96"/>
    <w:lvl w:ilvl="0" w:tplc="06A8C010">
      <w:start w:val="1"/>
      <w:numFmt w:val="decimal"/>
      <w:pStyle w:val="TOC3"/>
      <w:lvlText w:val="%1."/>
      <w:lvlJc w:val="left"/>
      <w:pPr>
        <w:ind w:left="1287" w:hanging="360"/>
      </w:pPr>
      <w:rPr>
        <w:rFonts w:cs="David" w:hint="default"/>
        <w:bCs w:val="0"/>
        <w:iCs w:val="0"/>
        <w:szCs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6F76564E"/>
    <w:multiLevelType w:val="hybridMultilevel"/>
    <w:tmpl w:val="124A1A66"/>
    <w:lvl w:ilvl="0" w:tplc="2FE6141C">
      <w:start w:val="1"/>
      <w:numFmt w:val="decimal"/>
      <w:lvlText w:val="(%1)"/>
      <w:lvlJc w:val="left"/>
      <w:pPr>
        <w:ind w:left="984" w:hanging="624"/>
      </w:pPr>
      <w:rPr>
        <w:rFonts w:ascii="Arial" w:eastAsia="Arial Unicode MS" w:hAnsi="Arial"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53C544D"/>
    <w:multiLevelType w:val="hybridMultilevel"/>
    <w:tmpl w:val="C7443990"/>
    <w:lvl w:ilvl="0" w:tplc="0409000F">
      <w:start w:val="1"/>
      <w:numFmt w:val="decimal"/>
      <w:lvlText w:val="%1."/>
      <w:lvlJc w:val="left"/>
      <w:pPr>
        <w:tabs>
          <w:tab w:val="num" w:pos="0"/>
        </w:tabs>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75C858E4"/>
    <w:multiLevelType w:val="hybridMultilevel"/>
    <w:tmpl w:val="882C6ED4"/>
    <w:lvl w:ilvl="0" w:tplc="4112A21E">
      <w:start w:val="1"/>
      <w:numFmt w:val="hebrew1"/>
      <w:lvlRestart w:val="0"/>
      <w:lvlText w:val="(%1)"/>
      <w:lvlJc w:val="left"/>
      <w:pPr>
        <w:tabs>
          <w:tab w:val="num" w:pos="624"/>
        </w:tabs>
        <w:ind w:left="0" w:firstLine="0"/>
      </w:pPr>
      <w:rPr>
        <w:rFonts w:hint="default"/>
      </w:rPr>
    </w:lvl>
    <w:lvl w:ilvl="1" w:tplc="49082BE6">
      <w:start w:val="1"/>
      <w:numFmt w:val="decimal"/>
      <w:lvlRestart w:val="0"/>
      <w:lvlText w:val="(%2)"/>
      <w:lvlJc w:val="left"/>
      <w:pPr>
        <w:tabs>
          <w:tab w:val="num" w:pos="1704"/>
        </w:tabs>
        <w:ind w:left="1080" w:firstLine="0"/>
      </w:pPr>
      <w:rPr>
        <w:rFonts w:hint="default"/>
      </w:rPr>
    </w:lvl>
    <w:lvl w:ilvl="2" w:tplc="48C06176">
      <w:start w:val="1"/>
      <w:numFmt w:val="decimal"/>
      <w:lvlRestart w:val="0"/>
      <w:lvlText w:val="(%3)"/>
      <w:lvlJc w:val="left"/>
      <w:pPr>
        <w:tabs>
          <w:tab w:val="num" w:pos="2604"/>
        </w:tabs>
        <w:ind w:left="1980" w:firstLine="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6"/>
  </w:num>
  <w:num w:numId="13">
    <w:abstractNumId w:val="11"/>
  </w:num>
  <w:num w:numId="14">
    <w:abstractNumId w:val="17"/>
  </w:num>
  <w:num w:numId="15">
    <w:abstractNumId w:val="15"/>
  </w:num>
  <w:num w:numId="16">
    <w:abstractNumId w:val="13"/>
  </w:num>
  <w:num w:numId="17">
    <w:abstractNumId w:val="13"/>
    <w:lvlOverride w:ilvl="0">
      <w:startOverride w:val="1"/>
    </w:lvlOverride>
  </w:num>
  <w:num w:numId="18">
    <w:abstractNumId w:val="10"/>
  </w:num>
  <w:num w:numId="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proofState w:spelling="clean" w:grammar="clean"/>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riginalName" w:val="tmp482240lsCopyOriginal.docx"/>
    <w:docVar w:name="StartMode" w:val="2"/>
  </w:docVars>
  <w:rsids>
    <w:rsidRoot w:val="00DB7060"/>
    <w:rsid w:val="0000131B"/>
    <w:rsid w:val="00015B27"/>
    <w:rsid w:val="00063A3E"/>
    <w:rsid w:val="00072CAC"/>
    <w:rsid w:val="0007681A"/>
    <w:rsid w:val="000A542E"/>
    <w:rsid w:val="00102B6B"/>
    <w:rsid w:val="001052D4"/>
    <w:rsid w:val="0010644B"/>
    <w:rsid w:val="001207F8"/>
    <w:rsid w:val="00121924"/>
    <w:rsid w:val="001279A8"/>
    <w:rsid w:val="0014195F"/>
    <w:rsid w:val="00152609"/>
    <w:rsid w:val="00153E1B"/>
    <w:rsid w:val="001A0623"/>
    <w:rsid w:val="001C23B0"/>
    <w:rsid w:val="001D7AAF"/>
    <w:rsid w:val="00203A7F"/>
    <w:rsid w:val="0021633A"/>
    <w:rsid w:val="002200A1"/>
    <w:rsid w:val="002362BF"/>
    <w:rsid w:val="00241B97"/>
    <w:rsid w:val="002425D1"/>
    <w:rsid w:val="00246756"/>
    <w:rsid w:val="00251E58"/>
    <w:rsid w:val="00254605"/>
    <w:rsid w:val="00266D86"/>
    <w:rsid w:val="002728B4"/>
    <w:rsid w:val="0027600C"/>
    <w:rsid w:val="00292712"/>
    <w:rsid w:val="002A487D"/>
    <w:rsid w:val="002C2E29"/>
    <w:rsid w:val="002C3041"/>
    <w:rsid w:val="002D1EE3"/>
    <w:rsid w:val="002F1D80"/>
    <w:rsid w:val="003232A2"/>
    <w:rsid w:val="00325C14"/>
    <w:rsid w:val="003328E3"/>
    <w:rsid w:val="0036422C"/>
    <w:rsid w:val="003710F6"/>
    <w:rsid w:val="00386E88"/>
    <w:rsid w:val="00396585"/>
    <w:rsid w:val="003D6E38"/>
    <w:rsid w:val="003D74A0"/>
    <w:rsid w:val="004033D8"/>
    <w:rsid w:val="004073F0"/>
    <w:rsid w:val="00412A7D"/>
    <w:rsid w:val="00416B4D"/>
    <w:rsid w:val="00417CFC"/>
    <w:rsid w:val="004A06DC"/>
    <w:rsid w:val="004B24ED"/>
    <w:rsid w:val="004B6625"/>
    <w:rsid w:val="004D2D82"/>
    <w:rsid w:val="004D3876"/>
    <w:rsid w:val="004E4552"/>
    <w:rsid w:val="004E6CDF"/>
    <w:rsid w:val="00545440"/>
    <w:rsid w:val="00553C9D"/>
    <w:rsid w:val="00562A66"/>
    <w:rsid w:val="005B064E"/>
    <w:rsid w:val="005D51AE"/>
    <w:rsid w:val="0062674B"/>
    <w:rsid w:val="006363B2"/>
    <w:rsid w:val="00644940"/>
    <w:rsid w:val="00654C6B"/>
    <w:rsid w:val="006818A9"/>
    <w:rsid w:val="006A2D81"/>
    <w:rsid w:val="006C1D0D"/>
    <w:rsid w:val="0070601E"/>
    <w:rsid w:val="00712C72"/>
    <w:rsid w:val="00735FE9"/>
    <w:rsid w:val="00763CAA"/>
    <w:rsid w:val="00765F66"/>
    <w:rsid w:val="0078664F"/>
    <w:rsid w:val="007A27CE"/>
    <w:rsid w:val="007C3FA6"/>
    <w:rsid w:val="007D585A"/>
    <w:rsid w:val="007D5A12"/>
    <w:rsid w:val="007E59F9"/>
    <w:rsid w:val="00810BCD"/>
    <w:rsid w:val="00812C98"/>
    <w:rsid w:val="00814D92"/>
    <w:rsid w:val="0083181D"/>
    <w:rsid w:val="00843EB2"/>
    <w:rsid w:val="00865572"/>
    <w:rsid w:val="00874BBC"/>
    <w:rsid w:val="00892135"/>
    <w:rsid w:val="00895449"/>
    <w:rsid w:val="00897879"/>
    <w:rsid w:val="008A6870"/>
    <w:rsid w:val="008C2DDC"/>
    <w:rsid w:val="008C7516"/>
    <w:rsid w:val="008E6EC7"/>
    <w:rsid w:val="008F0D63"/>
    <w:rsid w:val="008F1308"/>
    <w:rsid w:val="008F2C35"/>
    <w:rsid w:val="008F6665"/>
    <w:rsid w:val="00904591"/>
    <w:rsid w:val="00905E5F"/>
    <w:rsid w:val="0091204F"/>
    <w:rsid w:val="009203DB"/>
    <w:rsid w:val="00923CD4"/>
    <w:rsid w:val="00930EFE"/>
    <w:rsid w:val="00943386"/>
    <w:rsid w:val="009456B6"/>
    <w:rsid w:val="00957589"/>
    <w:rsid w:val="00966D06"/>
    <w:rsid w:val="00982412"/>
    <w:rsid w:val="00983A8D"/>
    <w:rsid w:val="009A0DB8"/>
    <w:rsid w:val="009A7257"/>
    <w:rsid w:val="009D6E0A"/>
    <w:rsid w:val="009E1E33"/>
    <w:rsid w:val="00A14672"/>
    <w:rsid w:val="00A26BD6"/>
    <w:rsid w:val="00A443CF"/>
    <w:rsid w:val="00A6611D"/>
    <w:rsid w:val="00A82CB7"/>
    <w:rsid w:val="00A942C1"/>
    <w:rsid w:val="00AA2F03"/>
    <w:rsid w:val="00AC36F7"/>
    <w:rsid w:val="00AC63A4"/>
    <w:rsid w:val="00AD239E"/>
    <w:rsid w:val="00B10265"/>
    <w:rsid w:val="00B16A99"/>
    <w:rsid w:val="00B21211"/>
    <w:rsid w:val="00B35784"/>
    <w:rsid w:val="00B733A7"/>
    <w:rsid w:val="00B75C91"/>
    <w:rsid w:val="00B975AD"/>
    <w:rsid w:val="00BC45FB"/>
    <w:rsid w:val="00BF148D"/>
    <w:rsid w:val="00C23B1A"/>
    <w:rsid w:val="00C310EB"/>
    <w:rsid w:val="00C9176A"/>
    <w:rsid w:val="00CF1AA2"/>
    <w:rsid w:val="00D142D3"/>
    <w:rsid w:val="00D17774"/>
    <w:rsid w:val="00D63620"/>
    <w:rsid w:val="00D73E1C"/>
    <w:rsid w:val="00D8410D"/>
    <w:rsid w:val="00D867D7"/>
    <w:rsid w:val="00DB7060"/>
    <w:rsid w:val="00DE3153"/>
    <w:rsid w:val="00E06736"/>
    <w:rsid w:val="00E13C27"/>
    <w:rsid w:val="00E33BBD"/>
    <w:rsid w:val="00E374F2"/>
    <w:rsid w:val="00E45103"/>
    <w:rsid w:val="00E55A60"/>
    <w:rsid w:val="00E62778"/>
    <w:rsid w:val="00E635A2"/>
    <w:rsid w:val="00E63D38"/>
    <w:rsid w:val="00E66189"/>
    <w:rsid w:val="00E665B9"/>
    <w:rsid w:val="00EA01E6"/>
    <w:rsid w:val="00EA3DE8"/>
    <w:rsid w:val="00EA758F"/>
    <w:rsid w:val="00ED4A6F"/>
    <w:rsid w:val="00EF3A3A"/>
    <w:rsid w:val="00F628D6"/>
    <w:rsid w:val="00F67051"/>
    <w:rsid w:val="00F80E39"/>
    <w:rsid w:val="00F86A1E"/>
    <w:rsid w:val="00FA5E88"/>
    <w:rsid w:val="00FE40E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v:fill color="white" on="f"/>
    </o:shapedefaults>
    <o:shapelayout v:ext="edit">
      <o:idmap v:ext="edit" data="1"/>
    </o:shapelayout>
  </w:shapeDefaults>
  <w:doNotEmbedSmartTags/>
  <w:decimalSymbol w:val="."/>
  <w:listSeparator w:val=","/>
  <w14:docId w14:val="7F6961A1"/>
  <w15:docId w15:val="{2C0720B7-F562-4566-A461-EEDC8828E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S Mincho"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qFormat="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54C6B"/>
    <w:pPr>
      <w:widowControl w:val="0"/>
      <w:bidi/>
      <w:spacing w:line="360" w:lineRule="auto"/>
      <w:ind w:left="340"/>
      <w:contextualSpacing/>
      <w:jc w:val="both"/>
    </w:pPr>
    <w:rPr>
      <w:rFonts w:ascii="David" w:eastAsiaTheme="minorHAnsi" w:hAnsi="David" w:cs="David"/>
      <w:sz w:val="24"/>
      <w:szCs w:val="24"/>
    </w:rPr>
  </w:style>
  <w:style w:type="paragraph" w:styleId="1">
    <w:name w:val="heading 1"/>
    <w:basedOn w:val="a"/>
    <w:next w:val="a"/>
    <w:link w:val="10"/>
    <w:uiPriority w:val="9"/>
    <w:qFormat/>
    <w:rsid w:val="00654C6B"/>
    <w:pPr>
      <w:keepNext/>
      <w:keepLines/>
      <w:spacing w:before="240"/>
      <w:jc w:val="center"/>
      <w:outlineLvl w:val="0"/>
    </w:pPr>
    <w:rPr>
      <w:rFonts w:asciiTheme="majorHAnsi" w:eastAsiaTheme="majorEastAsia" w:hAnsiTheme="majorHAnsi"/>
      <w:bCs/>
      <w:sz w:val="32"/>
      <w:szCs w:val="36"/>
    </w:rPr>
  </w:style>
  <w:style w:type="paragraph" w:styleId="2">
    <w:name w:val="heading 2"/>
    <w:basedOn w:val="a"/>
    <w:next w:val="a"/>
    <w:link w:val="20"/>
    <w:unhideWhenUsed/>
    <w:qFormat/>
    <w:rsid w:val="00654C6B"/>
    <w:pPr>
      <w:ind w:left="0"/>
      <w:jc w:val="left"/>
      <w:outlineLvl w:val="1"/>
    </w:pPr>
    <w:rPr>
      <w:rFonts w:asciiTheme="majorHAnsi" w:eastAsiaTheme="majorEastAsia" w:hAnsiTheme="majorHAnsi"/>
      <w:bCs/>
      <w:sz w:val="26"/>
      <w:szCs w:val="36"/>
      <w:u w:val="single"/>
    </w:rPr>
  </w:style>
  <w:style w:type="paragraph" w:styleId="3">
    <w:name w:val="heading 3"/>
    <w:basedOn w:val="a"/>
    <w:next w:val="a"/>
    <w:link w:val="30"/>
    <w:unhideWhenUsed/>
    <w:qFormat/>
    <w:rsid w:val="00654C6B"/>
    <w:pPr>
      <w:spacing w:before="40"/>
      <w:ind w:left="0"/>
      <w:jc w:val="left"/>
      <w:outlineLvl w:val="2"/>
    </w:pPr>
    <w:rPr>
      <w:rFonts w:asciiTheme="majorHAnsi" w:eastAsiaTheme="majorEastAsia" w:hAnsiTheme="majorHAnsi"/>
      <w:szCs w:val="28"/>
      <w:u w:val="double"/>
    </w:rPr>
  </w:style>
  <w:style w:type="paragraph" w:styleId="4">
    <w:name w:val="heading 4"/>
    <w:basedOn w:val="a"/>
    <w:next w:val="a"/>
    <w:link w:val="40"/>
    <w:uiPriority w:val="9"/>
    <w:unhideWhenUsed/>
    <w:qFormat/>
    <w:rsid w:val="00654C6B"/>
    <w:pPr>
      <w:numPr>
        <w:numId w:val="19"/>
      </w:numPr>
      <w:spacing w:before="40" w:after="120"/>
      <w:outlineLvl w:val="3"/>
    </w:pPr>
    <w:rPr>
      <w:b/>
      <w:bCs/>
      <w:color w:val="000000" w:themeColor="text1"/>
      <w:szCs w:val="28"/>
    </w:rPr>
  </w:style>
  <w:style w:type="paragraph" w:styleId="5">
    <w:name w:val="heading 5"/>
    <w:basedOn w:val="a"/>
    <w:next w:val="a"/>
    <w:link w:val="50"/>
    <w:uiPriority w:val="9"/>
    <w:unhideWhenUsed/>
    <w:qFormat/>
    <w:rsid w:val="00654C6B"/>
    <w:pPr>
      <w:spacing w:line="259" w:lineRule="auto"/>
      <w:outlineLvl w:val="4"/>
    </w:pPr>
    <w:rPr>
      <w:color w:val="000000" w:themeColor="text1"/>
    </w:rPr>
  </w:style>
  <w:style w:type="character" w:default="1" w:styleId="a0">
    <w:name w:val="Default Paragraph Font"/>
    <w:uiPriority w:val="1"/>
    <w:unhideWhenUsed/>
    <w:rsid w:val="00654C6B"/>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rsid w:val="00654C6B"/>
  </w:style>
  <w:style w:type="paragraph" w:customStyle="1" w:styleId="Noparagraphstyle">
    <w:name w:val="[No paragraph style]"/>
    <w:rsid w:val="00943386"/>
    <w:pPr>
      <w:widowControl w:val="0"/>
      <w:autoSpaceDE w:val="0"/>
      <w:autoSpaceDN w:val="0"/>
      <w:bidi/>
      <w:adjustRightInd w:val="0"/>
      <w:snapToGrid w:val="0"/>
      <w:spacing w:line="360" w:lineRule="auto"/>
      <w:textAlignment w:val="center"/>
    </w:pPr>
    <w:rPr>
      <w:rFonts w:ascii="Arial" w:eastAsia="Arial Unicode MS" w:hAnsi="Arial" w:cs="David"/>
      <w:snapToGrid w:val="0"/>
      <w:color w:val="000000"/>
      <w:szCs w:val="26"/>
      <w:lang w:eastAsia="ja-JP"/>
    </w:rPr>
  </w:style>
  <w:style w:type="paragraph" w:customStyle="1" w:styleId="Cover1-Reshumot">
    <w:name w:val="Cover 1-Reshumot"/>
    <w:basedOn w:val="a"/>
    <w:rsid w:val="00654C6B"/>
    <w:pPr>
      <w:tabs>
        <w:tab w:val="left" w:pos="1191"/>
        <w:tab w:val="left" w:pos="1587"/>
      </w:tabs>
      <w:snapToGrid w:val="0"/>
      <w:spacing w:before="240" w:after="240" w:line="480" w:lineRule="auto"/>
      <w:jc w:val="center"/>
    </w:pPr>
    <w:rPr>
      <w:rFonts w:ascii="Arial" w:eastAsia="Arial Unicode MS" w:hAnsi="Arial"/>
      <w:snapToGrid w:val="0"/>
      <w:sz w:val="20"/>
      <w:szCs w:val="26"/>
    </w:rPr>
  </w:style>
  <w:style w:type="paragraph" w:customStyle="1" w:styleId="Cover2-HatzaotHok">
    <w:name w:val="Cover 2-HatzaotHok"/>
    <w:basedOn w:val="Cover1-Reshumot"/>
    <w:rsid w:val="00654C6B"/>
    <w:rPr>
      <w:sz w:val="36"/>
      <w:szCs w:val="52"/>
    </w:rPr>
  </w:style>
  <w:style w:type="paragraph" w:customStyle="1" w:styleId="Cover3-Haknesset">
    <w:name w:val="Cover 3-Haknesset"/>
    <w:basedOn w:val="Cover1-Reshumot"/>
    <w:rsid w:val="00654C6B"/>
    <w:rPr>
      <w:b/>
      <w:bCs/>
      <w:spacing w:val="60"/>
    </w:rPr>
  </w:style>
  <w:style w:type="paragraph" w:customStyle="1" w:styleId="Cover4-Date">
    <w:name w:val="Cover 4-Date"/>
    <w:basedOn w:val="a"/>
    <w:rsid w:val="00654C6B"/>
    <w:pPr>
      <w:pBdr>
        <w:bottom w:val="single" w:sz="4" w:space="0" w:color="auto"/>
      </w:pBdr>
      <w:tabs>
        <w:tab w:val="center" w:pos="4820"/>
        <w:tab w:val="right" w:pos="9639"/>
      </w:tabs>
      <w:snapToGrid w:val="0"/>
      <w:spacing w:before="240" w:after="240"/>
      <w:jc w:val="left"/>
    </w:pPr>
    <w:rPr>
      <w:rFonts w:ascii="Arial" w:eastAsia="Arial Unicode MS" w:hAnsi="Arial"/>
      <w:snapToGrid w:val="0"/>
      <w:sz w:val="20"/>
      <w:szCs w:val="26"/>
    </w:rPr>
  </w:style>
  <w:style w:type="paragraph" w:customStyle="1" w:styleId="TOC">
    <w:name w:val="TOC"/>
    <w:basedOn w:val="Noparagraphstyle"/>
    <w:rsid w:val="00943386"/>
    <w:pPr>
      <w:tabs>
        <w:tab w:val="left" w:leader="dot" w:pos="8789"/>
      </w:tabs>
      <w:spacing w:before="120"/>
      <w:ind w:left="284" w:right="284"/>
    </w:pPr>
  </w:style>
  <w:style w:type="paragraph" w:customStyle="1" w:styleId="TOCpg">
    <w:name w:val="TOC pg"/>
    <w:basedOn w:val="TOC"/>
    <w:rsid w:val="00943386"/>
    <w:pPr>
      <w:spacing w:after="120"/>
      <w:ind w:right="567"/>
      <w:jc w:val="right"/>
    </w:pPr>
  </w:style>
  <w:style w:type="paragraph" w:customStyle="1" w:styleId="HeadMitparsemetBaze">
    <w:name w:val="Head MitparsemetBaze"/>
    <w:basedOn w:val="a"/>
    <w:rsid w:val="00654C6B"/>
    <w:pPr>
      <w:keepNext/>
      <w:keepLines/>
      <w:pageBreakBefore/>
      <w:snapToGrid w:val="0"/>
      <w:spacing w:before="480"/>
    </w:pPr>
    <w:rPr>
      <w:rFonts w:ascii="Arial" w:eastAsia="Arial Unicode MS" w:hAnsi="Arial"/>
      <w:b/>
      <w:bCs/>
      <w:snapToGrid w:val="0"/>
      <w:sz w:val="20"/>
      <w:szCs w:val="26"/>
    </w:rPr>
  </w:style>
  <w:style w:type="paragraph" w:customStyle="1" w:styleId="HeadHatzaotHok">
    <w:name w:val="Head HatzaotHok"/>
    <w:basedOn w:val="a"/>
    <w:rsid w:val="00654C6B"/>
    <w:pPr>
      <w:keepNext/>
      <w:keepLines/>
      <w:snapToGrid w:val="0"/>
      <w:spacing w:before="240"/>
      <w:jc w:val="center"/>
      <w:outlineLvl w:val="0"/>
    </w:pPr>
    <w:rPr>
      <w:rFonts w:ascii="Arial" w:eastAsia="Arial Unicode MS" w:hAnsi="Arial"/>
      <w:b/>
      <w:bCs/>
      <w:snapToGrid w:val="0"/>
      <w:sz w:val="20"/>
      <w:szCs w:val="26"/>
    </w:rPr>
  </w:style>
  <w:style w:type="paragraph" w:customStyle="1" w:styleId="HeadHatzaotHok4Futer">
    <w:name w:val="Head HatzaotHok4Futer"/>
    <w:basedOn w:val="HeadHatzaotHok"/>
    <w:rsid w:val="00654C6B"/>
    <w:pPr>
      <w:spacing w:before="120" w:after="120"/>
    </w:pPr>
    <w:rPr>
      <w:color w:val="FF0000"/>
      <w:w w:val="80"/>
    </w:rPr>
  </w:style>
  <w:style w:type="paragraph" w:styleId="a3">
    <w:name w:val="endnote text"/>
    <w:basedOn w:val="a"/>
    <w:semiHidden/>
    <w:rsid w:val="00654C6B"/>
    <w:pPr>
      <w:ind w:left="227" w:hanging="227"/>
    </w:pPr>
    <w:rPr>
      <w:sz w:val="14"/>
      <w:szCs w:val="22"/>
    </w:rPr>
  </w:style>
  <w:style w:type="paragraph" w:customStyle="1" w:styleId="TableText">
    <w:name w:val="Table Text"/>
    <w:basedOn w:val="a"/>
    <w:rsid w:val="00654C6B"/>
    <w:pPr>
      <w:keepLines/>
      <w:tabs>
        <w:tab w:val="left" w:pos="624"/>
        <w:tab w:val="left" w:pos="1247"/>
      </w:tabs>
      <w:snapToGrid w:val="0"/>
      <w:ind w:left="0"/>
      <w:jc w:val="left"/>
    </w:pPr>
    <w:rPr>
      <w:rFonts w:ascii="Arial" w:eastAsia="Arial Unicode MS" w:hAnsi="Arial"/>
      <w:snapToGrid w:val="0"/>
      <w:sz w:val="20"/>
      <w:szCs w:val="26"/>
    </w:rPr>
  </w:style>
  <w:style w:type="paragraph" w:customStyle="1" w:styleId="TableSideHeading">
    <w:name w:val="Table SideHeading"/>
    <w:basedOn w:val="TableText"/>
    <w:rsid w:val="00654C6B"/>
    <w:pPr>
      <w:outlineLvl w:val="2"/>
    </w:pPr>
  </w:style>
  <w:style w:type="paragraph" w:customStyle="1" w:styleId="TableBlock">
    <w:name w:val="Table Block"/>
    <w:basedOn w:val="TableText"/>
    <w:rsid w:val="00654C6B"/>
    <w:pPr>
      <w:jc w:val="both"/>
    </w:pPr>
  </w:style>
  <w:style w:type="paragraph" w:customStyle="1" w:styleId="TableHead">
    <w:name w:val="Table Head"/>
    <w:basedOn w:val="TableText"/>
    <w:rsid w:val="00654C6B"/>
    <w:pPr>
      <w:jc w:val="center"/>
      <w:outlineLvl w:val="1"/>
    </w:pPr>
    <w:rPr>
      <w:b/>
      <w:bCs/>
    </w:rPr>
  </w:style>
  <w:style w:type="paragraph" w:customStyle="1" w:styleId="TableText2">
    <w:name w:val="Table Text2"/>
    <w:basedOn w:val="TableText"/>
    <w:rsid w:val="00943386"/>
  </w:style>
  <w:style w:type="paragraph" w:customStyle="1" w:styleId="TableInnerSideHeading">
    <w:name w:val="Table InnerSideHeading"/>
    <w:basedOn w:val="TableSideHeading"/>
    <w:rsid w:val="00654C6B"/>
    <w:pPr>
      <w:outlineLvl w:val="9"/>
    </w:pPr>
  </w:style>
  <w:style w:type="paragraph" w:customStyle="1" w:styleId="Hesber">
    <w:name w:val="Hesber"/>
    <w:basedOn w:val="a"/>
    <w:rsid w:val="00654C6B"/>
    <w:pPr>
      <w:snapToGrid w:val="0"/>
      <w:ind w:left="0" w:firstLine="340"/>
    </w:pPr>
    <w:rPr>
      <w:rFonts w:ascii="Arial" w:eastAsia="Arial Unicode MS" w:hAnsi="Arial"/>
      <w:snapToGrid w:val="0"/>
      <w:sz w:val="20"/>
      <w:szCs w:val="26"/>
    </w:rPr>
  </w:style>
  <w:style w:type="paragraph" w:styleId="a4">
    <w:name w:val="footnote text"/>
    <w:basedOn w:val="a"/>
    <w:autoRedefine/>
    <w:semiHidden/>
    <w:rsid w:val="00654C6B"/>
    <w:pPr>
      <w:snapToGrid w:val="0"/>
      <w:spacing w:line="240" w:lineRule="auto"/>
      <w:ind w:left="0"/>
      <w:jc w:val="left"/>
    </w:pPr>
    <w:rPr>
      <w:rFonts w:ascii="Arial" w:eastAsia="Arial Unicode MS" w:hAnsi="Arial"/>
      <w:snapToGrid w:val="0"/>
      <w:sz w:val="14"/>
      <w:szCs w:val="20"/>
    </w:rPr>
  </w:style>
  <w:style w:type="character" w:styleId="a5">
    <w:name w:val="footnote reference"/>
    <w:aliases w:val="Footnote Reference"/>
    <w:basedOn w:val="a0"/>
    <w:semiHidden/>
    <w:rsid w:val="00654C6B"/>
    <w:rPr>
      <w:vertAlign w:val="superscript"/>
    </w:rPr>
  </w:style>
  <w:style w:type="paragraph" w:customStyle="1" w:styleId="HesberHeading">
    <w:name w:val="Hesber Heading"/>
    <w:basedOn w:val="Hesber"/>
    <w:rsid w:val="00654C6B"/>
    <w:pPr>
      <w:tabs>
        <w:tab w:val="left" w:pos="624"/>
        <w:tab w:val="left" w:pos="1247"/>
      </w:tabs>
    </w:pPr>
    <w:rPr>
      <w:b/>
      <w:bCs/>
    </w:rPr>
  </w:style>
  <w:style w:type="paragraph" w:customStyle="1" w:styleId="HesberWriters">
    <w:name w:val="Hesber Writers"/>
    <w:basedOn w:val="Hesber"/>
    <w:rsid w:val="00654C6B"/>
    <w:pPr>
      <w:spacing w:before="120" w:after="120"/>
      <w:ind w:left="1418"/>
      <w:jc w:val="right"/>
    </w:pPr>
    <w:rPr>
      <w:b/>
      <w:bCs/>
    </w:rPr>
  </w:style>
  <w:style w:type="paragraph" w:customStyle="1" w:styleId="Hesber1st">
    <w:name w:val="Hesber 1st"/>
    <w:basedOn w:val="Hesber"/>
    <w:rsid w:val="00654C6B"/>
    <w:pPr>
      <w:tabs>
        <w:tab w:val="left" w:pos="680"/>
        <w:tab w:val="left" w:pos="1020"/>
      </w:tabs>
      <w:ind w:firstLine="0"/>
    </w:pPr>
  </w:style>
  <w:style w:type="character" w:styleId="a6">
    <w:name w:val="endnote reference"/>
    <w:basedOn w:val="a0"/>
    <w:semiHidden/>
    <w:rsid w:val="00654C6B"/>
    <w:rPr>
      <w:vertAlign w:val="superscript"/>
    </w:rPr>
  </w:style>
  <w:style w:type="paragraph" w:customStyle="1" w:styleId="TableBlockOutdent">
    <w:name w:val="Table BlockOutdent"/>
    <w:basedOn w:val="TableBlock"/>
    <w:rsid w:val="00654C6B"/>
    <w:pPr>
      <w:ind w:left="624" w:hanging="624"/>
    </w:pPr>
  </w:style>
  <w:style w:type="paragraph" w:styleId="a7">
    <w:name w:val="header"/>
    <w:basedOn w:val="a"/>
    <w:rsid w:val="00654C6B"/>
    <w:pPr>
      <w:tabs>
        <w:tab w:val="center" w:pos="4153"/>
        <w:tab w:val="right" w:pos="8306"/>
      </w:tabs>
    </w:pPr>
  </w:style>
  <w:style w:type="paragraph" w:styleId="a8">
    <w:name w:val="footer"/>
    <w:basedOn w:val="a"/>
    <w:rsid w:val="00654C6B"/>
    <w:pPr>
      <w:tabs>
        <w:tab w:val="center" w:pos="4153"/>
        <w:tab w:val="right" w:pos="8306"/>
      </w:tabs>
    </w:pPr>
  </w:style>
  <w:style w:type="paragraph" w:customStyle="1" w:styleId="HeadDivreiHesber">
    <w:name w:val="Head DivreiHesber"/>
    <w:basedOn w:val="a"/>
    <w:rsid w:val="00654C6B"/>
    <w:pPr>
      <w:snapToGrid w:val="0"/>
      <w:spacing w:before="360" w:after="120"/>
      <w:jc w:val="center"/>
      <w:outlineLvl w:val="1"/>
    </w:pPr>
    <w:rPr>
      <w:rFonts w:ascii="Arial" w:eastAsia="Arial Unicode MS" w:hAnsi="Arial"/>
      <w:b/>
      <w:snapToGrid w:val="0"/>
      <w:spacing w:val="40"/>
      <w:sz w:val="20"/>
      <w:szCs w:val="26"/>
    </w:rPr>
  </w:style>
  <w:style w:type="paragraph" w:customStyle="1" w:styleId="Ragil">
    <w:name w:val="Ragil"/>
    <w:basedOn w:val="a"/>
    <w:rsid w:val="00654C6B"/>
    <w:pPr>
      <w:snapToGrid w:val="0"/>
      <w:jc w:val="left"/>
    </w:pPr>
    <w:rPr>
      <w:rFonts w:ascii="Arial" w:eastAsia="Arial Unicode MS" w:hAnsi="Arial"/>
      <w:snapToGrid w:val="0"/>
      <w:sz w:val="20"/>
      <w:szCs w:val="26"/>
    </w:rPr>
  </w:style>
  <w:style w:type="paragraph" w:styleId="a9">
    <w:name w:val="Title"/>
    <w:basedOn w:val="a"/>
    <w:qFormat/>
    <w:rsid w:val="00943386"/>
    <w:pPr>
      <w:jc w:val="center"/>
    </w:pPr>
    <w:rPr>
      <w:b/>
      <w:bCs/>
      <w:sz w:val="28"/>
      <w:szCs w:val="28"/>
      <w:u w:val="single"/>
    </w:rPr>
  </w:style>
  <w:style w:type="character" w:styleId="aa">
    <w:name w:val="page number"/>
    <w:basedOn w:val="a0"/>
    <w:rsid w:val="00654C6B"/>
  </w:style>
  <w:style w:type="paragraph" w:customStyle="1" w:styleId="David">
    <w:name w:val="רגיל + (עברית ושפות אחרות) David"/>
    <w:aliases w:val="‏13 נק',מודגש,אחרי:  6 נק'"/>
    <w:basedOn w:val="a"/>
    <w:rsid w:val="001207F8"/>
    <w:pPr>
      <w:jc w:val="left"/>
    </w:pPr>
    <w:rPr>
      <w:sz w:val="26"/>
      <w:szCs w:val="26"/>
    </w:rPr>
  </w:style>
  <w:style w:type="paragraph" w:styleId="ab">
    <w:name w:val="Balloon Text"/>
    <w:basedOn w:val="a"/>
    <w:link w:val="ac"/>
    <w:semiHidden/>
    <w:unhideWhenUsed/>
    <w:rsid w:val="00325C14"/>
    <w:pPr>
      <w:spacing w:line="240" w:lineRule="auto"/>
    </w:pPr>
    <w:rPr>
      <w:rFonts w:ascii="Tahoma" w:hAnsi="Tahoma" w:cs="Tahoma"/>
      <w:sz w:val="16"/>
      <w:szCs w:val="16"/>
    </w:rPr>
  </w:style>
  <w:style w:type="character" w:customStyle="1" w:styleId="ac">
    <w:name w:val="טקסט בלונים תו"/>
    <w:basedOn w:val="a0"/>
    <w:link w:val="ab"/>
    <w:semiHidden/>
    <w:rsid w:val="00325C14"/>
    <w:rPr>
      <w:rFonts w:ascii="Tahoma" w:hAnsi="Tahoma" w:cs="Tahoma"/>
      <w:color w:val="000000"/>
      <w:spacing w:val="1"/>
      <w:sz w:val="16"/>
      <w:szCs w:val="16"/>
      <w:lang w:eastAsia="ja-JP"/>
    </w:rPr>
  </w:style>
  <w:style w:type="paragraph" w:styleId="ad">
    <w:name w:val="List Paragraph"/>
    <w:basedOn w:val="a"/>
    <w:uiPriority w:val="34"/>
    <w:qFormat/>
    <w:rsid w:val="00654C6B"/>
    <w:pPr>
      <w:widowControl/>
      <w:spacing w:line="259" w:lineRule="auto"/>
    </w:pPr>
    <w:rPr>
      <w:rFonts w:asciiTheme="minorHAnsi" w:hAnsiTheme="minorHAnsi"/>
      <w:sz w:val="22"/>
    </w:rPr>
  </w:style>
  <w:style w:type="character" w:customStyle="1" w:styleId="10">
    <w:name w:val="כותרת 1 תו"/>
    <w:basedOn w:val="a0"/>
    <w:link w:val="1"/>
    <w:uiPriority w:val="9"/>
    <w:rsid w:val="00654C6B"/>
    <w:rPr>
      <w:rFonts w:asciiTheme="majorHAnsi" w:eastAsiaTheme="majorEastAsia" w:hAnsiTheme="majorHAnsi" w:cs="David"/>
      <w:bCs/>
      <w:sz w:val="32"/>
      <w:szCs w:val="36"/>
    </w:rPr>
  </w:style>
  <w:style w:type="character" w:customStyle="1" w:styleId="20">
    <w:name w:val="כותרת 2 תו"/>
    <w:basedOn w:val="a0"/>
    <w:link w:val="2"/>
    <w:rsid w:val="00654C6B"/>
    <w:rPr>
      <w:rFonts w:asciiTheme="majorHAnsi" w:eastAsiaTheme="majorEastAsia" w:hAnsiTheme="majorHAnsi" w:cs="David"/>
      <w:bCs/>
      <w:sz w:val="26"/>
      <w:szCs w:val="36"/>
      <w:u w:val="single"/>
    </w:rPr>
  </w:style>
  <w:style w:type="character" w:customStyle="1" w:styleId="30">
    <w:name w:val="כותרת 3 תו"/>
    <w:basedOn w:val="a0"/>
    <w:link w:val="3"/>
    <w:rsid w:val="00654C6B"/>
    <w:rPr>
      <w:rFonts w:asciiTheme="majorHAnsi" w:eastAsiaTheme="majorEastAsia" w:hAnsiTheme="majorHAnsi" w:cs="David"/>
      <w:sz w:val="24"/>
      <w:szCs w:val="28"/>
      <w:u w:val="double"/>
    </w:rPr>
  </w:style>
  <w:style w:type="character" w:customStyle="1" w:styleId="40">
    <w:name w:val="כותרת 4 תו"/>
    <w:basedOn w:val="a0"/>
    <w:link w:val="4"/>
    <w:uiPriority w:val="9"/>
    <w:rsid w:val="00654C6B"/>
    <w:rPr>
      <w:rFonts w:ascii="David" w:eastAsiaTheme="minorHAnsi" w:hAnsi="David" w:cs="David"/>
      <w:b/>
      <w:bCs/>
      <w:color w:val="000000" w:themeColor="text1"/>
      <w:sz w:val="24"/>
      <w:szCs w:val="28"/>
    </w:rPr>
  </w:style>
  <w:style w:type="character" w:customStyle="1" w:styleId="50">
    <w:name w:val="כותרת 5 תו"/>
    <w:basedOn w:val="a0"/>
    <w:link w:val="5"/>
    <w:uiPriority w:val="9"/>
    <w:rsid w:val="00654C6B"/>
    <w:rPr>
      <w:rFonts w:ascii="David" w:eastAsiaTheme="minorHAnsi" w:hAnsi="David" w:cs="David"/>
      <w:color w:val="000000" w:themeColor="text1"/>
      <w:sz w:val="24"/>
      <w:szCs w:val="24"/>
    </w:rPr>
  </w:style>
  <w:style w:type="paragraph" w:styleId="ae">
    <w:name w:val="TOC Heading"/>
    <w:basedOn w:val="1"/>
    <w:next w:val="a"/>
    <w:uiPriority w:val="39"/>
    <w:unhideWhenUsed/>
    <w:qFormat/>
    <w:rsid w:val="00654C6B"/>
    <w:pPr>
      <w:widowControl/>
      <w:spacing w:before="120" w:after="120"/>
      <w:outlineLvl w:val="9"/>
    </w:pPr>
    <w:rPr>
      <w:rtl/>
      <w:cs/>
    </w:rPr>
  </w:style>
  <w:style w:type="paragraph" w:styleId="TOC1">
    <w:name w:val="toc 1"/>
    <w:basedOn w:val="a"/>
    <w:next w:val="a"/>
    <w:autoRedefine/>
    <w:uiPriority w:val="39"/>
    <w:unhideWhenUsed/>
    <w:rsid w:val="00654C6B"/>
    <w:pPr>
      <w:tabs>
        <w:tab w:val="right" w:leader="dot" w:pos="9629"/>
      </w:tabs>
      <w:spacing w:after="100"/>
    </w:pPr>
    <w:rPr>
      <w:bCs/>
      <w:szCs w:val="22"/>
    </w:rPr>
  </w:style>
  <w:style w:type="paragraph" w:styleId="TOC2">
    <w:name w:val="toc 2"/>
    <w:basedOn w:val="a"/>
    <w:next w:val="a"/>
    <w:uiPriority w:val="39"/>
    <w:unhideWhenUsed/>
    <w:rsid w:val="00654C6B"/>
    <w:pPr>
      <w:tabs>
        <w:tab w:val="right" w:leader="dot" w:pos="9628"/>
      </w:tabs>
      <w:spacing w:after="100"/>
    </w:pPr>
    <w:rPr>
      <w:szCs w:val="22"/>
    </w:rPr>
  </w:style>
  <w:style w:type="character" w:styleId="Hyperlink">
    <w:name w:val="Hyperlink"/>
    <w:basedOn w:val="a0"/>
    <w:uiPriority w:val="99"/>
    <w:unhideWhenUsed/>
    <w:rsid w:val="00654C6B"/>
    <w:rPr>
      <w:color w:val="0000FF" w:themeColor="hyperlink"/>
      <w:u w:val="single"/>
    </w:rPr>
  </w:style>
  <w:style w:type="paragraph" w:styleId="TOC3">
    <w:name w:val="toc 3"/>
    <w:basedOn w:val="a"/>
    <w:next w:val="a"/>
    <w:uiPriority w:val="39"/>
    <w:unhideWhenUsed/>
    <w:rsid w:val="00654C6B"/>
    <w:pPr>
      <w:numPr>
        <w:numId w:val="22"/>
      </w:numPr>
      <w:tabs>
        <w:tab w:val="right" w:leader="dot" w:pos="9629"/>
      </w:tabs>
      <w:spacing w:after="100"/>
      <w:ind w:left="811" w:hanging="357"/>
    </w:pPr>
    <w:rPr>
      <w:szCs w:val="22"/>
    </w:rPr>
  </w:style>
  <w:style w:type="paragraph" w:styleId="TOC4">
    <w:name w:val="toc 4"/>
    <w:basedOn w:val="a"/>
    <w:next w:val="a"/>
    <w:autoRedefine/>
    <w:unhideWhenUsed/>
    <w:qFormat/>
    <w:rsid w:val="00654C6B"/>
    <w:pPr>
      <w:tabs>
        <w:tab w:val="right" w:leader="dot" w:pos="9628"/>
      </w:tabs>
      <w:spacing w:after="100"/>
      <w:ind w:left="567"/>
    </w:pPr>
    <w:rPr>
      <w:rFonts w:asciiTheme="minorHAnsi" w:eastAsiaTheme="minorEastAsia" w:hAnsiTheme="minorHAnsi"/>
      <w:noProof/>
      <w:sz w:val="22"/>
      <w:szCs w:val="22"/>
    </w:rPr>
  </w:style>
  <w:style w:type="paragraph" w:styleId="TOC5">
    <w:name w:val="toc 5"/>
    <w:basedOn w:val="a"/>
    <w:next w:val="a"/>
    <w:semiHidden/>
    <w:unhideWhenUsed/>
    <w:rsid w:val="00654C6B"/>
    <w:pPr>
      <w:tabs>
        <w:tab w:val="right" w:leader="dot" w:pos="9628"/>
      </w:tabs>
      <w:spacing w:after="100"/>
      <w:ind w:left="567"/>
    </w:pPr>
    <w:rPr>
      <w:szCs w:val="22"/>
    </w:rPr>
  </w:style>
  <w:style w:type="paragraph" w:styleId="TOC6">
    <w:name w:val="toc 6"/>
    <w:basedOn w:val="a"/>
    <w:next w:val="a"/>
    <w:autoRedefine/>
    <w:semiHidden/>
    <w:unhideWhenUsed/>
    <w:rsid w:val="00654C6B"/>
    <w:pPr>
      <w:spacing w:after="100"/>
      <w:ind w:left="850"/>
    </w:pPr>
  </w:style>
  <w:style w:type="paragraph" w:styleId="TOC7">
    <w:name w:val="toc 7"/>
    <w:basedOn w:val="a"/>
    <w:next w:val="a"/>
    <w:autoRedefine/>
    <w:semiHidden/>
    <w:unhideWhenUsed/>
    <w:rsid w:val="00654C6B"/>
    <w:pPr>
      <w:spacing w:after="100"/>
      <w:ind w:left="1020"/>
    </w:pPr>
  </w:style>
  <w:style w:type="paragraph" w:styleId="TOC8">
    <w:name w:val="toc 8"/>
    <w:basedOn w:val="a"/>
    <w:next w:val="a"/>
    <w:autoRedefine/>
    <w:semiHidden/>
    <w:unhideWhenUsed/>
    <w:rsid w:val="00654C6B"/>
    <w:pPr>
      <w:spacing w:after="100"/>
      <w:ind w:left="1190"/>
    </w:pPr>
  </w:style>
  <w:style w:type="paragraph" w:styleId="TOC9">
    <w:name w:val="toc 9"/>
    <w:basedOn w:val="a"/>
    <w:next w:val="a"/>
    <w:autoRedefine/>
    <w:semiHidden/>
    <w:unhideWhenUsed/>
    <w:rsid w:val="00654C6B"/>
    <w:pPr>
      <w:spacing w:after="100"/>
      <w:ind w:left="1360"/>
    </w:pPr>
  </w:style>
  <w:style w:type="paragraph" w:customStyle="1" w:styleId="TableHead2">
    <w:name w:val="Table Head2"/>
    <w:basedOn w:val="TableHead"/>
    <w:qFormat/>
    <w:rsid w:val="00654C6B"/>
    <w:pPr>
      <w:outlineLvl w:val="9"/>
    </w:pPr>
  </w:style>
  <w:style w:type="paragraph" w:customStyle="1" w:styleId="TableSideHeading2">
    <w:name w:val="Table SideHeading2"/>
    <w:basedOn w:val="TableSideHeading"/>
    <w:autoRedefine/>
    <w:qFormat/>
    <w:rsid w:val="00654C6B"/>
    <w:pPr>
      <w:keepLines w:val="0"/>
      <w:outlineLvl w:val="9"/>
    </w:pPr>
  </w:style>
  <w:style w:type="paragraph" w:customStyle="1" w:styleId="0">
    <w:name w:val="סגנון שורה ראשונה:  0  ס''מ"/>
    <w:basedOn w:val="2"/>
    <w:rsid w:val="00654C6B"/>
    <w:rPr>
      <w:rFonts w:eastAsia="Times New Roman"/>
    </w:rPr>
  </w:style>
  <w:style w:type="table" w:styleId="af">
    <w:name w:val="Table Grid"/>
    <w:basedOn w:val="a1"/>
    <w:rsid w:val="00654C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Plain Table 1"/>
    <w:basedOn w:val="a1"/>
    <w:uiPriority w:val="41"/>
    <w:rsid w:val="00654C6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2">
    <w:name w:val="Grid Table 1 Light"/>
    <w:basedOn w:val="a1"/>
    <w:uiPriority w:val="46"/>
    <w:rsid w:val="00654C6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af0">
    <w:name w:val="טבלת חקיקה"/>
    <w:basedOn w:val="a1"/>
    <w:uiPriority w:val="99"/>
    <w:rsid w:val="00654C6B"/>
    <w:pPr>
      <w:jc w:val="center"/>
    </w:pPr>
    <w:rPr>
      <w:rFonts w:cstheme="minorBidi"/>
    </w:rPr>
    <w:tblPr/>
    <w:tcPr>
      <w:tcMar>
        <w:left w:w="0" w:type="dxa"/>
        <w:right w:w="0" w:type="dxa"/>
      </w:tcMar>
      <w:vAlign w:val="center"/>
    </w:tcPr>
    <w:tblStylePr w:type="firstRow">
      <w:pPr>
        <w:jc w:val="center"/>
      </w:pPr>
      <w:rPr>
        <w:rFonts w:cs="David"/>
        <w:bCs/>
        <w:szCs w:val="24"/>
      </w:rPr>
      <w:tblPr/>
      <w:tcPr>
        <w:tcBorders>
          <w:top w:val="nil"/>
          <w:left w:val="nil"/>
          <w:bottom w:val="nil"/>
          <w:right w:val="nil"/>
          <w:insideH w:val="nil"/>
          <w:insideV w:val="nil"/>
          <w:tl2br w:val="nil"/>
          <w:tr2bl w:val="nil"/>
        </w:tcBorders>
        <w:shd w:val="pct10" w:color="auto" w:fill="auto"/>
      </w:tcPr>
    </w:tblStylePr>
    <w:tblStylePr w:type="firstCol">
      <w:tblPr/>
      <w:tcPr>
        <w:noWrap/>
      </w:tcPr>
    </w:tblStylePr>
    <w:tblStylePr w:type="lastCol">
      <w:pPr>
        <w:jc w:val="center"/>
      </w:pPr>
      <w:tblPr/>
      <w:tcPr>
        <w:noWrap/>
      </w:tcPr>
    </w:tblStylePr>
  </w:style>
  <w:style w:type="table" w:customStyle="1" w:styleId="13">
    <w:name w:val="סגנון1"/>
    <w:basedOn w:val="a1"/>
    <w:uiPriority w:val="99"/>
    <w:rsid w:val="00654C6B"/>
    <w:tblPr/>
    <w:tblStylePr w:type="firstCol">
      <w:pPr>
        <w:keepNext w:val="0"/>
        <w:keepLines/>
        <w:pageBreakBefore w:val="0"/>
        <w:widowControl w:val="0"/>
        <w:suppressLineNumbers w:val="0"/>
        <w:suppressAutoHyphens w:val="0"/>
        <w:wordWrap/>
      </w:p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0515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54E21C28B32ECF49ADBB6A5BBBCCB3CD" ma:contentTypeVersion="" ma:contentTypeDescription="צור מסמך חדש." ma:contentTypeScope="" ma:versionID="f81d89568b860eeaa06327f0f2d2f14b">
  <xsd:schema xmlns:xsd="http://www.w3.org/2001/XMLSchema" xmlns:xs="http://www.w3.org/2001/XMLSchema" xmlns:p="http://schemas.microsoft.com/office/2006/metadata/properties" xmlns:ns2="290d5b49-c690-4c6f-bbb9-1e50dab33eee" targetNamespace="http://schemas.microsoft.com/office/2006/metadata/properties" ma:root="true" ma:fieldsID="a6db6e33f8462d87724f237088727803" ns2:_="">
    <xsd:import namespace="290d5b49-c690-4c6f-bbb9-1e50dab33eee"/>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d5b49-c690-4c6f-bbb9-1e50dab33eee" elementFormDefault="qualified">
    <xsd:import namespace="http://schemas.microsoft.com/office/2006/documentManagement/types"/>
    <xsd:import namespace="http://schemas.microsoft.com/office/infopath/2007/PartnerControls"/>
    <xsd:element name="SharedWithUsers" ma:index="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F4AFE3-9455-419C-8851-785A55F44517}">
  <ds:schemaRefs>
    <ds:schemaRef ds:uri="http://www.w3.org/XML/1998/namespace"/>
    <ds:schemaRef ds:uri="http://schemas.microsoft.com/office/2006/documentManagement/types"/>
    <ds:schemaRef ds:uri="290d5b49-c690-4c6f-bbb9-1e50dab33eee"/>
    <ds:schemaRef ds:uri="http://purl.org/dc/elements/1.1/"/>
    <ds:schemaRef ds:uri="http://schemas.microsoft.com/office/infopath/2007/PartnerControls"/>
    <ds:schemaRef ds:uri="http://purl.org/dc/terms/"/>
    <ds:schemaRef ds:uri="http://schemas.openxmlformats.org/package/2006/metadata/core-properties"/>
    <ds:schemaRef ds:uri="http://schemas.microsoft.com/office/2006/metadata/properties"/>
    <ds:schemaRef ds:uri="http://purl.org/dc/dcmitype/"/>
  </ds:schemaRefs>
</ds:datastoreItem>
</file>

<file path=customXml/itemProps2.xml><?xml version="1.0" encoding="utf-8"?>
<ds:datastoreItem xmlns:ds="http://schemas.openxmlformats.org/officeDocument/2006/customXml" ds:itemID="{53CDC32B-DD97-493E-9196-3EF77D6F9C7D}">
  <ds:schemaRefs>
    <ds:schemaRef ds:uri="http://schemas.microsoft.com/sharepoint/v3/contenttype/forms"/>
  </ds:schemaRefs>
</ds:datastoreItem>
</file>

<file path=customXml/itemProps3.xml><?xml version="1.0" encoding="utf-8"?>
<ds:datastoreItem xmlns:ds="http://schemas.openxmlformats.org/officeDocument/2006/customXml" ds:itemID="{82E6D929-33D1-457B-894D-3FB8EC2401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0d5b49-c690-4c6f-bbb9-1e50dab33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EC5080C-28F6-4DA6-A407-5F02644A7E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Pages>
  <Words>376</Words>
  <Characters>2149</Characters>
  <Application>Microsoft Office Word</Application>
  <DocSecurity>0</DocSecurity>
  <Lines>17</Lines>
  <Paragraphs>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רשומות</vt:lpstr>
      <vt:lpstr>רשומות</vt:lpstr>
    </vt:vector>
  </TitlesOfParts>
  <Company>Knesset</Company>
  <LinksUpToDate>false</LinksUpToDate>
  <CharactersWithSpaces>2520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רשומות</dc:title>
  <dc:creator>מיקה צור</dc:creator>
  <cp:lastModifiedBy>טליה ווייס עמר</cp:lastModifiedBy>
  <cp:revision>8</cp:revision>
  <cp:lastPrinted>2025-07-03T10:51:00Z</cp:lastPrinted>
  <dcterms:created xsi:type="dcterms:W3CDTF">2015-04-20T09:58:00Z</dcterms:created>
  <dcterms:modified xsi:type="dcterms:W3CDTF">2025-07-03T10:51:00Z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0x01010054E21C28B32ECF49ADBB6A5BBBCCB3CD</vt:lpwstr>
  </property>
  <property fmtid="{D5CDD505-2E9C-101B-9397-08002B2CF9AE}" pid="3" name="_dlc_DocIdItemGuid">
    <vt:lpwstr>8badafff-95aa-4718-b074-a2d35988ffa8</vt:lpwstr>
  </property>
  <property fmtid="{D5CDD505-2E9C-101B-9397-08002B2CF9AE}" pid="4" name="SanhedrinDocumentType">
    <vt:r8>10</vt:r8>
  </property>
  <property fmtid="{D5CDD505-2E9C-101B-9397-08002B2CF9AE}" pid="5" name="SanhedrinItemID">
    <vt:r8>2233112</vt:r8>
  </property>
</Properties>
</file>