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angel that had been speaking with me returned and roused me, as if he were waking someone up from being asleep,</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asked me, “What do you see?” I answered, “I’ve been looking at a menorah; it’s all of gold, with a bowl at its top, seven lamps on it, and seven tubes leading to the lamps at its top.</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Next to it are two olive trees, one on the right side of the bowl and the other on its left.”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then asked the angel speaking with me, “What are these, Adonai?” The angel speaking with me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“Don’t you know what these are?” I said, “No, Adonai.”</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answered me, “This is the word of EHYEH to Z’rubavel: ‘Not by force, and not by power, but by my Spirit,’ says YIHOVEH TZVA'OT.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‘What are you, you big mountain? Before Z’rubavel you will become a plain; and he will put the capstone in place, as everyone shouts, “It’s beautiful! Beautiful!”’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message from EHYEH came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hands of Z’rubavel have laid the foundation of this house, and his hands will also finish it.’ Then you will know that YIHOVEH TZVA'OT sent me to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even someone who doesn’t think much of a day when such minor events take place will rejoice at seeing the plumbline in the hand of Z’rubavel. So these seven are the eyes of EHYEH that range about over all the earth.”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replied by asking him, “What are those two olive trees on the right and left sides of the menorah?”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I asked the question again: “What are those two olive branches discharging gold oil through the two gold spouts?”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replied, “Don’t you know what they are?” I answered, “No, Adonai.”</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 said, “Those are the two who have been anointed with oil; they are standing with Ha’Adon of all the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