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many times and in many ways, HaElohim spoke long ago to the fathers through the prophets.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In these last days He has spoken to us through a Son, whom He appointed heir of all things and through whom He created the universe.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This Son is the radiance of His glory and the imprint of His being, upholding all things by His powerful word. When He had made purification for our sins, He sat down at the right hand of the Majesty on high.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Thus He became as far above the angels as the name He has inherited is more excellent than theirs.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to which of the angels did Adonai ever say, “You are My Son. Today I have become Your Father”? And again, “I will be to Him a Father, and He will be to Me a Son”?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again, when He brings the firstborn into the world, He says, “Let all the angels of Elohim worship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regarding the angels He says, “He makes His angels winds, and His servants a flame of fire.”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regarding the Son He says, “Your throne, O Elohim, is forever and ever, and a scepter of uprightness is the scepter of Your Kingdom.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have loved righteousness and hated lawlessness; therefore Elohim, Elohecha, has anointed You with the oil of gladness above Your companions.”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“In the beginning, Adonai, You laid the foundation of the earth, and the heavens are the works of Your hands.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shall pass away, but You remain. And they will all wear out like clothing.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like a robe You will roll them up, and like clothing they will be changed; but You are the same, and Your years shall never end.”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to which of the angels has He ever said, “Sit at My right hand, until I make Your enemies a footstool for Your feet”?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Are they not all ministering spirits, sent out for service to those about to inherit salvation?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