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Z'kharyah</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the angel that had been speaking with me returned and roused me, as if he were waking someone up from being asleep,</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asked me, “What do you see?” I answered, “I’ve been looking at a menorah; it’s all of gold, with a bowl at its top, seven lamps on it, and seven tubes leading to the lamps at its top.</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Next to it are two olive trees, one on the right side of the bowl and the other on its left.”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 then asked the angel speaking with me, “What are these, Adonai?” The angel speaking with me said,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“Don’t you know what these are?” I said, “No, Adonai.”</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he answered me, “This is the word of EHYEH to Z’rubavel: ‘Not by force, and not by power, but by my Spirit,’ says YIHOVEH TZVA'OT.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‘What are you, you big mountain? Before Z’rubavel you will become a plain; and he will put the capstone in place, as everyone shouts, “It’s beautiful! Beautiful!”’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This message from EHYEH came to me: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hands of Z’rubavel have laid the foundation of this house, and his hands will also finish it.’ Then you will know that YIHOVEH TZVA'OT sent me to you.</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even someone who doesn’t think much of a day when such minor events take place will rejoice at seeing the plumbline in the hand of Z’rubavel. So these seven are the eyes of EHYEH that range about over all the earth.”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 replied by asking him, “What are those two olive trees on the right and left sides of the menorah?”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I asked the question again: “What are those two olive branches discharging gold oil through the two gold spouts?”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He replied, “Don’t you know what they are?” I answered, “No, Adonai.”</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He said, “Those are the two who have been anointed with oil; they are standing with Ha’Adon of all the land.”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